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294A" w:rsidRPr="00A9294A" w:rsidRDefault="00A9294A" w:rsidP="00A9294A">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A9294A">
        <w:rPr>
          <w:rFonts w:ascii="Arial" w:eastAsia="Times New Roman" w:hAnsi="Arial" w:cs="Arial"/>
          <w:b/>
          <w:bCs/>
          <w:color w:val="333333"/>
          <w:kern w:val="36"/>
          <w:sz w:val="38"/>
          <w:szCs w:val="38"/>
          <w:lang w:val="es-UY" w:eastAsia="es-UY"/>
        </w:rPr>
        <w:t>Enrique Martínez Lozano: "El mayor poder que tenemos es el amor hacia nosotros mismos, y haremos bien en cuidarlo"</w:t>
      </w:r>
    </w:p>
    <w:p w:rsidR="00A9294A" w:rsidRPr="00A9294A" w:rsidRDefault="00A9294A" w:rsidP="00A9294A">
      <w:pPr>
        <w:shd w:val="clear" w:color="auto" w:fill="FFFFFF"/>
        <w:spacing w:after="0" w:line="240" w:lineRule="auto"/>
        <w:jc w:val="both"/>
        <w:rPr>
          <w:rFonts w:ascii="Arial" w:eastAsia="Times New Roman" w:hAnsi="Arial" w:cs="Arial"/>
          <w:color w:val="000000"/>
          <w:sz w:val="21"/>
          <w:szCs w:val="21"/>
          <w:lang w:val="es-UY" w:eastAsia="es-UY"/>
        </w:rPr>
      </w:pPr>
      <w:r w:rsidRPr="00A9294A">
        <w:rPr>
          <w:rFonts w:ascii="Arial" w:eastAsia="Times New Roman" w:hAnsi="Arial" w:cs="Arial"/>
          <w:noProof/>
          <w:color w:val="000000"/>
          <w:sz w:val="21"/>
          <w:szCs w:val="21"/>
          <w:lang w:val="es-UY" w:eastAsia="es-UY"/>
        </w:rPr>
        <w:drawing>
          <wp:inline distT="0" distB="0" distL="0" distR="0" wp14:anchorId="47F14967" wp14:editId="6534CECC">
            <wp:extent cx="6286500" cy="3530600"/>
            <wp:effectExtent l="0" t="0" r="0" b="0"/>
            <wp:docPr id="1" name="Imagen 1" descr="Enrique Martínez Loz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rique Martínez Lozan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rsidR="00A9294A" w:rsidRPr="00A9294A" w:rsidRDefault="00A9294A" w:rsidP="00A9294A">
      <w:pPr>
        <w:shd w:val="clear" w:color="auto" w:fill="FFFFFF"/>
        <w:spacing w:line="240" w:lineRule="auto"/>
        <w:jc w:val="both"/>
        <w:rPr>
          <w:rFonts w:ascii="Arial" w:eastAsia="Times New Roman" w:hAnsi="Arial" w:cs="Arial"/>
          <w:color w:val="000000"/>
          <w:sz w:val="21"/>
          <w:szCs w:val="21"/>
          <w:lang w:val="es-UY" w:eastAsia="es-UY"/>
        </w:rPr>
      </w:pPr>
      <w:r w:rsidRPr="00A9294A">
        <w:rPr>
          <w:rFonts w:ascii="Arial" w:eastAsia="Times New Roman" w:hAnsi="Arial" w:cs="Arial"/>
          <w:color w:val="000000"/>
          <w:sz w:val="21"/>
          <w:szCs w:val="21"/>
          <w:lang w:val="es-UY" w:eastAsia="es-UY"/>
        </w:rPr>
        <w:t>Enrique Martínez Lozano</w:t>
      </w:r>
    </w:p>
    <w:p w:rsidR="00A9294A" w:rsidRPr="00A9294A" w:rsidRDefault="00A9294A" w:rsidP="00A9294A">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A9294A">
        <w:rPr>
          <w:rFonts w:ascii="Arial" w:eastAsia="Times New Roman" w:hAnsi="Arial" w:cs="Arial"/>
          <w:b/>
          <w:bCs/>
          <w:color w:val="474747"/>
          <w:sz w:val="26"/>
          <w:szCs w:val="26"/>
          <w:lang w:val="es-UY" w:eastAsia="es-UY"/>
        </w:rPr>
        <w:t>Enrique Martínez Lozano presenta su libro '</w:t>
      </w:r>
      <w:hyperlink r:id="rId6" w:history="1">
        <w:r w:rsidRPr="00A9294A">
          <w:rPr>
            <w:rFonts w:ascii="Arial" w:eastAsia="Times New Roman" w:hAnsi="Arial" w:cs="Arial"/>
            <w:b/>
            <w:bCs/>
            <w:color w:val="D49400"/>
            <w:sz w:val="26"/>
            <w:szCs w:val="26"/>
            <w:lang w:val="es-UY" w:eastAsia="es-UY"/>
          </w:rPr>
          <w:t>Psicología transpersonal para la vida cotidiana'</w:t>
        </w:r>
      </w:hyperlink>
      <w:r w:rsidRPr="00A9294A">
        <w:rPr>
          <w:rFonts w:ascii="Arial" w:eastAsia="Times New Roman" w:hAnsi="Arial" w:cs="Arial"/>
          <w:b/>
          <w:bCs/>
          <w:color w:val="474747"/>
          <w:sz w:val="26"/>
          <w:szCs w:val="26"/>
          <w:lang w:val="es-UY" w:eastAsia="es-UY"/>
        </w:rPr>
        <w:t> (Desclée) donde ofrece claves para comprenderse a uno mismo: "Indudablemente, en cuanto alguien se conoce deja de caerse mal"</w:t>
      </w:r>
    </w:p>
    <w:p w:rsidR="00A9294A" w:rsidRPr="00A9294A" w:rsidRDefault="00A9294A" w:rsidP="00A9294A">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A9294A">
        <w:rPr>
          <w:rFonts w:ascii="Arial" w:eastAsia="Times New Roman" w:hAnsi="Arial" w:cs="Arial"/>
          <w:b/>
          <w:bCs/>
          <w:color w:val="474747"/>
          <w:sz w:val="26"/>
          <w:szCs w:val="26"/>
          <w:lang w:val="es-UY" w:eastAsia="es-UY"/>
        </w:rPr>
        <w:t>Al crecer en comprensión, se nos regala lucidez, descanso, paz, liberación del sufrimiento mental, amor, compasión, unidad, comunión con todos los seres…</w:t>
      </w:r>
    </w:p>
    <w:p w:rsidR="00A9294A" w:rsidRPr="00A9294A" w:rsidRDefault="00A9294A" w:rsidP="00A9294A">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A9294A">
        <w:rPr>
          <w:rFonts w:ascii="inherit" w:eastAsia="Times New Roman" w:hAnsi="inherit" w:cs="Arial"/>
          <w:b/>
          <w:bCs/>
          <w:i/>
          <w:iCs/>
          <w:color w:val="333333"/>
          <w:sz w:val="20"/>
          <w:szCs w:val="20"/>
          <w:lang w:val="es-UY" w:eastAsia="es-UY"/>
        </w:rPr>
        <w:t>24.05.2020 </w:t>
      </w:r>
      <w:hyperlink r:id="rId7" w:history="1">
        <w:r w:rsidRPr="00A9294A">
          <w:rPr>
            <w:rFonts w:ascii="inherit" w:eastAsia="Times New Roman" w:hAnsi="inherit" w:cs="Arial"/>
            <w:b/>
            <w:bCs/>
            <w:i/>
            <w:iCs/>
            <w:color w:val="D49400"/>
            <w:sz w:val="20"/>
            <w:szCs w:val="20"/>
            <w:lang w:val="es-UY" w:eastAsia="es-UY"/>
          </w:rPr>
          <w:t>Jesús Bastante</w:t>
        </w:r>
      </w:hyperlink>
    </w:p>
    <w:p w:rsidR="00A9294A" w:rsidRPr="00A9294A" w:rsidRDefault="00A9294A" w:rsidP="00A9294A">
      <w:pPr>
        <w:shd w:val="clear" w:color="auto" w:fill="FFFFFF"/>
        <w:spacing w:after="465" w:line="300" w:lineRule="atLeast"/>
        <w:jc w:val="both"/>
        <w:rPr>
          <w:rFonts w:ascii="Arial" w:eastAsia="Times New Roman" w:hAnsi="Arial" w:cs="Arial"/>
          <w:color w:val="333333"/>
          <w:sz w:val="24"/>
          <w:szCs w:val="24"/>
          <w:lang w:val="es-UY" w:eastAsia="es-UY"/>
        </w:rPr>
      </w:pPr>
      <w:r w:rsidRPr="00A9294A">
        <w:rPr>
          <w:rFonts w:ascii="Arial" w:eastAsia="Times New Roman" w:hAnsi="Arial" w:cs="Arial"/>
          <w:color w:val="333333"/>
          <w:sz w:val="24"/>
          <w:szCs w:val="24"/>
          <w:lang w:val="es-UY" w:eastAsia="es-UY"/>
        </w:rPr>
        <w:t>La </w:t>
      </w:r>
      <w:r w:rsidRPr="00A9294A">
        <w:rPr>
          <w:rFonts w:ascii="Arial" w:eastAsia="Times New Roman" w:hAnsi="Arial" w:cs="Arial"/>
          <w:b/>
          <w:bCs/>
          <w:color w:val="474747"/>
          <w:sz w:val="24"/>
          <w:szCs w:val="24"/>
          <w:lang w:val="es-UY" w:eastAsia="es-UY"/>
        </w:rPr>
        <w:t>comprensión adecuada del ser humano</w:t>
      </w:r>
      <w:r w:rsidRPr="00A9294A">
        <w:rPr>
          <w:rFonts w:ascii="Arial" w:eastAsia="Times New Roman" w:hAnsi="Arial" w:cs="Arial"/>
          <w:color w:val="333333"/>
          <w:sz w:val="24"/>
          <w:szCs w:val="24"/>
          <w:lang w:val="es-UY" w:eastAsia="es-UY"/>
        </w:rPr>
        <w:t> requiere que se atiendan sus dos dimensiones: la psicológica (o personalidad) y la espiritual (o identidad). Nos lo explica </w:t>
      </w:r>
      <w:r w:rsidRPr="00A9294A">
        <w:rPr>
          <w:rFonts w:ascii="Arial" w:eastAsia="Times New Roman" w:hAnsi="Arial" w:cs="Arial"/>
          <w:b/>
          <w:bCs/>
          <w:color w:val="474747"/>
          <w:sz w:val="24"/>
          <w:szCs w:val="24"/>
          <w:lang w:val="es-UY" w:eastAsia="es-UY"/>
        </w:rPr>
        <w:t>Enrique Martínez Lozano</w:t>
      </w:r>
      <w:r w:rsidRPr="00A9294A">
        <w:rPr>
          <w:rFonts w:ascii="Arial" w:eastAsia="Times New Roman" w:hAnsi="Arial" w:cs="Arial"/>
          <w:color w:val="333333"/>
          <w:sz w:val="24"/>
          <w:szCs w:val="24"/>
          <w:lang w:val="es-UY" w:eastAsia="es-UY"/>
        </w:rPr>
        <w:t> en su libro '</w:t>
      </w:r>
      <w:hyperlink r:id="rId8" w:history="1">
        <w:r w:rsidRPr="00A9294A">
          <w:rPr>
            <w:rFonts w:ascii="Arial" w:eastAsia="Times New Roman" w:hAnsi="Arial" w:cs="Arial"/>
            <w:color w:val="D49400"/>
            <w:sz w:val="24"/>
            <w:szCs w:val="24"/>
            <w:lang w:val="es-UY" w:eastAsia="es-UY"/>
          </w:rPr>
          <w:t>Psicología transpersonal para la vida cotidiana'</w:t>
        </w:r>
      </w:hyperlink>
      <w:r w:rsidRPr="00A9294A">
        <w:rPr>
          <w:rFonts w:ascii="Arial" w:eastAsia="Times New Roman" w:hAnsi="Arial" w:cs="Arial"/>
          <w:color w:val="333333"/>
          <w:sz w:val="24"/>
          <w:szCs w:val="24"/>
          <w:lang w:val="es-UY" w:eastAsia="es-UY"/>
        </w:rPr>
        <w:t xml:space="preserve"> (Desclée), una especie de 'manual de bolsillo', como él mismo define, donde lo que busca es ofrecer claves y recursos que ayuden a comprender cómo se articulan ambos niveles para posibilitar una vivencia plena y armoniosa; en definitiva, para aprender a reconocer y vivir lo que ya somos. </w:t>
      </w:r>
      <w:r w:rsidRPr="00A9294A">
        <w:rPr>
          <w:rFonts w:ascii="Arial" w:eastAsia="Times New Roman" w:hAnsi="Arial" w:cs="Arial"/>
          <w:color w:val="333333"/>
          <w:sz w:val="24"/>
          <w:szCs w:val="24"/>
          <w:lang w:val="es-UY" w:eastAsia="es-UY"/>
        </w:rPr>
        <w:lastRenderedPageBreak/>
        <w:t xml:space="preserve">Porque "el mayor poder que </w:t>
      </w:r>
      <w:proofErr w:type="gramStart"/>
      <w:r w:rsidRPr="00A9294A">
        <w:rPr>
          <w:rFonts w:ascii="Arial" w:eastAsia="Times New Roman" w:hAnsi="Arial" w:cs="Arial"/>
          <w:color w:val="333333"/>
          <w:sz w:val="24"/>
          <w:szCs w:val="24"/>
          <w:lang w:val="es-UY" w:eastAsia="es-UY"/>
        </w:rPr>
        <w:t>tenemos,</w:t>
      </w:r>
      <w:proofErr w:type="gramEnd"/>
      <w:r w:rsidRPr="00A9294A">
        <w:rPr>
          <w:rFonts w:ascii="Arial" w:eastAsia="Times New Roman" w:hAnsi="Arial" w:cs="Arial"/>
          <w:color w:val="333333"/>
          <w:sz w:val="24"/>
          <w:szCs w:val="24"/>
          <w:lang w:val="es-UY" w:eastAsia="es-UY"/>
        </w:rPr>
        <w:t xml:space="preserve"> es el amor humilde e incondicional hacia nosotros mismos, y haremos bien en cuidarlo".</w:t>
      </w:r>
    </w:p>
    <w:p w:rsidR="00A9294A" w:rsidRPr="00A9294A" w:rsidRDefault="00A9294A" w:rsidP="00A9294A">
      <w:pPr>
        <w:shd w:val="clear" w:color="auto" w:fill="FFFFFF"/>
        <w:spacing w:after="465" w:line="300" w:lineRule="atLeast"/>
        <w:jc w:val="both"/>
        <w:rPr>
          <w:rFonts w:ascii="Arial" w:eastAsia="Times New Roman" w:hAnsi="Arial" w:cs="Arial"/>
          <w:color w:val="333333"/>
          <w:sz w:val="24"/>
          <w:szCs w:val="24"/>
          <w:lang w:val="es-UY" w:eastAsia="es-UY"/>
        </w:rPr>
      </w:pPr>
      <w:r w:rsidRPr="00A9294A">
        <w:rPr>
          <w:rFonts w:ascii="Arial" w:eastAsia="Times New Roman" w:hAnsi="Arial" w:cs="Arial"/>
          <w:b/>
          <w:bCs/>
          <w:color w:val="474747"/>
          <w:sz w:val="24"/>
          <w:szCs w:val="24"/>
          <w:lang w:val="es-UY" w:eastAsia="es-UY"/>
        </w:rPr>
        <w:t>Primera pregunta, de lector ‘asustado’. ¿Qué es eso de la Psicología transpersonal y cómo lo puedo aplicar a mi día a día?</w:t>
      </w:r>
    </w:p>
    <w:p w:rsidR="00A9294A" w:rsidRPr="00A9294A" w:rsidRDefault="00A9294A" w:rsidP="00A9294A">
      <w:pPr>
        <w:shd w:val="clear" w:color="auto" w:fill="FFFFFF"/>
        <w:spacing w:after="465" w:line="300" w:lineRule="atLeast"/>
        <w:jc w:val="both"/>
        <w:rPr>
          <w:rFonts w:ascii="Arial" w:eastAsia="Times New Roman" w:hAnsi="Arial" w:cs="Arial"/>
          <w:color w:val="333333"/>
          <w:sz w:val="24"/>
          <w:szCs w:val="24"/>
          <w:lang w:val="es-UY" w:eastAsia="es-UY"/>
        </w:rPr>
      </w:pPr>
      <w:r w:rsidRPr="00A9294A">
        <w:rPr>
          <w:rFonts w:ascii="Arial" w:eastAsia="Times New Roman" w:hAnsi="Arial" w:cs="Arial"/>
          <w:color w:val="333333"/>
          <w:sz w:val="24"/>
          <w:szCs w:val="24"/>
          <w:lang w:val="es-UY" w:eastAsia="es-UY"/>
        </w:rPr>
        <w:t>No hay que asustarse, Jesús. La psicología transpersonal constituye la “cuarta ola” de la psicología, después de las tres corrientes anteriores: psicoanalítica, conductista y humanista. Asumiendo e integrando sus aportaciones, supone un “salto cualitativo” con respecto a ellas. ¿Cuál es ese salto? El reconocimiento de que somos más que nuestro cuerpo, nuestra mente y nuestro psiquismo; somos más que el “yo” que estudia la psicología clásica.</w:t>
      </w:r>
    </w:p>
    <w:p w:rsidR="00A9294A" w:rsidRPr="00A9294A" w:rsidRDefault="00A9294A" w:rsidP="00A9294A">
      <w:pPr>
        <w:shd w:val="clear" w:color="auto" w:fill="FFFFFF"/>
        <w:spacing w:after="465" w:line="300" w:lineRule="atLeast"/>
        <w:jc w:val="both"/>
        <w:rPr>
          <w:rFonts w:ascii="Arial" w:eastAsia="Times New Roman" w:hAnsi="Arial" w:cs="Arial"/>
          <w:color w:val="333333"/>
          <w:sz w:val="24"/>
          <w:szCs w:val="24"/>
          <w:lang w:val="es-UY" w:eastAsia="es-UY"/>
        </w:rPr>
      </w:pPr>
      <w:r w:rsidRPr="00A9294A">
        <w:rPr>
          <w:rFonts w:ascii="Arial" w:eastAsia="Times New Roman" w:hAnsi="Arial" w:cs="Arial"/>
          <w:color w:val="333333"/>
          <w:sz w:val="24"/>
          <w:szCs w:val="24"/>
          <w:lang w:val="es-UY" w:eastAsia="es-UY"/>
        </w:rPr>
        <w:t xml:space="preserve">Somos infinitamente más de lo que nuestra mente piensa. Somos “más que” la persona, transciende a la persona. De ahí el nombre </w:t>
      </w:r>
      <w:proofErr w:type="spellStart"/>
      <w:proofErr w:type="gramStart"/>
      <w:r w:rsidRPr="00A9294A">
        <w:rPr>
          <w:rFonts w:ascii="Arial" w:eastAsia="Times New Roman" w:hAnsi="Arial" w:cs="Arial"/>
          <w:color w:val="333333"/>
          <w:sz w:val="24"/>
          <w:szCs w:val="24"/>
          <w:lang w:val="es-UY" w:eastAsia="es-UY"/>
        </w:rPr>
        <w:t>trans-personal</w:t>
      </w:r>
      <w:proofErr w:type="spellEnd"/>
      <w:proofErr w:type="gramEnd"/>
      <w:r w:rsidRPr="00A9294A">
        <w:rPr>
          <w:rFonts w:ascii="Arial" w:eastAsia="Times New Roman" w:hAnsi="Arial" w:cs="Arial"/>
          <w:color w:val="333333"/>
          <w:sz w:val="24"/>
          <w:szCs w:val="24"/>
          <w:lang w:val="es-UY" w:eastAsia="es-UY"/>
        </w:rPr>
        <w:t>, que remite a una dimensión transcendente.</w:t>
      </w:r>
    </w:p>
    <w:p w:rsidR="00A9294A" w:rsidRPr="00A9294A" w:rsidRDefault="00A9294A" w:rsidP="00A9294A">
      <w:pPr>
        <w:shd w:val="clear" w:color="auto" w:fill="FFFFFF"/>
        <w:spacing w:after="465" w:line="300" w:lineRule="atLeast"/>
        <w:jc w:val="both"/>
        <w:rPr>
          <w:rFonts w:ascii="Arial" w:eastAsia="Times New Roman" w:hAnsi="Arial" w:cs="Arial"/>
          <w:color w:val="333333"/>
          <w:sz w:val="24"/>
          <w:szCs w:val="24"/>
          <w:lang w:val="es-UY" w:eastAsia="es-UY"/>
        </w:rPr>
      </w:pPr>
      <w:r w:rsidRPr="00A9294A">
        <w:rPr>
          <w:rFonts w:ascii="Arial" w:eastAsia="Times New Roman" w:hAnsi="Arial" w:cs="Arial"/>
          <w:color w:val="333333"/>
          <w:sz w:val="24"/>
          <w:szCs w:val="24"/>
          <w:lang w:val="es-UY" w:eastAsia="es-UY"/>
        </w:rPr>
        <w:t>Es importante cuidar nuestro psiquismo, de la misma manera que es importante cuidar el cuerpo. Pero es decisivo no reducirnos a ello. Somos “Eso” que es consciente de nuestro cuerpo, de nuestro psiquismo y de nuestro yo… No somos ningún objeto observado, sino “Eso” que observa a los objetos.</w:t>
      </w:r>
    </w:p>
    <w:p w:rsidR="00A9294A" w:rsidRPr="00A9294A" w:rsidRDefault="00A9294A" w:rsidP="00A9294A">
      <w:pPr>
        <w:shd w:val="clear" w:color="auto" w:fill="FFFFFF"/>
        <w:spacing w:after="465" w:line="300" w:lineRule="atLeast"/>
        <w:jc w:val="both"/>
        <w:rPr>
          <w:rFonts w:ascii="Arial" w:eastAsia="Times New Roman" w:hAnsi="Arial" w:cs="Arial"/>
          <w:color w:val="333333"/>
          <w:sz w:val="24"/>
          <w:szCs w:val="24"/>
          <w:lang w:val="es-UY" w:eastAsia="es-UY"/>
        </w:rPr>
      </w:pPr>
      <w:r w:rsidRPr="00A9294A">
        <w:rPr>
          <w:rFonts w:ascii="Arial" w:eastAsia="Times New Roman" w:hAnsi="Arial" w:cs="Arial"/>
          <w:color w:val="333333"/>
          <w:sz w:val="24"/>
          <w:szCs w:val="24"/>
          <w:lang w:val="es-UY" w:eastAsia="es-UY"/>
        </w:rPr>
        <w:t>Una cosa es nuestra “personalidad” –objeto de la psicología clásica– y otra nuestra “identidad”, que aborda la psicología transpersonal. El error está en identificarlas: ese es el origen de la confusión y del sufrimiento mental. Nuestra identidad no está circunscrita a nuestro cuerpo ni atada a su destino.</w:t>
      </w:r>
    </w:p>
    <w:p w:rsidR="00A9294A" w:rsidRPr="00A9294A" w:rsidRDefault="00A9294A" w:rsidP="00A9294A">
      <w:pPr>
        <w:shd w:val="clear" w:color="auto" w:fill="FFFFFF"/>
        <w:spacing w:line="240" w:lineRule="auto"/>
        <w:rPr>
          <w:rFonts w:ascii="inherit" w:eastAsia="Times New Roman" w:hAnsi="inherit" w:cs="Arial"/>
          <w:color w:val="000000"/>
          <w:sz w:val="21"/>
          <w:szCs w:val="21"/>
          <w:lang w:val="es-UY" w:eastAsia="es-UY"/>
        </w:rPr>
      </w:pPr>
      <w:r w:rsidRPr="00A9294A">
        <w:rPr>
          <w:rFonts w:ascii="inherit" w:eastAsia="Times New Roman" w:hAnsi="inherit" w:cs="Arial"/>
          <w:noProof/>
          <w:color w:val="000000"/>
          <w:sz w:val="21"/>
          <w:szCs w:val="21"/>
          <w:lang w:val="es-UY" w:eastAsia="es-UY"/>
        </w:rPr>
        <w:drawing>
          <wp:inline distT="0" distB="0" distL="0" distR="0" wp14:anchorId="0E99C0FF" wp14:editId="4A3E6AE8">
            <wp:extent cx="4798623" cy="2530929"/>
            <wp:effectExtent l="0" t="0" r="2540" b="317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15497" cy="2539829"/>
                    </a:xfrm>
                    <a:prstGeom prst="rect">
                      <a:avLst/>
                    </a:prstGeom>
                    <a:noFill/>
                    <a:ln>
                      <a:noFill/>
                    </a:ln>
                  </pic:spPr>
                </pic:pic>
              </a:graphicData>
            </a:graphic>
          </wp:inline>
        </w:drawing>
      </w:r>
    </w:p>
    <w:p w:rsidR="00A9294A" w:rsidRPr="00A9294A" w:rsidRDefault="00A9294A" w:rsidP="00A9294A">
      <w:pPr>
        <w:shd w:val="clear" w:color="auto" w:fill="FFFFFF"/>
        <w:spacing w:after="465" w:line="300" w:lineRule="atLeast"/>
        <w:jc w:val="both"/>
        <w:rPr>
          <w:rFonts w:ascii="Arial" w:eastAsia="Times New Roman" w:hAnsi="Arial" w:cs="Arial"/>
          <w:color w:val="333333"/>
          <w:sz w:val="24"/>
          <w:szCs w:val="24"/>
          <w:lang w:val="es-UY" w:eastAsia="es-UY"/>
        </w:rPr>
      </w:pPr>
      <w:r w:rsidRPr="00A9294A">
        <w:rPr>
          <w:rFonts w:ascii="Arial" w:eastAsia="Times New Roman" w:hAnsi="Arial" w:cs="Arial"/>
          <w:color w:val="333333"/>
          <w:sz w:val="24"/>
          <w:szCs w:val="24"/>
          <w:lang w:val="es-UY" w:eastAsia="es-UY"/>
        </w:rPr>
        <w:t>La personalidad es diferente en cada persona; la identidad es compartida con todos los seres. La inscripción del Templo de Delfos lo expresaba con sabiduría: “Hombre, conócete a ti mismo y conocerás al Universo y a los dioses”.</w:t>
      </w:r>
    </w:p>
    <w:p w:rsidR="00A9294A" w:rsidRPr="00A9294A" w:rsidRDefault="00A9294A" w:rsidP="00A9294A">
      <w:pPr>
        <w:shd w:val="clear" w:color="auto" w:fill="FFFFFF"/>
        <w:spacing w:after="465" w:line="300" w:lineRule="atLeast"/>
        <w:jc w:val="both"/>
        <w:rPr>
          <w:rFonts w:ascii="Arial" w:eastAsia="Times New Roman" w:hAnsi="Arial" w:cs="Arial"/>
          <w:color w:val="333333"/>
          <w:sz w:val="24"/>
          <w:szCs w:val="24"/>
          <w:lang w:val="es-UY" w:eastAsia="es-UY"/>
        </w:rPr>
      </w:pPr>
      <w:r w:rsidRPr="00A9294A">
        <w:rPr>
          <w:rFonts w:ascii="Arial" w:eastAsia="Times New Roman" w:hAnsi="Arial" w:cs="Arial"/>
          <w:color w:val="333333"/>
          <w:sz w:val="24"/>
          <w:szCs w:val="24"/>
          <w:lang w:val="es-UY" w:eastAsia="es-UY"/>
        </w:rPr>
        <w:t>A la pregunta decisiva ¿qué somos?, la psicología transpersonal responde: somos la vida una –la consciencia, el ser…– expresándose en formas diferentes. Por eso podemos decir con razón: no somos iguales, pero somos lo mismo. Tal como lo veo, es lo que vivió Jesús de Nazaret. El cuarto evangelio pone en su boca esa expresión:</w:t>
      </w:r>
    </w:p>
    <w:p w:rsidR="00A9294A" w:rsidRPr="00A9294A" w:rsidRDefault="00A9294A" w:rsidP="00A9294A">
      <w:pPr>
        <w:shd w:val="clear" w:color="auto" w:fill="FFFFFF"/>
        <w:spacing w:after="465" w:line="300" w:lineRule="atLeast"/>
        <w:jc w:val="both"/>
        <w:rPr>
          <w:rFonts w:ascii="Arial" w:eastAsia="Times New Roman" w:hAnsi="Arial" w:cs="Arial"/>
          <w:color w:val="333333"/>
          <w:sz w:val="24"/>
          <w:szCs w:val="24"/>
          <w:lang w:val="es-UY" w:eastAsia="es-UY"/>
        </w:rPr>
      </w:pPr>
      <w:r w:rsidRPr="00A9294A">
        <w:rPr>
          <w:rFonts w:ascii="Arial" w:eastAsia="Times New Roman" w:hAnsi="Arial" w:cs="Arial"/>
          <w:color w:val="333333"/>
          <w:sz w:val="24"/>
          <w:szCs w:val="24"/>
          <w:lang w:val="es-UY" w:eastAsia="es-UY"/>
        </w:rPr>
        <w:t>“Yo soy la vida”. Pues bien, esa afirmación es válida para todos nosotros.</w:t>
      </w:r>
    </w:p>
    <w:p w:rsidR="00A9294A" w:rsidRPr="00A9294A" w:rsidRDefault="00A9294A" w:rsidP="00A9294A">
      <w:pPr>
        <w:shd w:val="clear" w:color="auto" w:fill="FFFFFF"/>
        <w:spacing w:after="465" w:line="300" w:lineRule="atLeast"/>
        <w:jc w:val="both"/>
        <w:rPr>
          <w:rFonts w:ascii="Arial" w:eastAsia="Times New Roman" w:hAnsi="Arial" w:cs="Arial"/>
          <w:color w:val="333333"/>
          <w:sz w:val="24"/>
          <w:szCs w:val="24"/>
          <w:lang w:val="es-UY" w:eastAsia="es-UY"/>
        </w:rPr>
      </w:pPr>
      <w:r w:rsidRPr="00A9294A">
        <w:rPr>
          <w:rFonts w:ascii="Arial" w:eastAsia="Times New Roman" w:hAnsi="Arial" w:cs="Arial"/>
          <w:color w:val="333333"/>
          <w:sz w:val="24"/>
          <w:szCs w:val="24"/>
          <w:lang w:val="es-UY" w:eastAsia="es-UY"/>
        </w:rPr>
        <w:t>¿Cómo aplicarlo en el día a día? La comprensión de lo que somos afecta completamente a nuestro día a día.</w:t>
      </w:r>
    </w:p>
    <w:p w:rsidR="00A9294A" w:rsidRPr="00A9294A" w:rsidRDefault="00A9294A" w:rsidP="00A9294A">
      <w:pPr>
        <w:shd w:val="clear" w:color="auto" w:fill="FFFFFF"/>
        <w:spacing w:after="465" w:line="300" w:lineRule="atLeast"/>
        <w:jc w:val="both"/>
        <w:rPr>
          <w:rFonts w:ascii="Arial" w:eastAsia="Times New Roman" w:hAnsi="Arial" w:cs="Arial"/>
          <w:color w:val="333333"/>
          <w:sz w:val="24"/>
          <w:szCs w:val="24"/>
          <w:lang w:val="es-UY" w:eastAsia="es-UY"/>
        </w:rPr>
      </w:pPr>
      <w:r w:rsidRPr="00A9294A">
        <w:rPr>
          <w:rFonts w:ascii="Arial" w:eastAsia="Times New Roman" w:hAnsi="Arial" w:cs="Arial"/>
          <w:color w:val="333333"/>
          <w:sz w:val="24"/>
          <w:szCs w:val="24"/>
          <w:lang w:val="es-UY" w:eastAsia="es-UY"/>
        </w:rPr>
        <w:t>Todo se ventila ahí, en esa comprensión. Mientras vivimos reducidos al yo –en la ignorancia o el olvido de nuestra identidad–, es imposible superar la confusión, el egocentrismo y el sufrimiento mental. Al crecer en comprensión, se nos regala lucidez, descanso, paz, liberación del sufrimiento mental, amor, compasión, unidad, comunión con todos los seres…</w:t>
      </w:r>
    </w:p>
    <w:p w:rsidR="00A9294A" w:rsidRPr="00A9294A" w:rsidRDefault="00A9294A" w:rsidP="00A9294A">
      <w:pPr>
        <w:shd w:val="clear" w:color="auto" w:fill="FFFFFF"/>
        <w:spacing w:line="240" w:lineRule="auto"/>
        <w:jc w:val="both"/>
        <w:rPr>
          <w:rFonts w:ascii="inherit" w:eastAsia="Times New Roman" w:hAnsi="inherit" w:cs="Arial"/>
          <w:color w:val="000000"/>
          <w:sz w:val="24"/>
          <w:szCs w:val="24"/>
          <w:lang w:val="es-UY" w:eastAsia="es-UY"/>
        </w:rPr>
      </w:pPr>
    </w:p>
    <w:p w:rsidR="00A9294A" w:rsidRPr="00A9294A" w:rsidRDefault="00A9294A" w:rsidP="00A9294A">
      <w:pPr>
        <w:shd w:val="clear" w:color="auto" w:fill="FFFFFF"/>
        <w:spacing w:after="465" w:line="300" w:lineRule="atLeast"/>
        <w:jc w:val="both"/>
        <w:rPr>
          <w:rFonts w:ascii="Arial" w:eastAsia="Times New Roman" w:hAnsi="Arial" w:cs="Arial"/>
          <w:color w:val="333333"/>
          <w:sz w:val="24"/>
          <w:szCs w:val="24"/>
          <w:lang w:val="es-UY" w:eastAsia="es-UY"/>
        </w:rPr>
      </w:pPr>
      <w:r w:rsidRPr="00A9294A">
        <w:rPr>
          <w:rFonts w:ascii="Arial" w:eastAsia="Times New Roman" w:hAnsi="Arial" w:cs="Arial"/>
          <w:b/>
          <w:bCs/>
          <w:color w:val="474747"/>
          <w:sz w:val="24"/>
          <w:szCs w:val="24"/>
          <w:lang w:val="es-UY" w:eastAsia="es-UY"/>
        </w:rPr>
        <w:t>¿Es posible llegar a conocerse a uno mismo y no caerse mal?</w:t>
      </w:r>
    </w:p>
    <w:p w:rsidR="00A9294A" w:rsidRPr="00A9294A" w:rsidRDefault="00A9294A" w:rsidP="00A9294A">
      <w:pPr>
        <w:shd w:val="clear" w:color="auto" w:fill="FFFFFF"/>
        <w:spacing w:after="465" w:line="300" w:lineRule="atLeast"/>
        <w:jc w:val="both"/>
        <w:rPr>
          <w:rFonts w:ascii="Arial" w:eastAsia="Times New Roman" w:hAnsi="Arial" w:cs="Arial"/>
          <w:color w:val="333333"/>
          <w:sz w:val="24"/>
          <w:szCs w:val="24"/>
          <w:lang w:val="es-UY" w:eastAsia="es-UY"/>
        </w:rPr>
      </w:pPr>
      <w:r w:rsidRPr="00A9294A">
        <w:rPr>
          <w:rFonts w:ascii="Arial" w:eastAsia="Times New Roman" w:hAnsi="Arial" w:cs="Arial"/>
          <w:color w:val="333333"/>
          <w:sz w:val="24"/>
          <w:szCs w:val="24"/>
          <w:lang w:val="es-UY" w:eastAsia="es-UY"/>
        </w:rPr>
        <w:t>Sin ninguna duda. Es posible llegar a conocernos en nuestra personalidad y también en nuestra identidad. Para esto último, que puede resultar más “novedoso”, puedes preguntarte: ¿Qué soy yo?, y ve soltando todas las respuestas que tu mente vaya dando. Soy “Eso” que queda, más allá (trans) de lo que mi mente me dice. Eso que únicamente puede conocerse en el silencio de la mente, porque lo que esta me dice son solo cosas “aprendidas”. Lo expresaba con acierto José Saramago: “En nosotros hay algo que no tiene nombre. Eso es lo que somos”. En cualquier caso, nuestra mente no puede saber lo que somos, porque ella es una parte de lo que somos.</w:t>
      </w:r>
    </w:p>
    <w:p w:rsidR="00A9294A" w:rsidRPr="00A9294A" w:rsidRDefault="00A9294A" w:rsidP="00A9294A">
      <w:pPr>
        <w:shd w:val="clear" w:color="auto" w:fill="FFFFFF"/>
        <w:spacing w:after="465" w:line="300" w:lineRule="atLeast"/>
        <w:jc w:val="both"/>
        <w:rPr>
          <w:rFonts w:ascii="Arial" w:eastAsia="Times New Roman" w:hAnsi="Arial" w:cs="Arial"/>
          <w:color w:val="333333"/>
          <w:sz w:val="24"/>
          <w:szCs w:val="24"/>
          <w:lang w:val="es-UY" w:eastAsia="es-UY"/>
        </w:rPr>
      </w:pPr>
      <w:r w:rsidRPr="00A9294A">
        <w:rPr>
          <w:rFonts w:ascii="Arial" w:eastAsia="Times New Roman" w:hAnsi="Arial" w:cs="Arial"/>
          <w:color w:val="333333"/>
          <w:sz w:val="24"/>
          <w:szCs w:val="24"/>
          <w:lang w:val="es-UY" w:eastAsia="es-UY"/>
        </w:rPr>
        <w:t>Indudablemente, en cuanto alguien se conoce deja de caerse mal. Porque el conocimiento de sí viene acompañado de un sentimiento de comprensión y de compasión. Al conocerse y acogerse, la persona experimenta una creciente cercanía amorosa hacia sí misma –esto ya lo había aportado la psicología clásica– y la comprensión de que lo que somos es plenitud de vida y se halla siempre a salvo.</w:t>
      </w:r>
    </w:p>
    <w:p w:rsidR="00A9294A" w:rsidRPr="00A9294A" w:rsidRDefault="00A9294A" w:rsidP="00A9294A">
      <w:pPr>
        <w:shd w:val="clear" w:color="auto" w:fill="FFFFFF"/>
        <w:spacing w:after="465" w:line="300" w:lineRule="atLeast"/>
        <w:jc w:val="both"/>
        <w:rPr>
          <w:rFonts w:ascii="Arial" w:eastAsia="Times New Roman" w:hAnsi="Arial" w:cs="Arial"/>
          <w:color w:val="333333"/>
          <w:sz w:val="24"/>
          <w:szCs w:val="24"/>
          <w:lang w:val="es-UY" w:eastAsia="es-UY"/>
        </w:rPr>
      </w:pPr>
      <w:r w:rsidRPr="00A9294A">
        <w:rPr>
          <w:rFonts w:ascii="Arial" w:eastAsia="Times New Roman" w:hAnsi="Arial" w:cs="Arial"/>
          <w:color w:val="333333"/>
          <w:sz w:val="24"/>
          <w:szCs w:val="24"/>
          <w:lang w:val="es-UY" w:eastAsia="es-UY"/>
        </w:rPr>
        <w:t>El mayor poder que tenemos, en el plano psicológico, es el amor humilde e incondicional hacia nosotros mismos, y haremos bien en cuidarlo. En el plano transpersonal –o espiritual– nuestra mayor riqueza es la comprensión experiencial de que somos vida.</w:t>
      </w:r>
    </w:p>
    <w:p w:rsidR="00A9294A" w:rsidRPr="00A9294A" w:rsidRDefault="00A9294A" w:rsidP="00A9294A">
      <w:pPr>
        <w:shd w:val="clear" w:color="auto" w:fill="FFFFFF"/>
        <w:spacing w:line="240" w:lineRule="auto"/>
        <w:rPr>
          <w:rFonts w:ascii="inherit" w:eastAsia="Times New Roman" w:hAnsi="inherit" w:cs="Arial"/>
          <w:color w:val="000000"/>
          <w:sz w:val="21"/>
          <w:szCs w:val="21"/>
          <w:lang w:val="es-UY" w:eastAsia="es-UY"/>
        </w:rPr>
      </w:pPr>
      <w:r w:rsidRPr="00A9294A">
        <w:rPr>
          <w:rFonts w:ascii="inherit" w:eastAsia="Times New Roman" w:hAnsi="inherit" w:cs="Arial"/>
          <w:noProof/>
          <w:color w:val="000000"/>
          <w:sz w:val="21"/>
          <w:szCs w:val="21"/>
          <w:lang w:val="es-UY" w:eastAsia="es-UY"/>
        </w:rPr>
        <w:drawing>
          <wp:inline distT="0" distB="0" distL="0" distR="0" wp14:anchorId="486D020C" wp14:editId="25AA38E3">
            <wp:extent cx="5499100" cy="2135532"/>
            <wp:effectExtent l="0" t="0" r="635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32458" cy="2148486"/>
                    </a:xfrm>
                    <a:prstGeom prst="rect">
                      <a:avLst/>
                    </a:prstGeom>
                    <a:noFill/>
                    <a:ln>
                      <a:noFill/>
                    </a:ln>
                  </pic:spPr>
                </pic:pic>
              </a:graphicData>
            </a:graphic>
          </wp:inline>
        </w:drawing>
      </w:r>
    </w:p>
    <w:p w:rsidR="00A9294A" w:rsidRPr="00A9294A" w:rsidRDefault="00A9294A" w:rsidP="00A9294A">
      <w:pPr>
        <w:shd w:val="clear" w:color="auto" w:fill="FFFFFF"/>
        <w:spacing w:after="465" w:line="300" w:lineRule="atLeast"/>
        <w:jc w:val="both"/>
        <w:rPr>
          <w:rFonts w:ascii="Arial" w:eastAsia="Times New Roman" w:hAnsi="Arial" w:cs="Arial"/>
          <w:color w:val="333333"/>
          <w:sz w:val="24"/>
          <w:szCs w:val="24"/>
          <w:lang w:val="es-UY" w:eastAsia="es-UY"/>
        </w:rPr>
      </w:pPr>
      <w:r w:rsidRPr="00A9294A">
        <w:rPr>
          <w:rFonts w:ascii="Arial" w:eastAsia="Times New Roman" w:hAnsi="Arial" w:cs="Arial"/>
          <w:b/>
          <w:bCs/>
          <w:color w:val="474747"/>
          <w:sz w:val="24"/>
          <w:szCs w:val="24"/>
          <w:lang w:val="es-UY" w:eastAsia="es-UY"/>
        </w:rPr>
        <w:t>Hablas de cinco etapas para el proceso de integración…</w:t>
      </w:r>
    </w:p>
    <w:p w:rsidR="00A9294A" w:rsidRPr="00A9294A" w:rsidRDefault="00A9294A" w:rsidP="00A9294A">
      <w:pPr>
        <w:shd w:val="clear" w:color="auto" w:fill="FFFFFF"/>
        <w:spacing w:after="465" w:line="300" w:lineRule="atLeast"/>
        <w:jc w:val="both"/>
        <w:rPr>
          <w:rFonts w:ascii="Arial" w:eastAsia="Times New Roman" w:hAnsi="Arial" w:cs="Arial"/>
          <w:color w:val="333333"/>
          <w:sz w:val="24"/>
          <w:szCs w:val="24"/>
          <w:lang w:val="es-UY" w:eastAsia="es-UY"/>
        </w:rPr>
      </w:pPr>
      <w:r w:rsidRPr="00A9294A">
        <w:rPr>
          <w:rFonts w:ascii="Arial" w:eastAsia="Times New Roman" w:hAnsi="Arial" w:cs="Arial"/>
          <w:color w:val="333333"/>
          <w:sz w:val="24"/>
          <w:szCs w:val="24"/>
          <w:lang w:val="es-UY" w:eastAsia="es-UY"/>
        </w:rPr>
        <w:t xml:space="preserve">Son las etapas que estudia la psicología transpersonal, que van desde el no-yo </w:t>
      </w:r>
      <w:proofErr w:type="spellStart"/>
      <w:r w:rsidRPr="00A9294A">
        <w:rPr>
          <w:rFonts w:ascii="Arial" w:eastAsia="Times New Roman" w:hAnsi="Arial" w:cs="Arial"/>
          <w:color w:val="333333"/>
          <w:sz w:val="24"/>
          <w:szCs w:val="24"/>
          <w:lang w:val="es-UY" w:eastAsia="es-UY"/>
        </w:rPr>
        <w:t>prepersonal</w:t>
      </w:r>
      <w:proofErr w:type="spellEnd"/>
      <w:r w:rsidRPr="00A9294A">
        <w:rPr>
          <w:rFonts w:ascii="Arial" w:eastAsia="Times New Roman" w:hAnsi="Arial" w:cs="Arial"/>
          <w:color w:val="333333"/>
          <w:sz w:val="24"/>
          <w:szCs w:val="24"/>
          <w:lang w:val="es-UY" w:eastAsia="es-UY"/>
        </w:rPr>
        <w:t xml:space="preserve"> (indiferenciado del entorno) al no-yo transpersonal (que ha comprendido que es más que el yo).</w:t>
      </w:r>
    </w:p>
    <w:p w:rsidR="00A9294A" w:rsidRPr="00A9294A" w:rsidRDefault="00A9294A" w:rsidP="00A9294A">
      <w:pPr>
        <w:shd w:val="clear" w:color="auto" w:fill="FFFFFF"/>
        <w:spacing w:after="465" w:line="300" w:lineRule="atLeast"/>
        <w:jc w:val="both"/>
        <w:rPr>
          <w:rFonts w:ascii="Arial" w:eastAsia="Times New Roman" w:hAnsi="Arial" w:cs="Arial"/>
          <w:color w:val="333333"/>
          <w:sz w:val="24"/>
          <w:szCs w:val="24"/>
          <w:lang w:val="es-UY" w:eastAsia="es-UY"/>
        </w:rPr>
      </w:pPr>
      <w:r w:rsidRPr="00A9294A">
        <w:rPr>
          <w:rFonts w:ascii="Arial" w:eastAsia="Times New Roman" w:hAnsi="Arial" w:cs="Arial"/>
          <w:color w:val="333333"/>
          <w:sz w:val="24"/>
          <w:szCs w:val="24"/>
          <w:lang w:val="es-UY" w:eastAsia="es-UY"/>
        </w:rPr>
        <w:t>Son etapas que se han dado en nuestra especie y que se dan en cada individuo particular –la ontogénesis repite la filogénesis–, tal como se puede apreciar en el estudio de la antropología cultural o de la psicología evolutiva.</w:t>
      </w:r>
    </w:p>
    <w:p w:rsidR="00A9294A" w:rsidRPr="00A9294A" w:rsidRDefault="00A9294A" w:rsidP="00A9294A">
      <w:pPr>
        <w:shd w:val="clear" w:color="auto" w:fill="FFFFFF"/>
        <w:spacing w:after="465" w:line="300" w:lineRule="atLeast"/>
        <w:jc w:val="both"/>
        <w:rPr>
          <w:rFonts w:ascii="Arial" w:eastAsia="Times New Roman" w:hAnsi="Arial" w:cs="Arial"/>
          <w:color w:val="333333"/>
          <w:sz w:val="24"/>
          <w:szCs w:val="24"/>
          <w:lang w:val="es-UY" w:eastAsia="es-UY"/>
        </w:rPr>
      </w:pPr>
      <w:r w:rsidRPr="00A9294A">
        <w:rPr>
          <w:rFonts w:ascii="Arial" w:eastAsia="Times New Roman" w:hAnsi="Arial" w:cs="Arial"/>
          <w:color w:val="333333"/>
          <w:sz w:val="24"/>
          <w:szCs w:val="24"/>
          <w:lang w:val="es-UY" w:eastAsia="es-UY"/>
        </w:rPr>
        <w:t>Esas cinco etapas son las siguientes:</w:t>
      </w:r>
    </w:p>
    <w:p w:rsidR="00A9294A" w:rsidRPr="00A9294A" w:rsidRDefault="00A9294A" w:rsidP="00A9294A">
      <w:pPr>
        <w:shd w:val="clear" w:color="auto" w:fill="FFFFFF"/>
        <w:spacing w:after="465" w:line="300" w:lineRule="atLeast"/>
        <w:jc w:val="both"/>
        <w:rPr>
          <w:rFonts w:ascii="Arial" w:eastAsia="Times New Roman" w:hAnsi="Arial" w:cs="Arial"/>
          <w:color w:val="333333"/>
          <w:sz w:val="24"/>
          <w:szCs w:val="24"/>
          <w:lang w:val="es-UY" w:eastAsia="es-UY"/>
        </w:rPr>
      </w:pPr>
      <w:r w:rsidRPr="00A9294A">
        <w:rPr>
          <w:rFonts w:ascii="Arial" w:eastAsia="Times New Roman" w:hAnsi="Arial" w:cs="Arial"/>
          <w:color w:val="333333"/>
          <w:sz w:val="24"/>
          <w:szCs w:val="24"/>
          <w:lang w:val="es-UY" w:eastAsia="es-UY"/>
        </w:rPr>
        <w:t xml:space="preserve">etapa del “no-yo </w:t>
      </w:r>
      <w:proofErr w:type="spellStart"/>
      <w:r w:rsidRPr="00A9294A">
        <w:rPr>
          <w:rFonts w:ascii="Arial" w:eastAsia="Times New Roman" w:hAnsi="Arial" w:cs="Arial"/>
          <w:color w:val="333333"/>
          <w:sz w:val="24"/>
          <w:szCs w:val="24"/>
          <w:lang w:val="es-UY" w:eastAsia="es-UY"/>
        </w:rPr>
        <w:t>prepersonal</w:t>
      </w:r>
      <w:proofErr w:type="spellEnd"/>
      <w:r w:rsidRPr="00A9294A">
        <w:rPr>
          <w:rFonts w:ascii="Arial" w:eastAsia="Times New Roman" w:hAnsi="Arial" w:cs="Arial"/>
          <w:color w:val="333333"/>
          <w:sz w:val="24"/>
          <w:szCs w:val="24"/>
          <w:lang w:val="es-UY" w:eastAsia="es-UY"/>
        </w:rPr>
        <w:t>” o fusión; la tarea a realizar es distinguir el propio cuerpo del entorno;</w:t>
      </w:r>
    </w:p>
    <w:p w:rsidR="00A9294A" w:rsidRPr="00A9294A" w:rsidRDefault="00A9294A" w:rsidP="00A9294A">
      <w:pPr>
        <w:shd w:val="clear" w:color="auto" w:fill="FFFFFF"/>
        <w:spacing w:after="465" w:line="300" w:lineRule="atLeast"/>
        <w:jc w:val="both"/>
        <w:rPr>
          <w:rFonts w:ascii="Arial" w:eastAsia="Times New Roman" w:hAnsi="Arial" w:cs="Arial"/>
          <w:color w:val="333333"/>
          <w:sz w:val="24"/>
          <w:szCs w:val="24"/>
          <w:lang w:val="es-UY" w:eastAsia="es-UY"/>
        </w:rPr>
      </w:pPr>
      <w:r w:rsidRPr="00A9294A">
        <w:rPr>
          <w:rFonts w:ascii="Arial" w:eastAsia="Times New Roman" w:hAnsi="Arial" w:cs="Arial"/>
          <w:color w:val="333333"/>
          <w:sz w:val="24"/>
          <w:szCs w:val="24"/>
          <w:lang w:val="es-UY" w:eastAsia="es-UY"/>
        </w:rPr>
        <w:t>etapa del “yo corporal”; una vez distinguido el cuerpo del entorno, el niño tiene que percibirse como diferenciado de los otros;</w:t>
      </w:r>
    </w:p>
    <w:p w:rsidR="00A9294A" w:rsidRPr="00A9294A" w:rsidRDefault="00A9294A" w:rsidP="00A9294A">
      <w:pPr>
        <w:shd w:val="clear" w:color="auto" w:fill="FFFFFF"/>
        <w:spacing w:after="465" w:line="300" w:lineRule="atLeast"/>
        <w:jc w:val="both"/>
        <w:rPr>
          <w:rFonts w:ascii="Arial" w:eastAsia="Times New Roman" w:hAnsi="Arial" w:cs="Arial"/>
          <w:color w:val="333333"/>
          <w:sz w:val="24"/>
          <w:szCs w:val="24"/>
          <w:lang w:val="es-UY" w:eastAsia="es-UY"/>
        </w:rPr>
      </w:pPr>
      <w:r w:rsidRPr="00A9294A">
        <w:rPr>
          <w:rFonts w:ascii="Arial" w:eastAsia="Times New Roman" w:hAnsi="Arial" w:cs="Arial"/>
          <w:color w:val="333333"/>
          <w:sz w:val="24"/>
          <w:szCs w:val="24"/>
          <w:lang w:val="es-UY" w:eastAsia="es-UY"/>
        </w:rPr>
        <w:t>etapa del “yo-verbal: emerge la mente y la tarea a realizar es la separar y luego integrar la mente y el cuerpo, pensamientos y emociones;</w:t>
      </w:r>
    </w:p>
    <w:p w:rsidR="00A9294A" w:rsidRPr="00A9294A" w:rsidRDefault="00A9294A" w:rsidP="00A9294A">
      <w:pPr>
        <w:shd w:val="clear" w:color="auto" w:fill="FFFFFF"/>
        <w:spacing w:after="465" w:line="300" w:lineRule="atLeast"/>
        <w:jc w:val="both"/>
        <w:rPr>
          <w:rFonts w:ascii="Arial" w:eastAsia="Times New Roman" w:hAnsi="Arial" w:cs="Arial"/>
          <w:color w:val="333333"/>
          <w:sz w:val="24"/>
          <w:szCs w:val="24"/>
          <w:lang w:val="es-UY" w:eastAsia="es-UY"/>
        </w:rPr>
      </w:pPr>
      <w:r w:rsidRPr="00A9294A">
        <w:rPr>
          <w:rFonts w:ascii="Arial" w:eastAsia="Times New Roman" w:hAnsi="Arial" w:cs="Arial"/>
          <w:color w:val="333333"/>
          <w:sz w:val="24"/>
          <w:szCs w:val="24"/>
          <w:lang w:val="es-UY" w:eastAsia="es-UY"/>
        </w:rPr>
        <w:t>etapa del “yo social”, con la tarea de integrar la imagen y la sombra, para poder caminar hacia un yo psicológicamente integrado;</w:t>
      </w:r>
    </w:p>
    <w:p w:rsidR="00A9294A" w:rsidRPr="00A9294A" w:rsidRDefault="00A9294A" w:rsidP="00A9294A">
      <w:pPr>
        <w:shd w:val="clear" w:color="auto" w:fill="FFFFFF"/>
        <w:spacing w:after="465" w:line="300" w:lineRule="atLeast"/>
        <w:jc w:val="both"/>
        <w:rPr>
          <w:rFonts w:ascii="Arial" w:eastAsia="Times New Roman" w:hAnsi="Arial" w:cs="Arial"/>
          <w:color w:val="333333"/>
          <w:sz w:val="24"/>
          <w:szCs w:val="24"/>
          <w:lang w:val="es-UY" w:eastAsia="es-UY"/>
        </w:rPr>
      </w:pPr>
      <w:r w:rsidRPr="00A9294A">
        <w:rPr>
          <w:rFonts w:ascii="Arial" w:eastAsia="Times New Roman" w:hAnsi="Arial" w:cs="Arial"/>
          <w:color w:val="333333"/>
          <w:sz w:val="24"/>
          <w:szCs w:val="24"/>
          <w:lang w:val="es-UY" w:eastAsia="es-UY"/>
        </w:rPr>
        <w:t>etapa del “no-yo transpersonal”, que requiere la integración de la dimensión transpersonal o espiritual.</w:t>
      </w:r>
    </w:p>
    <w:p w:rsidR="00A9294A" w:rsidRPr="00A9294A" w:rsidRDefault="00A9294A" w:rsidP="00A9294A">
      <w:pPr>
        <w:shd w:val="clear" w:color="auto" w:fill="FFFFFF"/>
        <w:spacing w:after="465" w:line="300" w:lineRule="atLeast"/>
        <w:jc w:val="both"/>
        <w:rPr>
          <w:rFonts w:ascii="Arial" w:eastAsia="Times New Roman" w:hAnsi="Arial" w:cs="Arial"/>
          <w:color w:val="333333"/>
          <w:sz w:val="24"/>
          <w:szCs w:val="24"/>
          <w:lang w:val="es-UY" w:eastAsia="es-UY"/>
        </w:rPr>
      </w:pPr>
      <w:r w:rsidRPr="00A9294A">
        <w:rPr>
          <w:rFonts w:ascii="Arial" w:eastAsia="Times New Roman" w:hAnsi="Arial" w:cs="Arial"/>
          <w:color w:val="333333"/>
          <w:sz w:val="24"/>
          <w:szCs w:val="24"/>
          <w:lang w:val="es-UY" w:eastAsia="es-UY"/>
        </w:rPr>
        <w:t>Cada etapa presenta sus riesgos, con las consecuencias que luego tendrán para la historia de la persona, tal como lo analizo en el libro.</w:t>
      </w:r>
    </w:p>
    <w:p w:rsidR="00A9294A" w:rsidRPr="00A9294A" w:rsidRDefault="00A9294A" w:rsidP="00A9294A">
      <w:pPr>
        <w:shd w:val="clear" w:color="auto" w:fill="FFFFFF"/>
        <w:spacing w:after="465" w:line="300" w:lineRule="atLeast"/>
        <w:jc w:val="both"/>
        <w:rPr>
          <w:rFonts w:ascii="Arial" w:eastAsia="Times New Roman" w:hAnsi="Arial" w:cs="Arial"/>
          <w:color w:val="333333"/>
          <w:sz w:val="24"/>
          <w:szCs w:val="24"/>
          <w:lang w:val="es-UY" w:eastAsia="es-UY"/>
        </w:rPr>
      </w:pPr>
      <w:r w:rsidRPr="00A9294A">
        <w:rPr>
          <w:rFonts w:ascii="Arial" w:eastAsia="Times New Roman" w:hAnsi="Arial" w:cs="Arial"/>
          <w:color w:val="333333"/>
          <w:sz w:val="24"/>
          <w:szCs w:val="24"/>
          <w:lang w:val="es-UY" w:eastAsia="es-UY"/>
        </w:rPr>
        <w:t>Son etapas que, recorridas adecuadamente, posibilitan que la persona, no solo pueda vivirse de manera integrada y armoniosa, sino que llegue a comprender su verdadera identidad, más allá del yo. Solo cuando esto ocurre podemos decir que nos encontramos en “casa”. Esto me parece que es el “camino espiritual”: el camino de vuelta a casa, del que han hablado todas las tradiciones sapienciales.</w:t>
      </w:r>
    </w:p>
    <w:p w:rsidR="00A9294A" w:rsidRPr="00A9294A" w:rsidRDefault="00A9294A" w:rsidP="00A9294A">
      <w:pPr>
        <w:shd w:val="clear" w:color="auto" w:fill="FFFFFF"/>
        <w:spacing w:line="240" w:lineRule="auto"/>
        <w:rPr>
          <w:rFonts w:ascii="inherit" w:eastAsia="Times New Roman" w:hAnsi="inherit" w:cs="Arial"/>
          <w:color w:val="000000"/>
          <w:sz w:val="21"/>
          <w:szCs w:val="21"/>
          <w:lang w:val="es-UY" w:eastAsia="es-UY"/>
        </w:rPr>
      </w:pPr>
      <w:r w:rsidRPr="00A9294A">
        <w:rPr>
          <w:rFonts w:ascii="inherit" w:eastAsia="Times New Roman" w:hAnsi="inherit" w:cs="Arial"/>
          <w:noProof/>
          <w:color w:val="000000"/>
          <w:sz w:val="21"/>
          <w:szCs w:val="21"/>
          <w:lang w:val="es-UY" w:eastAsia="es-UY"/>
        </w:rPr>
        <w:drawing>
          <wp:inline distT="0" distB="0" distL="0" distR="0" wp14:anchorId="18F45F01" wp14:editId="488C4692">
            <wp:extent cx="5334000" cy="3996944"/>
            <wp:effectExtent l="0" t="0" r="0" b="381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37857" cy="3999834"/>
                    </a:xfrm>
                    <a:prstGeom prst="rect">
                      <a:avLst/>
                    </a:prstGeom>
                    <a:noFill/>
                    <a:ln>
                      <a:noFill/>
                    </a:ln>
                  </pic:spPr>
                </pic:pic>
              </a:graphicData>
            </a:graphic>
          </wp:inline>
        </w:drawing>
      </w:r>
    </w:p>
    <w:p w:rsidR="00A9294A" w:rsidRPr="00A9294A" w:rsidRDefault="00A9294A" w:rsidP="00A9294A">
      <w:pPr>
        <w:shd w:val="clear" w:color="auto" w:fill="FFFFFF"/>
        <w:spacing w:after="465" w:line="300" w:lineRule="atLeast"/>
        <w:jc w:val="both"/>
        <w:rPr>
          <w:rFonts w:ascii="Arial" w:eastAsia="Times New Roman" w:hAnsi="Arial" w:cs="Arial"/>
          <w:color w:val="333333"/>
          <w:sz w:val="24"/>
          <w:szCs w:val="24"/>
          <w:lang w:val="es-UY" w:eastAsia="es-UY"/>
        </w:rPr>
      </w:pPr>
      <w:r w:rsidRPr="00A9294A">
        <w:rPr>
          <w:rFonts w:ascii="Arial" w:eastAsia="Times New Roman" w:hAnsi="Arial" w:cs="Arial"/>
          <w:b/>
          <w:bCs/>
          <w:color w:val="474747"/>
          <w:sz w:val="24"/>
          <w:szCs w:val="24"/>
          <w:lang w:val="es-UY" w:eastAsia="es-UY"/>
        </w:rPr>
        <w:t>¿Dónde colocamos la fe en este proceso?</w:t>
      </w:r>
    </w:p>
    <w:p w:rsidR="00A9294A" w:rsidRPr="00A9294A" w:rsidRDefault="00A9294A" w:rsidP="00A9294A">
      <w:pPr>
        <w:shd w:val="clear" w:color="auto" w:fill="FFFFFF"/>
        <w:spacing w:after="465" w:line="300" w:lineRule="atLeast"/>
        <w:jc w:val="both"/>
        <w:rPr>
          <w:rFonts w:ascii="Arial" w:eastAsia="Times New Roman" w:hAnsi="Arial" w:cs="Arial"/>
          <w:color w:val="333333"/>
          <w:sz w:val="24"/>
          <w:szCs w:val="24"/>
          <w:lang w:val="es-UY" w:eastAsia="es-UY"/>
        </w:rPr>
      </w:pPr>
      <w:r w:rsidRPr="00A9294A">
        <w:rPr>
          <w:rFonts w:ascii="Arial" w:eastAsia="Times New Roman" w:hAnsi="Arial" w:cs="Arial"/>
          <w:color w:val="333333"/>
          <w:sz w:val="24"/>
          <w:szCs w:val="24"/>
          <w:lang w:val="es-UY" w:eastAsia="es-UY"/>
        </w:rPr>
        <w:t>La fe, en cuanto adhesión de la mente a unas creencias, es solo algo mental. Cuando se da la comprensión experiencial, la fe así entendida se viene abajo. Como dice el filósofo francés André Comte-</w:t>
      </w:r>
      <w:proofErr w:type="spellStart"/>
      <w:r w:rsidRPr="00A9294A">
        <w:rPr>
          <w:rFonts w:ascii="Arial" w:eastAsia="Times New Roman" w:hAnsi="Arial" w:cs="Arial"/>
          <w:color w:val="333333"/>
          <w:sz w:val="24"/>
          <w:szCs w:val="24"/>
          <w:lang w:val="es-UY" w:eastAsia="es-UY"/>
        </w:rPr>
        <w:t>Sponville</w:t>
      </w:r>
      <w:proofErr w:type="spellEnd"/>
      <w:r w:rsidRPr="00A9294A">
        <w:rPr>
          <w:rFonts w:ascii="Arial" w:eastAsia="Times New Roman" w:hAnsi="Arial" w:cs="Arial"/>
          <w:color w:val="333333"/>
          <w:sz w:val="24"/>
          <w:szCs w:val="24"/>
          <w:lang w:val="es-UY" w:eastAsia="es-UY"/>
        </w:rPr>
        <w:t>, “el místico ve, ¿qué necesidad tiene ya de dogmas?”. Cuando en una ocasión le preguntaron a Carl Jung si creía en Dios, contestó: “Yo no creo, lo veo”. Eso es la comprensión.</w:t>
      </w:r>
    </w:p>
    <w:p w:rsidR="00A9294A" w:rsidRPr="00A9294A" w:rsidRDefault="00A9294A" w:rsidP="00A9294A">
      <w:pPr>
        <w:shd w:val="clear" w:color="auto" w:fill="FFFFFF"/>
        <w:spacing w:after="465" w:line="300" w:lineRule="atLeast"/>
        <w:jc w:val="both"/>
        <w:rPr>
          <w:rFonts w:ascii="Arial" w:eastAsia="Times New Roman" w:hAnsi="Arial" w:cs="Arial"/>
          <w:color w:val="333333"/>
          <w:sz w:val="24"/>
          <w:szCs w:val="24"/>
          <w:lang w:val="es-UY" w:eastAsia="es-UY"/>
        </w:rPr>
      </w:pPr>
      <w:r w:rsidRPr="00A9294A">
        <w:rPr>
          <w:rFonts w:ascii="Arial" w:eastAsia="Times New Roman" w:hAnsi="Arial" w:cs="Arial"/>
          <w:color w:val="333333"/>
          <w:sz w:val="24"/>
          <w:szCs w:val="24"/>
          <w:lang w:val="es-UY" w:eastAsia="es-UY"/>
        </w:rPr>
        <w:t xml:space="preserve">Tengo para mí que Jesús tampoco creía en Dios. ¿Cómo podría creer aquel que, según el cuarto evangelio, dijo: “El Padre y yo somos uno”? Somos uno con el Fondo de lo real –“el fondo de Dios y mi fondo es el mismo fondo”, diría en el siglo XIII el místico cristiano Maestro </w:t>
      </w:r>
      <w:proofErr w:type="spellStart"/>
      <w:r w:rsidRPr="00A9294A">
        <w:rPr>
          <w:rFonts w:ascii="Arial" w:eastAsia="Times New Roman" w:hAnsi="Arial" w:cs="Arial"/>
          <w:color w:val="333333"/>
          <w:sz w:val="24"/>
          <w:szCs w:val="24"/>
          <w:lang w:val="es-UY" w:eastAsia="es-UY"/>
        </w:rPr>
        <w:t>Eckhart</w:t>
      </w:r>
      <w:proofErr w:type="spellEnd"/>
      <w:r w:rsidRPr="00A9294A">
        <w:rPr>
          <w:rFonts w:ascii="Arial" w:eastAsia="Times New Roman" w:hAnsi="Arial" w:cs="Arial"/>
          <w:color w:val="333333"/>
          <w:sz w:val="24"/>
          <w:szCs w:val="24"/>
          <w:lang w:val="es-UY" w:eastAsia="es-UY"/>
        </w:rPr>
        <w:t>–, ¿qué necesitamos creer?</w:t>
      </w:r>
    </w:p>
    <w:p w:rsidR="00A9294A" w:rsidRPr="00A9294A" w:rsidRDefault="00A9294A" w:rsidP="00A9294A">
      <w:pPr>
        <w:shd w:val="clear" w:color="auto" w:fill="FFFFFF"/>
        <w:spacing w:after="465" w:line="300" w:lineRule="atLeast"/>
        <w:jc w:val="both"/>
        <w:rPr>
          <w:rFonts w:ascii="Arial" w:eastAsia="Times New Roman" w:hAnsi="Arial" w:cs="Arial"/>
          <w:color w:val="333333"/>
          <w:sz w:val="24"/>
          <w:szCs w:val="24"/>
          <w:lang w:val="es-UY" w:eastAsia="es-UY"/>
        </w:rPr>
      </w:pPr>
      <w:r w:rsidRPr="00A9294A">
        <w:rPr>
          <w:rFonts w:ascii="Arial" w:eastAsia="Times New Roman" w:hAnsi="Arial" w:cs="Arial"/>
          <w:color w:val="333333"/>
          <w:sz w:val="24"/>
          <w:szCs w:val="24"/>
          <w:lang w:val="es-UY" w:eastAsia="es-UY"/>
        </w:rPr>
        <w:t>La comprensión experiencial es el final de las creencias. Y entonces compruebas que el abandono de toda creencia deja un corazón vaciado de sí mismo. Y un corazón vaciado de sí mismo es abierto y capaz de acogerlo todo.</w:t>
      </w:r>
    </w:p>
    <w:p w:rsidR="00A9294A" w:rsidRPr="00A9294A" w:rsidRDefault="00A9294A" w:rsidP="00A9294A">
      <w:pPr>
        <w:shd w:val="clear" w:color="auto" w:fill="FFFFFF"/>
        <w:spacing w:after="465" w:line="300" w:lineRule="atLeast"/>
        <w:jc w:val="both"/>
        <w:rPr>
          <w:rFonts w:ascii="Arial" w:eastAsia="Times New Roman" w:hAnsi="Arial" w:cs="Arial"/>
          <w:color w:val="333333"/>
          <w:sz w:val="24"/>
          <w:szCs w:val="24"/>
          <w:lang w:val="es-UY" w:eastAsia="es-UY"/>
        </w:rPr>
      </w:pPr>
      <w:r w:rsidRPr="00A9294A">
        <w:rPr>
          <w:rFonts w:ascii="Arial" w:eastAsia="Times New Roman" w:hAnsi="Arial" w:cs="Arial"/>
          <w:b/>
          <w:bCs/>
          <w:color w:val="474747"/>
          <w:sz w:val="24"/>
          <w:szCs w:val="24"/>
          <w:lang w:val="es-UY" w:eastAsia="es-UY"/>
        </w:rPr>
        <w:t>Planteas medio centenar de prácticas (psico-afectivas, atencionales y meditativas o contemplativas). ¿Cuáles son las imprescindibles y por qué?</w:t>
      </w:r>
    </w:p>
    <w:p w:rsidR="00A9294A" w:rsidRPr="00A9294A" w:rsidRDefault="00A9294A" w:rsidP="00A9294A">
      <w:pPr>
        <w:shd w:val="clear" w:color="auto" w:fill="FFFFFF"/>
        <w:spacing w:after="465" w:line="300" w:lineRule="atLeast"/>
        <w:jc w:val="both"/>
        <w:rPr>
          <w:rFonts w:ascii="Arial" w:eastAsia="Times New Roman" w:hAnsi="Arial" w:cs="Arial"/>
          <w:color w:val="333333"/>
          <w:sz w:val="24"/>
          <w:szCs w:val="24"/>
          <w:lang w:val="es-UY" w:eastAsia="es-UY"/>
        </w:rPr>
      </w:pPr>
      <w:r w:rsidRPr="00A9294A">
        <w:rPr>
          <w:rFonts w:ascii="Arial" w:eastAsia="Times New Roman" w:hAnsi="Arial" w:cs="Arial"/>
          <w:color w:val="333333"/>
          <w:sz w:val="24"/>
          <w:szCs w:val="24"/>
          <w:lang w:val="es-UY" w:eastAsia="es-UY"/>
        </w:rPr>
        <w:t xml:space="preserve">La integración de la persona requiere un triple cuidado: el amor a sí mismo/a –frente al </w:t>
      </w:r>
      <w:proofErr w:type="spellStart"/>
      <w:r w:rsidRPr="00A9294A">
        <w:rPr>
          <w:rFonts w:ascii="Arial" w:eastAsia="Times New Roman" w:hAnsi="Arial" w:cs="Arial"/>
          <w:color w:val="333333"/>
          <w:sz w:val="24"/>
          <w:szCs w:val="24"/>
          <w:lang w:val="es-UY" w:eastAsia="es-UY"/>
        </w:rPr>
        <w:t>auto-reproche</w:t>
      </w:r>
      <w:proofErr w:type="spellEnd"/>
      <w:r w:rsidRPr="00A9294A">
        <w:rPr>
          <w:rFonts w:ascii="Arial" w:eastAsia="Times New Roman" w:hAnsi="Arial" w:cs="Arial"/>
          <w:color w:val="333333"/>
          <w:sz w:val="24"/>
          <w:szCs w:val="24"/>
          <w:lang w:val="es-UY" w:eastAsia="es-UY"/>
        </w:rPr>
        <w:t>, la distancia o la indiferencia–, la atención –frente a la mente no observada que funciona por su cuenta– y el silencio –frente al barullo mental y el protagonismo del ego–. Ese triple cuidado da lugar a los tres tipos de prácticas que se ofrecen en el libro.</w:t>
      </w:r>
    </w:p>
    <w:p w:rsidR="00A9294A" w:rsidRPr="00A9294A" w:rsidRDefault="00A9294A" w:rsidP="00A9294A">
      <w:pPr>
        <w:shd w:val="clear" w:color="auto" w:fill="FFFFFF"/>
        <w:spacing w:after="465" w:line="300" w:lineRule="atLeast"/>
        <w:jc w:val="both"/>
        <w:rPr>
          <w:rFonts w:ascii="Arial" w:eastAsia="Times New Roman" w:hAnsi="Arial" w:cs="Arial"/>
          <w:color w:val="333333"/>
          <w:sz w:val="24"/>
          <w:szCs w:val="24"/>
          <w:lang w:val="es-UY" w:eastAsia="es-UY"/>
        </w:rPr>
      </w:pPr>
      <w:r w:rsidRPr="00A9294A">
        <w:rPr>
          <w:rFonts w:ascii="Arial" w:eastAsia="Times New Roman" w:hAnsi="Arial" w:cs="Arial"/>
          <w:color w:val="333333"/>
          <w:sz w:val="24"/>
          <w:szCs w:val="24"/>
          <w:lang w:val="es-UY" w:eastAsia="es-UY"/>
        </w:rPr>
        <w:t>El amor a sí mismo/a posibilita y favorece la unificación psicológica de la persona. La atención nos libera de la tiranía de la mente pensante, sacándonos de la jaula de sufrimiento donde esta nos introduce. El silencio meditativo o contemplativo, que es silencio de la mente y del yo, nos permite ir “más allá” de la persona –transcenderla– y accedemos a comprender nuestra verdadera identidad. Porque como decía Krishnamurti, “solo una mente en silencio puede ver la verdad, no una mente que se esfuerza por verla”. Ciertamente, no es el ruido mental –aunque sean sesudas reflexiones–, sino el silencio la puerta que nos lleva a la verdad de lo que somos. En lo profundo, más allá de todo lo que podamos pensar y hacer, somos Silencio consciente. De ese silencio brotará el pensamiento preciso y la acción adecuada.</w:t>
      </w:r>
    </w:p>
    <w:p w:rsidR="00A9294A" w:rsidRPr="00A9294A" w:rsidRDefault="00A9294A" w:rsidP="00A9294A">
      <w:pPr>
        <w:shd w:val="clear" w:color="auto" w:fill="FFFFFF"/>
        <w:spacing w:after="465" w:line="300" w:lineRule="atLeast"/>
        <w:jc w:val="both"/>
        <w:rPr>
          <w:rFonts w:ascii="Arial" w:eastAsia="Times New Roman" w:hAnsi="Arial" w:cs="Arial"/>
          <w:color w:val="333333"/>
          <w:sz w:val="24"/>
          <w:szCs w:val="24"/>
          <w:lang w:val="es-UY" w:eastAsia="es-UY"/>
        </w:rPr>
      </w:pPr>
      <w:r w:rsidRPr="00A9294A">
        <w:rPr>
          <w:rFonts w:ascii="Arial" w:eastAsia="Times New Roman" w:hAnsi="Arial" w:cs="Arial"/>
          <w:color w:val="333333"/>
          <w:sz w:val="24"/>
          <w:szCs w:val="24"/>
          <w:lang w:val="es-UY" w:eastAsia="es-UY"/>
        </w:rPr>
        <w:t>Cada persona podrá elegir la práctica concreta que más le encaje; lo decisivo es vivir el triple cuidado que quieren sostener. En él nos jugamos la unificación psicológica y la comprensión vivencial de lo que somos. Todo lo demás, como también decía Jesús, “se nos dará por añadidura”.</w:t>
      </w:r>
    </w:p>
    <w:p w:rsidR="00A9294A" w:rsidRPr="00A9294A" w:rsidRDefault="00A9294A" w:rsidP="00A9294A">
      <w:pPr>
        <w:shd w:val="clear" w:color="auto" w:fill="FFFFFF"/>
        <w:spacing w:line="240" w:lineRule="auto"/>
        <w:rPr>
          <w:rFonts w:ascii="inherit" w:eastAsia="Times New Roman" w:hAnsi="inherit" w:cs="Arial"/>
          <w:color w:val="000000"/>
          <w:sz w:val="21"/>
          <w:szCs w:val="21"/>
          <w:lang w:val="es-UY" w:eastAsia="es-UY"/>
        </w:rPr>
      </w:pPr>
      <w:r w:rsidRPr="00A9294A">
        <w:rPr>
          <w:rFonts w:ascii="inherit" w:eastAsia="Times New Roman" w:hAnsi="inherit" w:cs="Arial"/>
          <w:noProof/>
          <w:color w:val="000000"/>
          <w:sz w:val="21"/>
          <w:szCs w:val="21"/>
          <w:lang w:val="es-UY" w:eastAsia="es-UY"/>
        </w:rPr>
        <w:drawing>
          <wp:inline distT="0" distB="0" distL="0" distR="0" wp14:anchorId="71ED5844" wp14:editId="626048C9">
            <wp:extent cx="4888148" cy="2552700"/>
            <wp:effectExtent l="0" t="0" r="825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04301" cy="2561135"/>
                    </a:xfrm>
                    <a:prstGeom prst="rect">
                      <a:avLst/>
                    </a:prstGeom>
                    <a:noFill/>
                    <a:ln>
                      <a:noFill/>
                    </a:ln>
                  </pic:spPr>
                </pic:pic>
              </a:graphicData>
            </a:graphic>
          </wp:inline>
        </w:drawing>
      </w:r>
    </w:p>
    <w:p w:rsidR="00A9294A" w:rsidRPr="00A9294A" w:rsidRDefault="00A9294A" w:rsidP="00A9294A">
      <w:pPr>
        <w:shd w:val="clear" w:color="auto" w:fill="FFFFFF"/>
        <w:spacing w:after="465" w:line="300" w:lineRule="atLeast"/>
        <w:jc w:val="both"/>
        <w:rPr>
          <w:rFonts w:ascii="Arial" w:eastAsia="Times New Roman" w:hAnsi="Arial" w:cs="Arial"/>
          <w:color w:val="333333"/>
          <w:sz w:val="24"/>
          <w:szCs w:val="24"/>
          <w:lang w:val="es-UY" w:eastAsia="es-UY"/>
        </w:rPr>
      </w:pPr>
      <w:r w:rsidRPr="00A9294A">
        <w:rPr>
          <w:rFonts w:ascii="Arial" w:eastAsia="Times New Roman" w:hAnsi="Arial" w:cs="Arial"/>
          <w:b/>
          <w:bCs/>
          <w:color w:val="474747"/>
          <w:sz w:val="24"/>
          <w:szCs w:val="24"/>
          <w:lang w:val="es-UY" w:eastAsia="es-UY"/>
        </w:rPr>
        <w:t>Para terminar, ¿cómo resumirías brevemente el contenido del libro?</w:t>
      </w:r>
    </w:p>
    <w:p w:rsidR="00A9294A" w:rsidRPr="00A9294A" w:rsidRDefault="00A9294A" w:rsidP="00A9294A">
      <w:pPr>
        <w:shd w:val="clear" w:color="auto" w:fill="FFFFFF"/>
        <w:spacing w:after="465" w:line="300" w:lineRule="atLeast"/>
        <w:jc w:val="both"/>
        <w:rPr>
          <w:rFonts w:ascii="Arial" w:eastAsia="Times New Roman" w:hAnsi="Arial" w:cs="Arial"/>
          <w:color w:val="333333"/>
          <w:sz w:val="24"/>
          <w:szCs w:val="24"/>
          <w:lang w:val="es-UY" w:eastAsia="es-UY"/>
        </w:rPr>
      </w:pPr>
      <w:r w:rsidRPr="00A9294A">
        <w:rPr>
          <w:rFonts w:ascii="Arial" w:eastAsia="Times New Roman" w:hAnsi="Arial" w:cs="Arial"/>
          <w:color w:val="333333"/>
          <w:sz w:val="24"/>
          <w:szCs w:val="24"/>
          <w:lang w:val="es-UY" w:eastAsia="es-UY"/>
        </w:rPr>
        <w:t>Como decía antes, la emergencia de la psicología transpersonal ha supuesto un paso cualitativo en el intento de comprensión del ser humano. Valorando e integrando todas las corrientes anteriores, abre un horizonte nuevo en el campo psicológico que, sin embargo, conecta con lo que siempre ha enseñado la “filosofía (o sabiduría) perenne”: no somos un “contenido” de la consciencia, sino la consciencia misma, Presencia consciente experimentándose en formas temporales.</w:t>
      </w:r>
    </w:p>
    <w:p w:rsidR="00A9294A" w:rsidRPr="00A9294A" w:rsidRDefault="00A9294A" w:rsidP="00A9294A">
      <w:pPr>
        <w:shd w:val="clear" w:color="auto" w:fill="FFFFFF"/>
        <w:spacing w:after="465" w:line="300" w:lineRule="atLeast"/>
        <w:jc w:val="both"/>
        <w:rPr>
          <w:rFonts w:ascii="Arial" w:eastAsia="Times New Roman" w:hAnsi="Arial" w:cs="Arial"/>
          <w:color w:val="333333"/>
          <w:sz w:val="24"/>
          <w:szCs w:val="24"/>
          <w:lang w:val="es-UY" w:eastAsia="es-UY"/>
        </w:rPr>
      </w:pPr>
      <w:r w:rsidRPr="00A9294A">
        <w:rPr>
          <w:rFonts w:ascii="Arial" w:eastAsia="Times New Roman" w:hAnsi="Arial" w:cs="Arial"/>
          <w:color w:val="333333"/>
          <w:sz w:val="24"/>
          <w:szCs w:val="24"/>
          <w:lang w:val="es-UY" w:eastAsia="es-UY"/>
        </w:rPr>
        <w:t>La comprensión adecuada del ser humano requiere que se atiendan sus dos dimensiones: la psicológica (o personalidad) y la espiritual (o identidad). En esta especie de “manual de bolsillo”, lo que busco es ofrecer claves y recursos que buscan ayudar a comprender cómo se articulan ambos niveles para posibilitar una vivencia plena y armoniosa; en definitiva, para aprender a reconocer y vivir lo que ya somos.</w:t>
      </w:r>
    </w:p>
    <w:p w:rsidR="002E2F5B" w:rsidRDefault="00A9294A">
      <w:hyperlink r:id="rId13" w:anchor="click=https://t.co/M2qAdqNvks" w:history="1">
        <w:r>
          <w:rPr>
            <w:rStyle w:val="Hipervnculo"/>
          </w:rPr>
          <w:t>https://www.religiondigital.org/libros/Enrique-Martinez-Lozano-desclee-psicologia-transpersonal-amor-cuidado-libros_0_2232976689.html#click=https://t.co/M2qAdqNvks</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0512A0"/>
    <w:multiLevelType w:val="multilevel"/>
    <w:tmpl w:val="89C60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94A"/>
    <w:rsid w:val="002E2F5B"/>
    <w:rsid w:val="00A9294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903BB5-6E36-4D05-BD6C-02BEF3E3B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9294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4079450">
      <w:bodyDiv w:val="1"/>
      <w:marLeft w:val="0"/>
      <w:marRight w:val="0"/>
      <w:marTop w:val="0"/>
      <w:marBottom w:val="0"/>
      <w:divBdr>
        <w:top w:val="none" w:sz="0" w:space="0" w:color="auto"/>
        <w:left w:val="none" w:sz="0" w:space="0" w:color="auto"/>
        <w:bottom w:val="none" w:sz="0" w:space="0" w:color="auto"/>
        <w:right w:val="none" w:sz="0" w:space="0" w:color="auto"/>
      </w:divBdr>
      <w:divsChild>
        <w:div w:id="1167551508">
          <w:marLeft w:val="0"/>
          <w:marRight w:val="0"/>
          <w:marTop w:val="0"/>
          <w:marBottom w:val="0"/>
          <w:divBdr>
            <w:top w:val="none" w:sz="0" w:space="0" w:color="auto"/>
            <w:left w:val="none" w:sz="0" w:space="0" w:color="auto"/>
            <w:bottom w:val="none" w:sz="0" w:space="0" w:color="auto"/>
            <w:right w:val="none" w:sz="0" w:space="0" w:color="auto"/>
          </w:divBdr>
          <w:divsChild>
            <w:div w:id="2114664937">
              <w:marLeft w:val="0"/>
              <w:marRight w:val="0"/>
              <w:marTop w:val="0"/>
              <w:marBottom w:val="600"/>
              <w:divBdr>
                <w:top w:val="none" w:sz="0" w:space="0" w:color="auto"/>
                <w:left w:val="none" w:sz="0" w:space="0" w:color="auto"/>
                <w:bottom w:val="none" w:sz="0" w:space="0" w:color="auto"/>
                <w:right w:val="none" w:sz="0" w:space="0" w:color="auto"/>
              </w:divBdr>
              <w:divsChild>
                <w:div w:id="13140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236248">
          <w:marLeft w:val="0"/>
          <w:marRight w:val="0"/>
          <w:marTop w:val="0"/>
          <w:marBottom w:val="0"/>
          <w:divBdr>
            <w:top w:val="none" w:sz="0" w:space="0" w:color="auto"/>
            <w:left w:val="none" w:sz="0" w:space="0" w:color="auto"/>
            <w:bottom w:val="none" w:sz="0" w:space="0" w:color="auto"/>
            <w:right w:val="none" w:sz="0" w:space="0" w:color="auto"/>
          </w:divBdr>
          <w:divsChild>
            <w:div w:id="1792629551">
              <w:marLeft w:val="0"/>
              <w:marRight w:val="0"/>
              <w:marTop w:val="0"/>
              <w:marBottom w:val="0"/>
              <w:divBdr>
                <w:top w:val="none" w:sz="0" w:space="0" w:color="auto"/>
                <w:left w:val="none" w:sz="0" w:space="0" w:color="auto"/>
                <w:bottom w:val="none" w:sz="0" w:space="0" w:color="auto"/>
                <w:right w:val="none" w:sz="0" w:space="0" w:color="auto"/>
              </w:divBdr>
              <w:divsChild>
                <w:div w:id="517501921">
                  <w:marLeft w:val="-1275"/>
                  <w:marRight w:val="0"/>
                  <w:marTop w:val="0"/>
                  <w:marBottom w:val="0"/>
                  <w:divBdr>
                    <w:top w:val="none" w:sz="0" w:space="0" w:color="auto"/>
                    <w:left w:val="none" w:sz="0" w:space="0" w:color="auto"/>
                    <w:bottom w:val="none" w:sz="0" w:space="0" w:color="auto"/>
                    <w:right w:val="none" w:sz="0" w:space="0" w:color="auto"/>
                  </w:divBdr>
                </w:div>
                <w:div w:id="2069718740">
                  <w:marLeft w:val="0"/>
                  <w:marRight w:val="0"/>
                  <w:marTop w:val="0"/>
                  <w:marBottom w:val="0"/>
                  <w:divBdr>
                    <w:top w:val="none" w:sz="0" w:space="0" w:color="auto"/>
                    <w:left w:val="none" w:sz="0" w:space="0" w:color="auto"/>
                    <w:bottom w:val="none" w:sz="0" w:space="0" w:color="auto"/>
                    <w:right w:val="none" w:sz="0" w:space="0" w:color="auto"/>
                  </w:divBdr>
                  <w:divsChild>
                    <w:div w:id="561410628">
                      <w:marLeft w:val="0"/>
                      <w:marRight w:val="0"/>
                      <w:marTop w:val="0"/>
                      <w:marBottom w:val="0"/>
                      <w:divBdr>
                        <w:top w:val="none" w:sz="0" w:space="0" w:color="auto"/>
                        <w:left w:val="none" w:sz="0" w:space="0" w:color="auto"/>
                        <w:bottom w:val="none" w:sz="0" w:space="0" w:color="auto"/>
                        <w:right w:val="none" w:sz="0" w:space="0" w:color="auto"/>
                      </w:divBdr>
                    </w:div>
                    <w:div w:id="999427256">
                      <w:marLeft w:val="0"/>
                      <w:marRight w:val="0"/>
                      <w:marTop w:val="0"/>
                      <w:marBottom w:val="0"/>
                      <w:divBdr>
                        <w:top w:val="none" w:sz="0" w:space="0" w:color="auto"/>
                        <w:left w:val="none" w:sz="0" w:space="0" w:color="auto"/>
                        <w:bottom w:val="none" w:sz="0" w:space="0" w:color="auto"/>
                        <w:right w:val="none" w:sz="0" w:space="0" w:color="auto"/>
                      </w:divBdr>
                      <w:divsChild>
                        <w:div w:id="1019434662">
                          <w:marLeft w:val="0"/>
                          <w:marRight w:val="0"/>
                          <w:marTop w:val="0"/>
                          <w:marBottom w:val="450"/>
                          <w:divBdr>
                            <w:top w:val="none" w:sz="0" w:space="0" w:color="auto"/>
                            <w:left w:val="none" w:sz="0" w:space="0" w:color="auto"/>
                            <w:bottom w:val="none" w:sz="0" w:space="0" w:color="auto"/>
                            <w:right w:val="none" w:sz="0" w:space="0" w:color="auto"/>
                          </w:divBdr>
                        </w:div>
                        <w:div w:id="858813837">
                          <w:marLeft w:val="0"/>
                          <w:marRight w:val="0"/>
                          <w:marTop w:val="0"/>
                          <w:marBottom w:val="450"/>
                          <w:divBdr>
                            <w:top w:val="none" w:sz="0" w:space="0" w:color="auto"/>
                            <w:left w:val="none" w:sz="0" w:space="0" w:color="auto"/>
                            <w:bottom w:val="none" w:sz="0" w:space="0" w:color="auto"/>
                            <w:right w:val="none" w:sz="0" w:space="0" w:color="auto"/>
                          </w:divBdr>
                        </w:div>
                        <w:div w:id="1061438859">
                          <w:marLeft w:val="0"/>
                          <w:marRight w:val="0"/>
                          <w:marTop w:val="0"/>
                          <w:marBottom w:val="450"/>
                          <w:divBdr>
                            <w:top w:val="none" w:sz="0" w:space="0" w:color="auto"/>
                            <w:left w:val="none" w:sz="0" w:space="0" w:color="auto"/>
                            <w:bottom w:val="none" w:sz="0" w:space="0" w:color="auto"/>
                            <w:right w:val="none" w:sz="0" w:space="0" w:color="auto"/>
                          </w:divBdr>
                        </w:div>
                        <w:div w:id="1966766547">
                          <w:marLeft w:val="0"/>
                          <w:marRight w:val="0"/>
                          <w:marTop w:val="0"/>
                          <w:marBottom w:val="450"/>
                          <w:divBdr>
                            <w:top w:val="none" w:sz="0" w:space="0" w:color="auto"/>
                            <w:left w:val="none" w:sz="0" w:space="0" w:color="auto"/>
                            <w:bottom w:val="none" w:sz="0" w:space="0" w:color="auto"/>
                            <w:right w:val="none" w:sz="0" w:space="0" w:color="auto"/>
                          </w:divBdr>
                        </w:div>
                        <w:div w:id="12088819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esclee.com/colecciones/serendipity-maior/psicologia-transpersonal-para-la-vida-cotidiana" TargetMode="External"/><Relationship Id="rId13" Type="http://schemas.openxmlformats.org/officeDocument/2006/relationships/hyperlink" Target="https://www.religiondigital.org/libros/Enrique-Martinez-Lozano-desclee-psicologia-transpersonal-amor-cuidado-libros_0_2232976689.html" TargetMode="External"/><Relationship Id="rId3" Type="http://schemas.openxmlformats.org/officeDocument/2006/relationships/settings" Target="settings.xml"/><Relationship Id="rId7" Type="http://schemas.openxmlformats.org/officeDocument/2006/relationships/hyperlink" Target="https://www.religiondigital.org/jesus_bastante/" TargetMode="Externa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desclee.com/colecciones/serendipity-maior/psicologia-transpersonal-para-la-vida-cotidiana" TargetMode="External"/><Relationship Id="rId11" Type="http://schemas.openxmlformats.org/officeDocument/2006/relationships/image" Target="media/image4.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1662</Words>
  <Characters>9143</Characters>
  <Application>Microsoft Office Word</Application>
  <DocSecurity>0</DocSecurity>
  <Lines>76</Lines>
  <Paragraphs>21</Paragraphs>
  <ScaleCrop>false</ScaleCrop>
  <HeadingPairs>
    <vt:vector size="4" baseType="variant">
      <vt:variant>
        <vt:lpstr>Título</vt:lpstr>
      </vt:variant>
      <vt:variant>
        <vt:i4>1</vt:i4>
      </vt:variant>
      <vt:variant>
        <vt:lpstr>Títulos</vt:lpstr>
      </vt:variant>
      <vt:variant>
        <vt:i4>3</vt:i4>
      </vt:variant>
    </vt:vector>
  </HeadingPairs>
  <TitlesOfParts>
    <vt:vector size="4" baseType="lpstr">
      <vt:lpstr/>
      <vt:lpstr>Enrique Martínez Lozano: "El mayor poder que tenemos es el amor hacia nosotros m</vt:lpstr>
      <vt:lpstr>    Enrique Martínez Lozano presenta su libro 'Psicología transpersonal para la vida</vt:lpstr>
      <vt:lpstr>    Al crecer en comprensión, se nos regala lucidez, descanso, paz, liberación del s</vt:lpstr>
    </vt:vector>
  </TitlesOfParts>
  <Company/>
  <LinksUpToDate>false</LinksUpToDate>
  <CharactersWithSpaces>10784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2020-05-25T13:30:00Z</dcterms:created>
  <dcterms:modified xsi:type="dcterms:W3CDTF">2020-05-25T13:33:00Z</dcterms:modified>
</cp:coreProperties>
</file>