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020" w:rsidRPr="000C4020" w:rsidRDefault="000C4020" w:rsidP="000C4020">
      <w:pPr>
        <w:spacing w:after="150" w:line="320" w:lineRule="atLeast"/>
        <w:textAlignment w:val="baseline"/>
        <w:outlineLvl w:val="0"/>
        <w:rPr>
          <w:rFonts w:ascii="inherit" w:eastAsia="Times New Roman" w:hAnsi="inherit" w:cs="Times New Roman"/>
          <w:b/>
          <w:bCs/>
          <w:kern w:val="36"/>
          <w:sz w:val="54"/>
          <w:szCs w:val="54"/>
          <w:lang w:val="es-UY" w:eastAsia="es-UY"/>
        </w:rPr>
      </w:pPr>
      <w:r w:rsidRPr="000C4020">
        <w:rPr>
          <w:rFonts w:ascii="inherit" w:eastAsia="Times New Roman" w:hAnsi="inherit" w:cs="Times New Roman"/>
          <w:b/>
          <w:bCs/>
          <w:kern w:val="36"/>
          <w:sz w:val="54"/>
          <w:szCs w:val="54"/>
          <w:lang w:val="es-UY" w:eastAsia="es-UY"/>
        </w:rPr>
        <w:t>LA MÍSTICA DE LA PROXIMIDAD EN CARLOS DE FOUCAULD</w:t>
      </w:r>
    </w:p>
    <w:p w:rsidR="000C4020" w:rsidRPr="000C4020" w:rsidRDefault="000C4020" w:rsidP="000C4020">
      <w:pPr>
        <w:spacing w:after="0" w:line="411" w:lineRule="atLeast"/>
        <w:textAlignment w:val="baseline"/>
        <w:rPr>
          <w:rFonts w:ascii="inherit" w:eastAsia="Times New Roman" w:hAnsi="inherit" w:cs="Times New Roman"/>
          <w:color w:val="757575"/>
          <w:sz w:val="21"/>
          <w:szCs w:val="21"/>
          <w:lang w:val="es-UY" w:eastAsia="es-UY"/>
        </w:rPr>
      </w:pPr>
      <w:r w:rsidRPr="000C4020">
        <w:rPr>
          <w:rFonts w:ascii="inherit" w:eastAsia="Times New Roman" w:hAnsi="inherit" w:cs="Times New Roman"/>
          <w:color w:val="757575"/>
          <w:sz w:val="21"/>
          <w:szCs w:val="21"/>
          <w:bdr w:val="none" w:sz="0" w:space="0" w:color="auto" w:frame="1"/>
          <w:lang w:val="es-UY" w:eastAsia="es-UY"/>
        </w:rPr>
        <w:t>Publicado el </w:t>
      </w:r>
      <w:hyperlink r:id="rId4" w:history="1">
        <w:r w:rsidRPr="000C4020">
          <w:rPr>
            <w:rFonts w:ascii="inherit" w:eastAsia="Times New Roman" w:hAnsi="inherit" w:cs="Times New Roman"/>
            <w:color w:val="1279BE"/>
            <w:sz w:val="21"/>
            <w:szCs w:val="21"/>
            <w:u w:val="single"/>
            <w:bdr w:val="none" w:sz="0" w:space="0" w:color="auto" w:frame="1"/>
            <w:lang w:val="es-UY" w:eastAsia="es-UY"/>
          </w:rPr>
          <w:t>26 mayo, 2020</w:t>
        </w:r>
      </w:hyperlink>
      <w:r w:rsidRPr="000C4020">
        <w:rPr>
          <w:rFonts w:ascii="inherit" w:eastAsia="Times New Roman" w:hAnsi="inherit" w:cs="Times New Roman"/>
          <w:color w:val="757575"/>
          <w:sz w:val="21"/>
          <w:szCs w:val="21"/>
          <w:bdr w:val="none" w:sz="0" w:space="0" w:color="auto" w:frame="1"/>
          <w:lang w:val="es-UY" w:eastAsia="es-UY"/>
        </w:rPr>
        <w:t> por </w:t>
      </w:r>
      <w:hyperlink r:id="rId5" w:history="1">
        <w:r w:rsidRPr="000C4020">
          <w:rPr>
            <w:rFonts w:ascii="inherit" w:eastAsia="Times New Roman" w:hAnsi="inherit" w:cs="Times New Roman"/>
            <w:color w:val="1279BE"/>
            <w:sz w:val="21"/>
            <w:szCs w:val="21"/>
            <w:u w:val="single"/>
            <w:bdr w:val="none" w:sz="0" w:space="0" w:color="auto" w:frame="1"/>
            <w:lang w:val="es-UY" w:eastAsia="es-UY"/>
          </w:rPr>
          <w:t xml:space="preserve">J. L. Vázquez </w:t>
        </w:r>
        <w:proofErr w:type="spellStart"/>
        <w:r w:rsidRPr="000C4020">
          <w:rPr>
            <w:rFonts w:ascii="inherit" w:eastAsia="Times New Roman" w:hAnsi="inherit" w:cs="Times New Roman"/>
            <w:color w:val="1279BE"/>
            <w:sz w:val="21"/>
            <w:szCs w:val="21"/>
            <w:u w:val="single"/>
            <w:bdr w:val="none" w:sz="0" w:space="0" w:color="auto" w:frame="1"/>
            <w:lang w:val="es-UY" w:eastAsia="es-UY"/>
          </w:rPr>
          <w:t>Borau</w:t>
        </w:r>
        <w:proofErr w:type="spellEnd"/>
      </w:hyperlink>
    </w:p>
    <w:p w:rsidR="000C4020" w:rsidRPr="000C4020" w:rsidRDefault="000C4020" w:rsidP="000C4020">
      <w:pPr>
        <w:shd w:val="clear" w:color="auto" w:fill="FFFFFF"/>
        <w:spacing w:after="0" w:line="240" w:lineRule="auto"/>
        <w:textAlignment w:val="baseline"/>
        <w:rPr>
          <w:rFonts w:ascii="Arial" w:eastAsia="Times New Roman" w:hAnsi="Arial" w:cs="Arial"/>
          <w:color w:val="303030"/>
          <w:sz w:val="24"/>
          <w:szCs w:val="24"/>
          <w:lang w:val="es-UY" w:eastAsia="es-UY"/>
        </w:rPr>
      </w:pPr>
      <w:r w:rsidRPr="000C4020">
        <w:rPr>
          <w:rFonts w:ascii="Arial" w:eastAsia="Times New Roman" w:hAnsi="Arial" w:cs="Arial"/>
          <w:noProof/>
          <w:color w:val="303030"/>
          <w:sz w:val="24"/>
          <w:szCs w:val="24"/>
          <w:lang w:val="es-UY" w:eastAsia="es-UY"/>
        </w:rPr>
        <w:drawing>
          <wp:inline distT="0" distB="0" distL="0" distR="0" wp14:anchorId="74318FF2" wp14:editId="2BA0ED70">
            <wp:extent cx="5969000" cy="4220270"/>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81896" cy="4229388"/>
                    </a:xfrm>
                    <a:prstGeom prst="rect">
                      <a:avLst/>
                    </a:prstGeom>
                    <a:noFill/>
                    <a:ln>
                      <a:noFill/>
                    </a:ln>
                  </pic:spPr>
                </pic:pic>
              </a:graphicData>
            </a:graphic>
          </wp:inline>
        </w:drawing>
      </w:r>
    </w:p>
    <w:p w:rsid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color w:val="303030"/>
          <w:sz w:val="24"/>
          <w:szCs w:val="24"/>
          <w:lang w:val="es-UY" w:eastAsia="es-UY"/>
        </w:rPr>
        <w:t xml:space="preserve">Con este escrito nos proponemos señalar, en la biografía de </w:t>
      </w:r>
      <w:proofErr w:type="spellStart"/>
      <w:r w:rsidRPr="000C4020">
        <w:rPr>
          <w:rFonts w:ascii="inherit" w:eastAsia="Times New Roman" w:hAnsi="inherit" w:cs="Arial"/>
          <w:color w:val="303030"/>
          <w:sz w:val="24"/>
          <w:szCs w:val="24"/>
          <w:lang w:val="es-UY" w:eastAsia="es-UY"/>
        </w:rPr>
        <w:t>Foucauld</w:t>
      </w:r>
      <w:proofErr w:type="spellEnd"/>
      <w:r w:rsidRPr="000C4020">
        <w:rPr>
          <w:rFonts w:ascii="inherit" w:eastAsia="Times New Roman" w:hAnsi="inherit" w:cs="Arial"/>
          <w:color w:val="303030"/>
          <w:sz w:val="24"/>
          <w:szCs w:val="24"/>
          <w:lang w:val="es-UY" w:eastAsia="es-UY"/>
        </w:rPr>
        <w:t xml:space="preserve">, como vivió éste la «mística de la proximidad», él, que estuvo marcado por una época prodigiosa en descubrimientos, en la que intentó comprender la realidad con los métodos de la ciencia experimental de su tiempo, lo que le proporcionó un espíritu científico. Como bien dice Ion </w:t>
      </w:r>
      <w:proofErr w:type="spellStart"/>
      <w:r w:rsidRPr="000C4020">
        <w:rPr>
          <w:rFonts w:ascii="inherit" w:eastAsia="Times New Roman" w:hAnsi="inherit" w:cs="Arial"/>
          <w:color w:val="303030"/>
          <w:sz w:val="24"/>
          <w:szCs w:val="24"/>
          <w:lang w:val="es-UY" w:eastAsia="es-UY"/>
        </w:rPr>
        <w:t>Etxezarreta</w:t>
      </w:r>
      <w:proofErr w:type="spellEnd"/>
      <w:r w:rsidRPr="000C4020">
        <w:rPr>
          <w:rFonts w:ascii="inherit" w:eastAsia="Times New Roman" w:hAnsi="inherit" w:cs="Arial"/>
          <w:color w:val="303030"/>
          <w:sz w:val="24"/>
          <w:szCs w:val="24"/>
          <w:lang w:val="es-UY" w:eastAsia="es-UY"/>
        </w:rPr>
        <w:t>, «</w:t>
      </w:r>
      <w:r w:rsidRPr="000C4020">
        <w:rPr>
          <w:rFonts w:ascii="inherit" w:eastAsia="Times New Roman" w:hAnsi="inherit" w:cs="Arial"/>
          <w:i/>
          <w:iCs/>
          <w:color w:val="303030"/>
          <w:sz w:val="24"/>
          <w:szCs w:val="24"/>
          <w:bdr w:val="none" w:sz="0" w:space="0" w:color="auto" w:frame="1"/>
          <w:lang w:val="es-UY" w:eastAsia="es-UY"/>
        </w:rPr>
        <w:t xml:space="preserve">a pesar de que en sus escritos espirituales no aparezca demasiado explícitamente esta dimensión, no debemos olvidar que la instrucción cultural constituye para él una plataforma de evangelización para </w:t>
      </w:r>
      <w:proofErr w:type="gramStart"/>
      <w:r w:rsidRPr="000C4020">
        <w:rPr>
          <w:rFonts w:ascii="inherit" w:eastAsia="Times New Roman" w:hAnsi="inherit" w:cs="Arial"/>
          <w:i/>
          <w:iCs/>
          <w:color w:val="303030"/>
          <w:sz w:val="24"/>
          <w:szCs w:val="24"/>
          <w:bdr w:val="none" w:sz="0" w:space="0" w:color="auto" w:frame="1"/>
          <w:lang w:val="es-UY" w:eastAsia="es-UY"/>
        </w:rPr>
        <w:t>los tuareg</w:t>
      </w:r>
      <w:proofErr w:type="gramEnd"/>
      <w:r w:rsidRPr="000C4020">
        <w:rPr>
          <w:rFonts w:ascii="inherit" w:eastAsia="Times New Roman" w:hAnsi="inherit" w:cs="Arial"/>
          <w:i/>
          <w:iCs/>
          <w:color w:val="303030"/>
          <w:sz w:val="24"/>
          <w:szCs w:val="24"/>
          <w:bdr w:val="none" w:sz="0" w:space="0" w:color="auto" w:frame="1"/>
          <w:lang w:val="es-UY" w:eastAsia="es-UY"/>
        </w:rPr>
        <w:t>. No hay en él escisión entre el científico y el creyente, sino integración de ambas dimensiones</w:t>
      </w:r>
      <w:r w:rsidRPr="000C4020">
        <w:rPr>
          <w:rFonts w:ascii="inherit" w:eastAsia="Times New Roman" w:hAnsi="inherit" w:cs="Arial"/>
          <w:color w:val="303030"/>
          <w:sz w:val="24"/>
          <w:szCs w:val="24"/>
          <w:lang w:val="es-UY" w:eastAsia="es-UY"/>
        </w:rPr>
        <w:t>»</w:t>
      </w:r>
      <w:hyperlink r:id="rId7" w:anchor="footnote1" w:history="1">
        <w:r w:rsidRPr="000C4020">
          <w:rPr>
            <w:rFonts w:ascii="inherit" w:eastAsia="Times New Roman" w:hAnsi="inherit" w:cs="Arial"/>
            <w:color w:val="1279BE"/>
            <w:sz w:val="18"/>
            <w:szCs w:val="18"/>
            <w:u w:val="single"/>
            <w:bdr w:val="none" w:sz="0" w:space="0" w:color="auto" w:frame="1"/>
            <w:vertAlign w:val="superscript"/>
            <w:lang w:val="es-UY" w:eastAsia="es-UY"/>
          </w:rPr>
          <w:t>1</w:t>
        </w:r>
      </w:hyperlink>
      <w:r w:rsidRPr="000C4020">
        <w:rPr>
          <w:rFonts w:ascii="inherit" w:eastAsia="Times New Roman" w:hAnsi="inherit" w:cs="Arial"/>
          <w:color w:val="303030"/>
          <w:sz w:val="24"/>
          <w:szCs w:val="24"/>
          <w:lang w:val="es-UY" w:eastAsia="es-UY"/>
        </w:rPr>
        <w:t xml:space="preserve">. Vamos a ver, pues, como vivió </w:t>
      </w:r>
      <w:proofErr w:type="spellStart"/>
      <w:r w:rsidRPr="000C4020">
        <w:rPr>
          <w:rFonts w:ascii="inherit" w:eastAsia="Times New Roman" w:hAnsi="inherit" w:cs="Arial"/>
          <w:color w:val="303030"/>
          <w:sz w:val="24"/>
          <w:szCs w:val="24"/>
          <w:lang w:val="es-UY" w:eastAsia="es-UY"/>
        </w:rPr>
        <w:t>Foucauld</w:t>
      </w:r>
      <w:proofErr w:type="spellEnd"/>
      <w:r w:rsidRPr="000C4020">
        <w:rPr>
          <w:rFonts w:ascii="inherit" w:eastAsia="Times New Roman" w:hAnsi="inherit" w:cs="Arial"/>
          <w:color w:val="303030"/>
          <w:sz w:val="24"/>
          <w:szCs w:val="24"/>
          <w:lang w:val="es-UY" w:eastAsia="es-UY"/>
        </w:rPr>
        <w:t xml:space="preserve"> la mística de la proximidad en siete aspectos.</w:t>
      </w:r>
    </w:p>
    <w:p w:rsidR="000C4020" w:rsidRP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b/>
          <w:bCs/>
          <w:color w:val="303030"/>
          <w:sz w:val="24"/>
          <w:szCs w:val="24"/>
          <w:bdr w:val="none" w:sz="0" w:space="0" w:color="auto" w:frame="1"/>
          <w:lang w:val="es-UY" w:eastAsia="es-UY"/>
        </w:rPr>
        <w:t>1. Jesús Salvador</w:t>
      </w:r>
    </w:p>
    <w:p w:rsid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color w:val="303030"/>
          <w:sz w:val="24"/>
          <w:szCs w:val="24"/>
          <w:lang w:val="es-UY" w:eastAsia="es-UY"/>
        </w:rPr>
        <w:t xml:space="preserve">Desde su conversión el hermano Carlos se ha sentido salvado por Jesús y ha experimentado que esta salvación era también para la humanidad entera. Esta salvación incluye naturalmente a los musulmanes, que le ayudaron en su primera experiencia religiosa, e igualmente a aquellos que se habían alejado, como él, de Jesús, sus amigos Henry de Castries y Gabriel </w:t>
      </w:r>
      <w:proofErr w:type="spellStart"/>
      <w:r w:rsidRPr="000C4020">
        <w:rPr>
          <w:rFonts w:ascii="inherit" w:eastAsia="Times New Roman" w:hAnsi="inherit" w:cs="Arial"/>
          <w:color w:val="303030"/>
          <w:sz w:val="24"/>
          <w:szCs w:val="24"/>
          <w:lang w:val="es-UY" w:eastAsia="es-UY"/>
        </w:rPr>
        <w:t>Tourdes</w:t>
      </w:r>
      <w:proofErr w:type="spellEnd"/>
      <w:r w:rsidRPr="000C4020">
        <w:rPr>
          <w:rFonts w:ascii="inherit" w:eastAsia="Times New Roman" w:hAnsi="inherit" w:cs="Arial"/>
          <w:color w:val="303030"/>
          <w:sz w:val="24"/>
          <w:szCs w:val="24"/>
          <w:lang w:val="es-UY" w:eastAsia="es-UY"/>
        </w:rPr>
        <w:t xml:space="preserve">. En la fiesta de san Ignacio de 1909 escribe a su amigo Louis </w:t>
      </w:r>
      <w:proofErr w:type="spellStart"/>
      <w:r w:rsidRPr="000C4020">
        <w:rPr>
          <w:rFonts w:ascii="inherit" w:eastAsia="Times New Roman" w:hAnsi="inherit" w:cs="Arial"/>
          <w:color w:val="303030"/>
          <w:sz w:val="24"/>
          <w:szCs w:val="24"/>
          <w:lang w:val="es-UY" w:eastAsia="es-UY"/>
        </w:rPr>
        <w:t>Massignon</w:t>
      </w:r>
      <w:proofErr w:type="spellEnd"/>
      <w:r w:rsidRPr="000C4020">
        <w:rPr>
          <w:rFonts w:ascii="inherit" w:eastAsia="Times New Roman" w:hAnsi="inherit" w:cs="Arial"/>
          <w:color w:val="303030"/>
          <w:sz w:val="24"/>
          <w:szCs w:val="24"/>
          <w:lang w:val="es-UY" w:eastAsia="es-UY"/>
        </w:rPr>
        <w:t>: «</w:t>
      </w:r>
      <w:r w:rsidRPr="000C4020">
        <w:rPr>
          <w:rFonts w:ascii="inherit" w:eastAsia="Times New Roman" w:hAnsi="inherit" w:cs="Arial"/>
          <w:i/>
          <w:iCs/>
          <w:color w:val="303030"/>
          <w:sz w:val="24"/>
          <w:szCs w:val="24"/>
          <w:bdr w:val="none" w:sz="0" w:space="0" w:color="auto" w:frame="1"/>
          <w:lang w:val="es-UY" w:eastAsia="es-UY"/>
        </w:rPr>
        <w:t xml:space="preserve">Trabajar en la salvación de los otros es la </w:t>
      </w:r>
      <w:r w:rsidRPr="000C4020">
        <w:rPr>
          <w:rFonts w:ascii="inherit" w:eastAsia="Times New Roman" w:hAnsi="inherit" w:cs="Arial"/>
          <w:i/>
          <w:iCs/>
          <w:color w:val="303030"/>
          <w:sz w:val="24"/>
          <w:szCs w:val="24"/>
          <w:bdr w:val="none" w:sz="0" w:space="0" w:color="auto" w:frame="1"/>
          <w:lang w:val="es-UY" w:eastAsia="es-UY"/>
        </w:rPr>
        <w:lastRenderedPageBreak/>
        <w:t>vida de todo cristiano. Todo cristiano debe tener en el fondo de su vida el mismo deseo que el del esposo Jesús. Jesús ha venido para salvar: para nosotros también, el negocio de nuestra vida es salvar las almas, trabajar por su salvación, servir y dar nuestra vida para salvarlos, siguiendo el ejemplo del Único Esposo. Las otras uniones pasan, solo permanece la unión con el Esposo eterno</w:t>
      </w:r>
      <w:r w:rsidRPr="000C4020">
        <w:rPr>
          <w:rFonts w:ascii="inherit" w:eastAsia="Times New Roman" w:hAnsi="inherit" w:cs="Arial"/>
          <w:color w:val="303030"/>
          <w:sz w:val="24"/>
          <w:szCs w:val="24"/>
          <w:lang w:val="es-UY" w:eastAsia="es-UY"/>
        </w:rPr>
        <w:t>, </w:t>
      </w:r>
      <w:r w:rsidRPr="000C4020">
        <w:rPr>
          <w:rFonts w:ascii="inherit" w:eastAsia="Times New Roman" w:hAnsi="inherit" w:cs="Arial"/>
          <w:i/>
          <w:iCs/>
          <w:color w:val="303030"/>
          <w:sz w:val="24"/>
          <w:szCs w:val="24"/>
          <w:bdr w:val="none" w:sz="0" w:space="0" w:color="auto" w:frame="1"/>
          <w:lang w:val="es-UY" w:eastAsia="es-UY"/>
        </w:rPr>
        <w:t>el Modelo único</w:t>
      </w:r>
      <w:r w:rsidRPr="000C4020">
        <w:rPr>
          <w:rFonts w:ascii="inherit" w:eastAsia="Times New Roman" w:hAnsi="inherit" w:cs="Arial"/>
          <w:color w:val="303030"/>
          <w:sz w:val="24"/>
          <w:szCs w:val="24"/>
          <w:lang w:val="es-UY" w:eastAsia="es-UY"/>
        </w:rPr>
        <w:t>»</w:t>
      </w:r>
      <w:hyperlink r:id="rId8" w:anchor="footnote2" w:history="1">
        <w:r w:rsidRPr="000C4020">
          <w:rPr>
            <w:rFonts w:ascii="inherit" w:eastAsia="Times New Roman" w:hAnsi="inherit" w:cs="Arial"/>
            <w:color w:val="1279BE"/>
            <w:sz w:val="18"/>
            <w:szCs w:val="18"/>
            <w:u w:val="single"/>
            <w:bdr w:val="none" w:sz="0" w:space="0" w:color="auto" w:frame="1"/>
            <w:vertAlign w:val="superscript"/>
            <w:lang w:val="es-UY" w:eastAsia="es-UY"/>
          </w:rPr>
          <w:t>2</w:t>
        </w:r>
      </w:hyperlink>
    </w:p>
    <w:p w:rsidR="000C4020" w:rsidRP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textAlignment w:val="baseline"/>
        <w:rPr>
          <w:rFonts w:ascii="inherit" w:eastAsia="Times New Roman" w:hAnsi="inherit" w:cs="Arial"/>
          <w:b/>
          <w:bCs/>
          <w:color w:val="303030"/>
          <w:sz w:val="24"/>
          <w:szCs w:val="24"/>
          <w:bdr w:val="none" w:sz="0" w:space="0" w:color="auto" w:frame="1"/>
          <w:lang w:val="es-UY" w:eastAsia="es-UY"/>
        </w:rPr>
      </w:pPr>
      <w:r w:rsidRPr="000C4020">
        <w:rPr>
          <w:rFonts w:ascii="inherit" w:eastAsia="Times New Roman" w:hAnsi="inherit" w:cs="Arial"/>
          <w:b/>
          <w:bCs/>
          <w:color w:val="303030"/>
          <w:sz w:val="24"/>
          <w:szCs w:val="24"/>
          <w:bdr w:val="none" w:sz="0" w:space="0" w:color="auto" w:frame="1"/>
          <w:lang w:val="es-UY" w:eastAsia="es-UY"/>
        </w:rPr>
        <w:t>2. La imitación de Jesús de Nazaret</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color w:val="303030"/>
          <w:sz w:val="24"/>
          <w:szCs w:val="24"/>
          <w:lang w:val="es-UY" w:eastAsia="es-UY"/>
        </w:rPr>
        <w:t xml:space="preserve">Carlos de </w:t>
      </w:r>
      <w:proofErr w:type="spellStart"/>
      <w:r w:rsidRPr="000C4020">
        <w:rPr>
          <w:rFonts w:ascii="inherit" w:eastAsia="Times New Roman" w:hAnsi="inherit" w:cs="Arial"/>
          <w:color w:val="303030"/>
          <w:sz w:val="24"/>
          <w:szCs w:val="24"/>
          <w:lang w:val="es-UY" w:eastAsia="es-UY"/>
        </w:rPr>
        <w:t>Foucauld</w:t>
      </w:r>
      <w:proofErr w:type="spellEnd"/>
      <w:r w:rsidRPr="000C4020">
        <w:rPr>
          <w:rFonts w:ascii="inherit" w:eastAsia="Times New Roman" w:hAnsi="inherit" w:cs="Arial"/>
          <w:color w:val="303030"/>
          <w:sz w:val="24"/>
          <w:szCs w:val="24"/>
          <w:lang w:val="es-UY" w:eastAsia="es-UY"/>
        </w:rPr>
        <w:t xml:space="preserve"> pensó que esta imitación de Jesucristo, según los cánones de su tiempo, solo se podía seguir en la vida religiosa: «</w:t>
      </w:r>
      <w:r w:rsidRPr="000C4020">
        <w:rPr>
          <w:rFonts w:ascii="inherit" w:eastAsia="Times New Roman" w:hAnsi="inherit" w:cs="Arial"/>
          <w:i/>
          <w:iCs/>
          <w:color w:val="303030"/>
          <w:sz w:val="24"/>
          <w:szCs w:val="24"/>
          <w:bdr w:val="none" w:sz="0" w:space="0" w:color="auto" w:frame="1"/>
          <w:lang w:val="es-UY" w:eastAsia="es-UY"/>
        </w:rPr>
        <w:t>En cuanto comprendí que había un Dios, comprendí que no podía vivir sino para Él: mi vocación religiosa data de la misma hora que mi fe. Dios es tan grande, y hay tanta diferencia entre Dios y todo lo que no es Él…»</w:t>
      </w:r>
      <w:hyperlink r:id="rId9" w:anchor="footnote3" w:history="1">
        <w:r w:rsidRPr="000C4020">
          <w:rPr>
            <w:rFonts w:ascii="inherit" w:eastAsia="Times New Roman" w:hAnsi="inherit" w:cs="Arial"/>
            <w:i/>
            <w:iCs/>
            <w:color w:val="1279BE"/>
            <w:sz w:val="18"/>
            <w:szCs w:val="18"/>
            <w:u w:val="single"/>
            <w:bdr w:val="none" w:sz="0" w:space="0" w:color="auto" w:frame="1"/>
            <w:vertAlign w:val="superscript"/>
            <w:lang w:val="es-UY" w:eastAsia="es-UY"/>
          </w:rPr>
          <w:t>3</w:t>
        </w:r>
      </w:hyperlink>
      <w:r w:rsidRPr="000C4020">
        <w:rPr>
          <w:rFonts w:ascii="inherit" w:eastAsia="Times New Roman" w:hAnsi="inherit" w:cs="Arial"/>
          <w:color w:val="303030"/>
          <w:sz w:val="24"/>
          <w:szCs w:val="24"/>
          <w:lang w:val="es-UY" w:eastAsia="es-UY"/>
        </w:rPr>
        <w:t>. Y la elección de la vida religiosa está condicionada por el lugar donde vivir mejor esta imitación. El propio Carlos escribe: «</w:t>
      </w:r>
      <w:r w:rsidRPr="000C4020">
        <w:rPr>
          <w:rFonts w:ascii="inherit" w:eastAsia="Times New Roman" w:hAnsi="inherit" w:cs="Arial"/>
          <w:i/>
          <w:iCs/>
          <w:color w:val="303030"/>
          <w:sz w:val="24"/>
          <w:szCs w:val="24"/>
          <w:bdr w:val="none" w:sz="0" w:space="0" w:color="auto" w:frame="1"/>
          <w:lang w:val="es-UY" w:eastAsia="es-UY"/>
        </w:rPr>
        <w:t xml:space="preserve">Hemos buscado con el padre </w:t>
      </w:r>
      <w:proofErr w:type="spellStart"/>
      <w:r w:rsidRPr="000C4020">
        <w:rPr>
          <w:rFonts w:ascii="inherit" w:eastAsia="Times New Roman" w:hAnsi="inherit" w:cs="Arial"/>
          <w:i/>
          <w:iCs/>
          <w:color w:val="303030"/>
          <w:sz w:val="24"/>
          <w:szCs w:val="24"/>
          <w:bdr w:val="none" w:sz="0" w:space="0" w:color="auto" w:frame="1"/>
          <w:lang w:val="es-UY" w:eastAsia="es-UY"/>
        </w:rPr>
        <w:t>Huvelin</w:t>
      </w:r>
      <w:proofErr w:type="spellEnd"/>
      <w:r w:rsidRPr="000C4020">
        <w:rPr>
          <w:rFonts w:ascii="inherit" w:eastAsia="Times New Roman" w:hAnsi="inherit" w:cs="Arial"/>
          <w:i/>
          <w:iCs/>
          <w:color w:val="303030"/>
          <w:sz w:val="24"/>
          <w:szCs w:val="24"/>
          <w:bdr w:val="none" w:sz="0" w:space="0" w:color="auto" w:frame="1"/>
          <w:lang w:val="es-UY" w:eastAsia="es-UY"/>
        </w:rPr>
        <w:t xml:space="preserve"> el motivo por el que quiero entrar en la vida religiosa: para hacer compañía a Nuestro Señor en sus penas lo más posible… Tanto al sacerdote como a mí nos ha parecido cada vez más claro que tenía que ser la Trapa</w:t>
      </w:r>
      <w:r w:rsidRPr="000C4020">
        <w:rPr>
          <w:rFonts w:ascii="inherit" w:eastAsia="Times New Roman" w:hAnsi="inherit" w:cs="Arial"/>
          <w:color w:val="303030"/>
          <w:sz w:val="24"/>
          <w:szCs w:val="24"/>
          <w:lang w:val="es-UY" w:eastAsia="es-UY"/>
        </w:rPr>
        <w:t>»</w:t>
      </w:r>
      <w:hyperlink r:id="rId10" w:anchor="footnote4" w:history="1">
        <w:r w:rsidRPr="000C4020">
          <w:rPr>
            <w:rFonts w:ascii="inherit" w:eastAsia="Times New Roman" w:hAnsi="inherit" w:cs="Arial"/>
            <w:color w:val="1279BE"/>
            <w:sz w:val="18"/>
            <w:szCs w:val="18"/>
            <w:u w:val="single"/>
            <w:bdr w:val="none" w:sz="0" w:space="0" w:color="auto" w:frame="1"/>
            <w:vertAlign w:val="superscript"/>
            <w:lang w:val="es-UY" w:eastAsia="es-UY"/>
          </w:rPr>
          <w:t>4</w:t>
        </w:r>
      </w:hyperlink>
      <w:r w:rsidRPr="000C4020">
        <w:rPr>
          <w:rFonts w:ascii="inherit" w:eastAsia="Times New Roman" w:hAnsi="inherit" w:cs="Arial"/>
          <w:color w:val="303030"/>
          <w:sz w:val="24"/>
          <w:szCs w:val="24"/>
          <w:lang w:val="es-UY" w:eastAsia="es-UY"/>
        </w:rPr>
        <w:t>. Pero el último lugar al que el hermano Carlos aspira no es ocupado por los frailes, aun cuando era el más pobre de las Trapas: «</w:t>
      </w:r>
      <w:r w:rsidRPr="000C4020">
        <w:rPr>
          <w:rFonts w:ascii="inherit" w:eastAsia="Times New Roman" w:hAnsi="inherit" w:cs="Arial"/>
          <w:i/>
          <w:iCs/>
          <w:color w:val="303030"/>
          <w:sz w:val="24"/>
          <w:szCs w:val="24"/>
          <w:bdr w:val="none" w:sz="0" w:space="0" w:color="auto" w:frame="1"/>
          <w:lang w:val="es-UY" w:eastAsia="es-UY"/>
        </w:rPr>
        <w:t>Hace ocho días se me envió a rezar a casa de un pobre indígena católico, muerto en la aldea vecina: ¡qué diferencia entre esta casa y nuestras habitaciones!</w:t>
      </w:r>
      <w:r w:rsidRPr="000C4020">
        <w:rPr>
          <w:rFonts w:ascii="inherit" w:eastAsia="Times New Roman" w:hAnsi="inherit" w:cs="Arial"/>
          <w:color w:val="303030"/>
          <w:sz w:val="24"/>
          <w:szCs w:val="24"/>
          <w:lang w:val="es-UY" w:eastAsia="es-UY"/>
        </w:rPr>
        <w:t>»</w:t>
      </w:r>
      <w:hyperlink r:id="rId11" w:anchor="footnote5" w:history="1">
        <w:r w:rsidRPr="000C4020">
          <w:rPr>
            <w:rFonts w:ascii="inherit" w:eastAsia="Times New Roman" w:hAnsi="inherit" w:cs="Arial"/>
            <w:color w:val="1279BE"/>
            <w:sz w:val="18"/>
            <w:szCs w:val="18"/>
            <w:u w:val="single"/>
            <w:bdr w:val="none" w:sz="0" w:space="0" w:color="auto" w:frame="1"/>
            <w:vertAlign w:val="superscript"/>
            <w:lang w:val="es-UY" w:eastAsia="es-UY"/>
          </w:rPr>
          <w:t>5</w:t>
        </w:r>
      </w:hyperlink>
      <w:r w:rsidRPr="000C4020">
        <w:rPr>
          <w:rFonts w:ascii="inherit" w:eastAsia="Times New Roman" w:hAnsi="inherit" w:cs="Arial"/>
          <w:color w:val="303030"/>
          <w:sz w:val="24"/>
          <w:szCs w:val="24"/>
          <w:lang w:val="es-UY" w:eastAsia="es-UY"/>
        </w:rPr>
        <w:t>. Esta experiencia confirmó su deseo de dejar la Trapa para ir a vivir libre una experiencia de seguimiento de Jesucristo, en el último lugar, como obrero en Nazaret. Y allí, en sus </w:t>
      </w:r>
      <w:r w:rsidRPr="000C4020">
        <w:rPr>
          <w:rFonts w:ascii="inherit" w:eastAsia="Times New Roman" w:hAnsi="inherit" w:cs="Arial"/>
          <w:i/>
          <w:iCs/>
          <w:color w:val="303030"/>
          <w:sz w:val="24"/>
          <w:szCs w:val="24"/>
          <w:bdr w:val="none" w:sz="0" w:space="0" w:color="auto" w:frame="1"/>
          <w:lang w:val="es-UY" w:eastAsia="es-UY"/>
        </w:rPr>
        <w:t>Meditaciones sobre el Evangelio</w:t>
      </w:r>
      <w:r w:rsidRPr="000C4020">
        <w:rPr>
          <w:rFonts w:ascii="inherit" w:eastAsia="Times New Roman" w:hAnsi="inherit" w:cs="Arial"/>
          <w:color w:val="303030"/>
          <w:sz w:val="24"/>
          <w:szCs w:val="24"/>
          <w:lang w:val="es-UY" w:eastAsia="es-UY"/>
        </w:rPr>
        <w:t> </w:t>
      </w:r>
      <w:proofErr w:type="spellStart"/>
      <w:r w:rsidRPr="000C4020">
        <w:rPr>
          <w:rFonts w:ascii="inherit" w:eastAsia="Times New Roman" w:hAnsi="inherit" w:cs="Arial"/>
          <w:color w:val="303030"/>
          <w:sz w:val="24"/>
          <w:szCs w:val="24"/>
          <w:lang w:val="es-UY" w:eastAsia="es-UY"/>
        </w:rPr>
        <w:t>escribe:”</w:t>
      </w:r>
      <w:r w:rsidRPr="000C4020">
        <w:rPr>
          <w:rFonts w:ascii="inherit" w:eastAsia="Times New Roman" w:hAnsi="inherit" w:cs="Arial"/>
          <w:i/>
          <w:iCs/>
          <w:color w:val="303030"/>
          <w:sz w:val="24"/>
          <w:szCs w:val="24"/>
          <w:bdr w:val="none" w:sz="0" w:space="0" w:color="auto" w:frame="1"/>
          <w:lang w:val="es-UY" w:eastAsia="es-UY"/>
        </w:rPr>
        <w:t>Toda</w:t>
      </w:r>
      <w:proofErr w:type="spellEnd"/>
      <w:r w:rsidRPr="000C4020">
        <w:rPr>
          <w:rFonts w:ascii="inherit" w:eastAsia="Times New Roman" w:hAnsi="inherit" w:cs="Arial"/>
          <w:i/>
          <w:iCs/>
          <w:color w:val="303030"/>
          <w:sz w:val="24"/>
          <w:szCs w:val="24"/>
          <w:bdr w:val="none" w:sz="0" w:space="0" w:color="auto" w:frame="1"/>
          <w:lang w:val="es-UY" w:eastAsia="es-UY"/>
        </w:rPr>
        <w:t xml:space="preserve"> nuestra vida, por muda que sea, la vida de Nazaret, la vida del desierto, lo mismo que la vida pública, deben ser una predicación del Evangelio por el ejemplo; toda nuestra existencia, todo nuestro ser, debe gritar el Evangelio sobre los tejados; toda nuestra persona debe respirar a Jesús, todos nuestros actos, toda nuestra vida debe gritar que nosotros somos de Jesús, deben presentar la imagen de la vida evangélica; todo nuestro ser debe ser una predicación viva, un reflejo de Jesús, que hace ver a Jesús, que brilla como una imagen de Jesús…</w:t>
      </w:r>
      <w:r w:rsidRPr="000C4020">
        <w:rPr>
          <w:rFonts w:ascii="inherit" w:eastAsia="Times New Roman" w:hAnsi="inherit" w:cs="Arial"/>
          <w:color w:val="303030"/>
          <w:sz w:val="24"/>
          <w:szCs w:val="24"/>
          <w:lang w:val="es-UY" w:eastAsia="es-UY"/>
        </w:rPr>
        <w:t>»</w:t>
      </w:r>
      <w:hyperlink r:id="rId12" w:anchor="footnote6" w:history="1">
        <w:r w:rsidRPr="000C4020">
          <w:rPr>
            <w:rFonts w:ascii="inherit" w:eastAsia="Times New Roman" w:hAnsi="inherit" w:cs="Arial"/>
            <w:color w:val="1279BE"/>
            <w:sz w:val="18"/>
            <w:szCs w:val="18"/>
            <w:u w:val="single"/>
            <w:bdr w:val="none" w:sz="0" w:space="0" w:color="auto" w:frame="1"/>
            <w:vertAlign w:val="superscript"/>
            <w:lang w:val="es-UY" w:eastAsia="es-UY"/>
          </w:rPr>
          <w:t>6</w:t>
        </w:r>
      </w:hyperlink>
      <w:r w:rsidRPr="000C4020">
        <w:rPr>
          <w:rFonts w:ascii="inherit" w:eastAsia="Times New Roman" w:hAnsi="inherit" w:cs="Arial"/>
          <w:color w:val="303030"/>
          <w:sz w:val="24"/>
          <w:szCs w:val="24"/>
          <w:lang w:val="es-UY" w:eastAsia="es-UY"/>
        </w:rPr>
        <w:t xml:space="preserve">. El mismo Carlos de </w:t>
      </w:r>
      <w:proofErr w:type="spellStart"/>
      <w:r w:rsidRPr="000C4020">
        <w:rPr>
          <w:rFonts w:ascii="inherit" w:eastAsia="Times New Roman" w:hAnsi="inherit" w:cs="Arial"/>
          <w:color w:val="303030"/>
          <w:sz w:val="24"/>
          <w:szCs w:val="24"/>
          <w:lang w:val="es-UY" w:eastAsia="es-UY"/>
        </w:rPr>
        <w:t>Foucauld</w:t>
      </w:r>
      <w:proofErr w:type="spellEnd"/>
      <w:r w:rsidRPr="000C4020">
        <w:rPr>
          <w:rFonts w:ascii="inherit" w:eastAsia="Times New Roman" w:hAnsi="inherit" w:cs="Arial"/>
          <w:color w:val="303030"/>
          <w:sz w:val="24"/>
          <w:szCs w:val="24"/>
          <w:lang w:val="es-UY" w:eastAsia="es-UY"/>
        </w:rPr>
        <w:t xml:space="preserve"> dirá en un texto de 26 de abril de 1990 destinado al </w:t>
      </w:r>
      <w:proofErr w:type="spellStart"/>
      <w:r w:rsidRPr="000C4020">
        <w:rPr>
          <w:rFonts w:ascii="inherit" w:eastAsia="Times New Roman" w:hAnsi="inherit" w:cs="Arial"/>
          <w:color w:val="303030"/>
          <w:sz w:val="24"/>
          <w:szCs w:val="24"/>
          <w:lang w:val="es-UY" w:eastAsia="es-UY"/>
        </w:rPr>
        <w:t>pade</w:t>
      </w:r>
      <w:proofErr w:type="spellEnd"/>
      <w:r w:rsidRPr="000C4020">
        <w:rPr>
          <w:rFonts w:ascii="inherit" w:eastAsia="Times New Roman" w:hAnsi="inherit" w:cs="Arial"/>
          <w:color w:val="303030"/>
          <w:sz w:val="24"/>
          <w:szCs w:val="24"/>
          <w:lang w:val="es-UY" w:eastAsia="es-UY"/>
        </w:rPr>
        <w:t xml:space="preserve"> </w:t>
      </w:r>
      <w:proofErr w:type="spellStart"/>
      <w:r w:rsidRPr="000C4020">
        <w:rPr>
          <w:rFonts w:ascii="inherit" w:eastAsia="Times New Roman" w:hAnsi="inherit" w:cs="Arial"/>
          <w:color w:val="303030"/>
          <w:sz w:val="24"/>
          <w:szCs w:val="24"/>
          <w:lang w:val="es-UY" w:eastAsia="es-UY"/>
        </w:rPr>
        <w:t>Huvelin</w:t>
      </w:r>
      <w:proofErr w:type="spellEnd"/>
      <w:r w:rsidRPr="000C4020">
        <w:rPr>
          <w:rFonts w:ascii="inherit" w:eastAsia="Times New Roman" w:hAnsi="inherit" w:cs="Arial"/>
          <w:color w:val="303030"/>
          <w:sz w:val="24"/>
          <w:szCs w:val="24"/>
          <w:lang w:val="es-UY" w:eastAsia="es-UY"/>
        </w:rPr>
        <w:t>: «</w:t>
      </w:r>
      <w:r w:rsidRPr="000C4020">
        <w:rPr>
          <w:rFonts w:ascii="inherit" w:eastAsia="Times New Roman" w:hAnsi="inherit" w:cs="Arial"/>
          <w:i/>
          <w:iCs/>
          <w:color w:val="303030"/>
          <w:sz w:val="24"/>
          <w:szCs w:val="24"/>
          <w:bdr w:val="none" w:sz="0" w:space="0" w:color="auto" w:frame="1"/>
          <w:lang w:val="es-UY" w:eastAsia="es-UY"/>
        </w:rPr>
        <w:t>Mi vocación es imitar lo más perfectamente posible a Nuestro. Señor Jesucristo en su vida escondida de Nazaret</w:t>
      </w:r>
      <w:r w:rsidRPr="000C4020">
        <w:rPr>
          <w:rFonts w:ascii="inherit" w:eastAsia="Times New Roman" w:hAnsi="inherit" w:cs="Arial"/>
          <w:color w:val="303030"/>
          <w:sz w:val="24"/>
          <w:szCs w:val="24"/>
          <w:lang w:val="es-UY" w:eastAsia="es-UY"/>
        </w:rPr>
        <w:t>».</w:t>
      </w:r>
    </w:p>
    <w:p w:rsidR="000C4020" w:rsidRP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textAlignment w:val="baseline"/>
        <w:rPr>
          <w:rFonts w:ascii="inherit" w:eastAsia="Times New Roman" w:hAnsi="inherit" w:cs="Arial"/>
          <w:b/>
          <w:bCs/>
          <w:color w:val="303030"/>
          <w:sz w:val="24"/>
          <w:szCs w:val="24"/>
          <w:bdr w:val="none" w:sz="0" w:space="0" w:color="auto" w:frame="1"/>
          <w:lang w:val="es-UY" w:eastAsia="es-UY"/>
        </w:rPr>
      </w:pPr>
      <w:r w:rsidRPr="000C4020">
        <w:rPr>
          <w:rFonts w:ascii="inherit" w:eastAsia="Times New Roman" w:hAnsi="inherit" w:cs="Arial"/>
          <w:b/>
          <w:bCs/>
          <w:color w:val="303030"/>
          <w:sz w:val="24"/>
          <w:szCs w:val="24"/>
          <w:bdr w:val="none" w:sz="0" w:space="0" w:color="auto" w:frame="1"/>
          <w:lang w:val="es-UY" w:eastAsia="es-UY"/>
        </w:rPr>
        <w:t>3. Hacia los más abandonados</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color w:val="303030"/>
          <w:sz w:val="24"/>
          <w:szCs w:val="24"/>
          <w:lang w:val="es-UY" w:eastAsia="es-UY"/>
        </w:rPr>
        <w:t xml:space="preserve">En su retiro preparatorio a su ordenación sacerdotal, que realizó en </w:t>
      </w:r>
      <w:proofErr w:type="spellStart"/>
      <w:r w:rsidRPr="000C4020">
        <w:rPr>
          <w:rFonts w:ascii="inherit" w:eastAsia="Times New Roman" w:hAnsi="inherit" w:cs="Arial"/>
          <w:color w:val="303030"/>
          <w:sz w:val="24"/>
          <w:szCs w:val="24"/>
          <w:lang w:val="es-UY" w:eastAsia="es-UY"/>
        </w:rPr>
        <w:t>Viviers</w:t>
      </w:r>
      <w:proofErr w:type="spellEnd"/>
      <w:r w:rsidRPr="000C4020">
        <w:rPr>
          <w:rFonts w:ascii="inherit" w:eastAsia="Times New Roman" w:hAnsi="inherit" w:cs="Arial"/>
          <w:color w:val="303030"/>
          <w:sz w:val="24"/>
          <w:szCs w:val="24"/>
          <w:lang w:val="es-UY" w:eastAsia="es-UY"/>
        </w:rPr>
        <w:t xml:space="preserve"> (Francia) el 9 de junio de 1901, escribe: «</w:t>
      </w:r>
      <w:r w:rsidRPr="000C4020">
        <w:rPr>
          <w:rFonts w:ascii="inherit" w:eastAsia="Times New Roman" w:hAnsi="inherit" w:cs="Arial"/>
          <w:i/>
          <w:iCs/>
          <w:color w:val="303030"/>
          <w:sz w:val="24"/>
          <w:szCs w:val="24"/>
          <w:bdr w:val="none" w:sz="0" w:space="0" w:color="auto" w:frame="1"/>
          <w:lang w:val="es-UY" w:eastAsia="es-UY"/>
        </w:rPr>
        <w:t> ¿No es preferible ir primero a Tierra santa? No. Una sola alma vale más que Tierra Santa entera y que todas las criaturas no racionales reunidas. Hay que ir, no donde la tierra es más santa, sino donde las almas tienen más necesidad. En Tierra Santa hay gran abundancia de sacerdotes y religiosos, y aquí un gran número de almas a salvar… Allí tierra, aquí almas; allí abundancia de sacerdotes, aquí penuria</w:t>
      </w:r>
      <w:r w:rsidRPr="000C4020">
        <w:rPr>
          <w:rFonts w:ascii="inherit" w:eastAsia="Times New Roman" w:hAnsi="inherit" w:cs="Arial"/>
          <w:color w:val="303030"/>
          <w:sz w:val="24"/>
          <w:szCs w:val="24"/>
          <w:lang w:val="es-UY" w:eastAsia="es-UY"/>
        </w:rPr>
        <w:t>»</w:t>
      </w:r>
      <w:hyperlink r:id="rId13" w:anchor="footnote7" w:history="1">
        <w:r w:rsidRPr="000C4020">
          <w:rPr>
            <w:rFonts w:ascii="inherit" w:eastAsia="Times New Roman" w:hAnsi="inherit" w:cs="Arial"/>
            <w:color w:val="1279BE"/>
            <w:sz w:val="18"/>
            <w:szCs w:val="18"/>
            <w:u w:val="single"/>
            <w:bdr w:val="none" w:sz="0" w:space="0" w:color="auto" w:frame="1"/>
            <w:vertAlign w:val="superscript"/>
            <w:lang w:val="es-UY" w:eastAsia="es-UY"/>
          </w:rPr>
          <w:t>7</w:t>
        </w:r>
      </w:hyperlink>
      <w:r w:rsidRPr="000C4020">
        <w:rPr>
          <w:rFonts w:ascii="inherit" w:eastAsia="Times New Roman" w:hAnsi="inherit" w:cs="Arial"/>
          <w:color w:val="303030"/>
          <w:sz w:val="24"/>
          <w:szCs w:val="24"/>
          <w:lang w:val="es-UY" w:eastAsia="es-UY"/>
        </w:rPr>
        <w:t xml:space="preserve">. Una vez instalado en Beni </w:t>
      </w:r>
      <w:proofErr w:type="spellStart"/>
      <w:r w:rsidRPr="000C4020">
        <w:rPr>
          <w:rFonts w:ascii="inherit" w:eastAsia="Times New Roman" w:hAnsi="inherit" w:cs="Arial"/>
          <w:color w:val="303030"/>
          <w:sz w:val="24"/>
          <w:szCs w:val="24"/>
          <w:lang w:val="es-UY" w:eastAsia="es-UY"/>
        </w:rPr>
        <w:t>Abbés</w:t>
      </w:r>
      <w:proofErr w:type="spellEnd"/>
      <w:r w:rsidRPr="000C4020">
        <w:rPr>
          <w:rFonts w:ascii="inherit" w:eastAsia="Times New Roman" w:hAnsi="inherit" w:cs="Arial"/>
          <w:color w:val="303030"/>
          <w:sz w:val="24"/>
          <w:szCs w:val="24"/>
          <w:lang w:val="es-UY" w:eastAsia="es-UY"/>
        </w:rPr>
        <w:t>, Sahara argelino, el 23 de diciembre de 1901 escribe al padre Jerónimo indicándole el camino para conducir de los musulmanes a Jesús: «</w:t>
      </w:r>
      <w:r w:rsidRPr="000C4020">
        <w:rPr>
          <w:rFonts w:ascii="inherit" w:eastAsia="Times New Roman" w:hAnsi="inherit" w:cs="Arial"/>
          <w:i/>
          <w:iCs/>
          <w:color w:val="303030"/>
          <w:sz w:val="24"/>
          <w:szCs w:val="24"/>
          <w:bdr w:val="none" w:sz="0" w:space="0" w:color="auto" w:frame="1"/>
          <w:lang w:val="es-UY" w:eastAsia="es-UY"/>
        </w:rPr>
        <w:t>Aquí hay mucho bien que hacer, tanto a los indígenas como a los oficiales y a los soldados: hay 200 soldados cristianos, muchos indígenas, la mayor parte pobres, muchos pobres árabes viajeros; la limosna, la hospitalidad, la caridad, la bondad pueden hacer mucho bien entre los musulmanes y disponerlos a conocer a Jesús. A los soldados se les puede hacer también mucho bien; espero que algunos comulguen en la misa de mediano, yo trato de atraerlos para atraerlos a Jesús”</w:t>
      </w:r>
      <w:hyperlink r:id="rId14" w:anchor="footnote8" w:history="1">
        <w:r w:rsidRPr="000C4020">
          <w:rPr>
            <w:rFonts w:ascii="inherit" w:eastAsia="Times New Roman" w:hAnsi="inherit" w:cs="Arial"/>
            <w:i/>
            <w:iCs/>
            <w:color w:val="1279BE"/>
            <w:sz w:val="18"/>
            <w:szCs w:val="18"/>
            <w:u w:val="single"/>
            <w:bdr w:val="none" w:sz="0" w:space="0" w:color="auto" w:frame="1"/>
            <w:vertAlign w:val="superscript"/>
            <w:lang w:val="es-UY" w:eastAsia="es-UY"/>
          </w:rPr>
          <w:t>8</w:t>
        </w:r>
      </w:hyperlink>
      <w:r w:rsidRPr="000C4020">
        <w:rPr>
          <w:rFonts w:ascii="inherit" w:eastAsia="Times New Roman" w:hAnsi="inherit" w:cs="Arial"/>
          <w:color w:val="303030"/>
          <w:sz w:val="24"/>
          <w:szCs w:val="24"/>
          <w:lang w:val="es-UY" w:eastAsia="es-UY"/>
        </w:rPr>
        <w:t>.</w:t>
      </w:r>
    </w:p>
    <w:p w:rsidR="000C4020" w:rsidRP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textAlignment w:val="baseline"/>
        <w:rPr>
          <w:rFonts w:ascii="inherit" w:eastAsia="Times New Roman" w:hAnsi="inherit" w:cs="Arial"/>
          <w:b/>
          <w:bCs/>
          <w:color w:val="303030"/>
          <w:sz w:val="24"/>
          <w:szCs w:val="24"/>
          <w:bdr w:val="none" w:sz="0" w:space="0" w:color="auto" w:frame="1"/>
          <w:lang w:val="es-UY" w:eastAsia="es-UY"/>
        </w:rPr>
      </w:pPr>
      <w:r w:rsidRPr="000C4020">
        <w:rPr>
          <w:rFonts w:ascii="inherit" w:eastAsia="Times New Roman" w:hAnsi="inherit" w:cs="Arial"/>
          <w:b/>
          <w:bCs/>
          <w:color w:val="303030"/>
          <w:sz w:val="24"/>
          <w:szCs w:val="24"/>
          <w:bdr w:val="none" w:sz="0" w:space="0" w:color="auto" w:frame="1"/>
          <w:lang w:val="es-UY" w:eastAsia="es-UY"/>
        </w:rPr>
        <w:t>4. Los esclavos</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color w:val="303030"/>
          <w:sz w:val="24"/>
          <w:szCs w:val="24"/>
          <w:lang w:val="es-UY" w:eastAsia="es-UY"/>
        </w:rPr>
        <w:t xml:space="preserve">El hermano Carlos se encuentra con los más pobres de los pobres: los esclavos. En un principio trata de liberar a alguno, cosa que hace, pero se da cuenta que ese no es el camino y pide opinión al abad de la Trapa de Nuestra Señora de las Nieves, </w:t>
      </w:r>
      <w:proofErr w:type="spellStart"/>
      <w:r w:rsidRPr="000C4020">
        <w:rPr>
          <w:rFonts w:ascii="inherit" w:eastAsia="Times New Roman" w:hAnsi="inherit" w:cs="Arial"/>
          <w:color w:val="303030"/>
          <w:sz w:val="24"/>
          <w:szCs w:val="24"/>
          <w:lang w:val="es-UY" w:eastAsia="es-UY"/>
        </w:rPr>
        <w:t>Dom</w:t>
      </w:r>
      <w:proofErr w:type="spellEnd"/>
      <w:r w:rsidRPr="000C4020">
        <w:rPr>
          <w:rFonts w:ascii="inherit" w:eastAsia="Times New Roman" w:hAnsi="inherit" w:cs="Arial"/>
          <w:color w:val="303030"/>
          <w:sz w:val="24"/>
          <w:szCs w:val="24"/>
          <w:lang w:val="es-UY" w:eastAsia="es-UY"/>
        </w:rPr>
        <w:t xml:space="preserve"> Martin, para la denuncia pública: “</w:t>
      </w:r>
      <w:r w:rsidRPr="000C4020">
        <w:rPr>
          <w:rFonts w:ascii="inherit" w:eastAsia="Times New Roman" w:hAnsi="inherit" w:cs="Arial"/>
          <w:i/>
          <w:iCs/>
          <w:color w:val="303030"/>
          <w:sz w:val="24"/>
          <w:szCs w:val="24"/>
          <w:bdr w:val="none" w:sz="0" w:space="0" w:color="auto" w:frame="1"/>
          <w:lang w:val="es-UY" w:eastAsia="es-UY"/>
        </w:rPr>
        <w:t>No debemos mezclarnos en el gobierno de lo temporal, nadie más convencido de ello que yo, pero ‘hay que amar la justicia y odiar la iniquidad’, y cuando el gobierno temporal comete una grave injusticia contra aquellos de los que en alguna medida estamos encargados (yo soy el único sacerdote de la prefectura en 300 Km. a la redonda), hay que decírselo, pues nosotros representamos en la tierra a la justicia y a la verdad, y no tenemos derecho a ser ‘centinelas dormidos’, ‘perros mudos’, ‘pastores indiferentes’</w:t>
      </w:r>
      <w:r w:rsidRPr="000C4020">
        <w:rPr>
          <w:rFonts w:ascii="inherit" w:eastAsia="Times New Roman" w:hAnsi="inherit" w:cs="Arial"/>
          <w:color w:val="303030"/>
          <w:sz w:val="24"/>
          <w:szCs w:val="24"/>
          <w:lang w:val="es-UY" w:eastAsia="es-UY"/>
        </w:rPr>
        <w:t>”</w:t>
      </w:r>
      <w:hyperlink r:id="rId15" w:anchor="footnote9" w:history="1">
        <w:r w:rsidRPr="000C4020">
          <w:rPr>
            <w:rFonts w:ascii="inherit" w:eastAsia="Times New Roman" w:hAnsi="inherit" w:cs="Arial"/>
            <w:color w:val="1279BE"/>
            <w:sz w:val="18"/>
            <w:szCs w:val="18"/>
            <w:u w:val="single"/>
            <w:bdr w:val="none" w:sz="0" w:space="0" w:color="auto" w:frame="1"/>
            <w:vertAlign w:val="superscript"/>
            <w:lang w:val="es-UY" w:eastAsia="es-UY"/>
          </w:rPr>
          <w:t>9</w:t>
        </w:r>
      </w:hyperlink>
      <w:r w:rsidRPr="000C4020">
        <w:rPr>
          <w:rFonts w:ascii="inherit" w:eastAsia="Times New Roman" w:hAnsi="inherit" w:cs="Arial"/>
          <w:color w:val="303030"/>
          <w:sz w:val="24"/>
          <w:szCs w:val="24"/>
          <w:lang w:val="es-UY" w:eastAsia="es-UY"/>
        </w:rPr>
        <w:t xml:space="preserve">. Dom. Martin respondió a </w:t>
      </w:r>
      <w:proofErr w:type="spellStart"/>
      <w:r w:rsidRPr="000C4020">
        <w:rPr>
          <w:rFonts w:ascii="inherit" w:eastAsia="Times New Roman" w:hAnsi="inherit" w:cs="Arial"/>
          <w:color w:val="303030"/>
          <w:sz w:val="24"/>
          <w:szCs w:val="24"/>
          <w:lang w:val="es-UY" w:eastAsia="es-UY"/>
        </w:rPr>
        <w:t>Foucauld</w:t>
      </w:r>
      <w:proofErr w:type="spellEnd"/>
      <w:r w:rsidRPr="000C4020">
        <w:rPr>
          <w:rFonts w:ascii="inherit" w:eastAsia="Times New Roman" w:hAnsi="inherit" w:cs="Arial"/>
          <w:color w:val="303030"/>
          <w:sz w:val="24"/>
          <w:szCs w:val="24"/>
          <w:lang w:val="es-UY" w:eastAsia="es-UY"/>
        </w:rPr>
        <w:t xml:space="preserve"> prohibiéndole hablar de este tema con nadie.</w:t>
      </w:r>
    </w:p>
    <w:p w:rsidR="000C4020" w:rsidRP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textAlignment w:val="baseline"/>
        <w:rPr>
          <w:rFonts w:ascii="inherit" w:eastAsia="Times New Roman" w:hAnsi="inherit" w:cs="Arial"/>
          <w:b/>
          <w:bCs/>
          <w:color w:val="303030"/>
          <w:sz w:val="24"/>
          <w:szCs w:val="24"/>
          <w:bdr w:val="none" w:sz="0" w:space="0" w:color="auto" w:frame="1"/>
          <w:lang w:val="es-UY" w:eastAsia="es-UY"/>
        </w:rPr>
      </w:pPr>
      <w:r w:rsidRPr="000C4020">
        <w:rPr>
          <w:rFonts w:ascii="inherit" w:eastAsia="Times New Roman" w:hAnsi="inherit" w:cs="Arial"/>
          <w:b/>
          <w:bCs/>
          <w:color w:val="303030"/>
          <w:sz w:val="24"/>
          <w:szCs w:val="24"/>
          <w:bdr w:val="none" w:sz="0" w:space="0" w:color="auto" w:frame="1"/>
          <w:lang w:val="es-UY" w:eastAsia="es-UY"/>
        </w:rPr>
        <w:t>5. Marruecos</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color w:val="303030"/>
          <w:sz w:val="24"/>
          <w:szCs w:val="24"/>
          <w:lang w:val="es-UY" w:eastAsia="es-UY"/>
        </w:rPr>
        <w:t xml:space="preserve">El pensamiento de Marruecos no abandona al hermano Carlos, que, como le dice al padre </w:t>
      </w:r>
      <w:proofErr w:type="spellStart"/>
      <w:r w:rsidRPr="000C4020">
        <w:rPr>
          <w:rFonts w:ascii="inherit" w:eastAsia="Times New Roman" w:hAnsi="inherit" w:cs="Arial"/>
          <w:color w:val="303030"/>
          <w:sz w:val="24"/>
          <w:szCs w:val="24"/>
          <w:lang w:val="es-UY" w:eastAsia="es-UY"/>
        </w:rPr>
        <w:t>Huvelin</w:t>
      </w:r>
      <w:proofErr w:type="spellEnd"/>
      <w:r w:rsidRPr="000C4020">
        <w:rPr>
          <w:rFonts w:ascii="inherit" w:eastAsia="Times New Roman" w:hAnsi="inherit" w:cs="Arial"/>
          <w:color w:val="303030"/>
          <w:sz w:val="24"/>
          <w:szCs w:val="24"/>
          <w:lang w:val="es-UY" w:eastAsia="es-UY"/>
        </w:rPr>
        <w:t xml:space="preserve"> el 15 de diciembre de 1902: “</w:t>
      </w:r>
      <w:r w:rsidRPr="000C4020">
        <w:rPr>
          <w:rFonts w:ascii="inherit" w:eastAsia="Times New Roman" w:hAnsi="inherit" w:cs="Arial"/>
          <w:i/>
          <w:iCs/>
          <w:color w:val="303030"/>
          <w:sz w:val="24"/>
          <w:szCs w:val="24"/>
          <w:bdr w:val="none" w:sz="0" w:space="0" w:color="auto" w:frame="1"/>
          <w:lang w:val="es-UY" w:eastAsia="es-UY"/>
        </w:rPr>
        <w:t>En el interior, en este país tan grande como Francia, ni un solo altar, ni un sacerdote, ni una religiosa. La noche de Navidad se pasará sin una Misa, sin que ni una sola boca, ni un solo corazón pronuncien el nombre de Jesús</w:t>
      </w:r>
      <w:r w:rsidRPr="000C4020">
        <w:rPr>
          <w:rFonts w:ascii="inherit" w:eastAsia="Times New Roman" w:hAnsi="inherit" w:cs="Arial"/>
          <w:color w:val="303030"/>
          <w:sz w:val="24"/>
          <w:szCs w:val="24"/>
          <w:lang w:val="es-UY" w:eastAsia="es-UY"/>
        </w:rPr>
        <w:t>”</w:t>
      </w:r>
      <w:hyperlink r:id="rId16" w:anchor="footnote10" w:history="1">
        <w:r w:rsidRPr="000C4020">
          <w:rPr>
            <w:rFonts w:ascii="inherit" w:eastAsia="Times New Roman" w:hAnsi="inherit" w:cs="Arial"/>
            <w:color w:val="1279BE"/>
            <w:sz w:val="18"/>
            <w:szCs w:val="18"/>
            <w:u w:val="single"/>
            <w:bdr w:val="none" w:sz="0" w:space="0" w:color="auto" w:frame="1"/>
            <w:vertAlign w:val="superscript"/>
            <w:lang w:val="es-UY" w:eastAsia="es-UY"/>
          </w:rPr>
          <w:t>10</w:t>
        </w:r>
      </w:hyperlink>
      <w:r w:rsidRPr="000C4020">
        <w:rPr>
          <w:rFonts w:ascii="inherit" w:eastAsia="Times New Roman" w:hAnsi="inherit" w:cs="Arial"/>
          <w:color w:val="303030"/>
          <w:sz w:val="24"/>
          <w:szCs w:val="24"/>
          <w:lang w:val="es-UY" w:eastAsia="es-UY"/>
        </w:rPr>
        <w:t>.A su prima le dice: “</w:t>
      </w:r>
      <w:r w:rsidRPr="000C4020">
        <w:rPr>
          <w:rFonts w:ascii="inherit" w:eastAsia="Times New Roman" w:hAnsi="inherit" w:cs="Arial"/>
          <w:i/>
          <w:iCs/>
          <w:color w:val="303030"/>
          <w:sz w:val="24"/>
          <w:szCs w:val="24"/>
          <w:bdr w:val="none" w:sz="0" w:space="0" w:color="auto" w:frame="1"/>
          <w:lang w:val="es-UY" w:eastAsia="es-UY"/>
        </w:rPr>
        <w:t xml:space="preserve">Usted sabe que si he venido a instalarme aquí en Beni </w:t>
      </w:r>
      <w:proofErr w:type="spellStart"/>
      <w:r w:rsidRPr="000C4020">
        <w:rPr>
          <w:rFonts w:ascii="inherit" w:eastAsia="Times New Roman" w:hAnsi="inherit" w:cs="Arial"/>
          <w:i/>
          <w:iCs/>
          <w:color w:val="303030"/>
          <w:sz w:val="24"/>
          <w:szCs w:val="24"/>
          <w:bdr w:val="none" w:sz="0" w:space="0" w:color="auto" w:frame="1"/>
          <w:lang w:val="es-UY" w:eastAsia="es-UY"/>
        </w:rPr>
        <w:t>Abbés</w:t>
      </w:r>
      <w:proofErr w:type="spellEnd"/>
      <w:r w:rsidRPr="000C4020">
        <w:rPr>
          <w:rFonts w:ascii="inherit" w:eastAsia="Times New Roman" w:hAnsi="inherit" w:cs="Arial"/>
          <w:i/>
          <w:iCs/>
          <w:color w:val="303030"/>
          <w:sz w:val="24"/>
          <w:szCs w:val="24"/>
          <w:bdr w:val="none" w:sz="0" w:space="0" w:color="auto" w:frame="1"/>
          <w:lang w:val="es-UY" w:eastAsia="es-UY"/>
        </w:rPr>
        <w:t>, en la frontera, es pensando, en el fondo, hacer lo posible para hacer penetrar el Evangelio en aquel país… para fundar colonias monásticas, cada vez más próximas a Marruecos: preparándolas a través de las relaciones mantenidas aquí con los marroquíes, disponiéndoles a aceptarme en su país, dándoles fraternal hospitalidad… ¡</w:t>
      </w:r>
      <w:proofErr w:type="spellStart"/>
      <w:r w:rsidRPr="000C4020">
        <w:rPr>
          <w:rFonts w:ascii="inherit" w:eastAsia="Times New Roman" w:hAnsi="inherit" w:cs="Arial"/>
          <w:i/>
          <w:iCs/>
          <w:color w:val="303030"/>
          <w:sz w:val="24"/>
          <w:szCs w:val="24"/>
          <w:bdr w:val="none" w:sz="0" w:space="0" w:color="auto" w:frame="1"/>
          <w:lang w:val="es-UY" w:eastAsia="es-UY"/>
        </w:rPr>
        <w:t>Cor</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Jesu</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adveniat</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regnum</w:t>
      </w:r>
      <w:proofErr w:type="spellEnd"/>
      <w:r w:rsidRPr="000C4020">
        <w:rPr>
          <w:rFonts w:ascii="inherit" w:eastAsia="Times New Roman" w:hAnsi="inherit" w:cs="Arial"/>
          <w:i/>
          <w:iCs/>
          <w:color w:val="303030"/>
          <w:sz w:val="24"/>
          <w:szCs w:val="24"/>
          <w:bdr w:val="none" w:sz="0" w:space="0" w:color="auto" w:frame="1"/>
          <w:lang w:val="es-UY" w:eastAsia="es-UY"/>
        </w:rPr>
        <w:t xml:space="preserve"> tuum!</w:t>
      </w:r>
      <w:r w:rsidRPr="000C4020">
        <w:rPr>
          <w:rFonts w:ascii="inherit" w:eastAsia="Times New Roman" w:hAnsi="inherit" w:cs="Arial"/>
          <w:color w:val="303030"/>
          <w:sz w:val="24"/>
          <w:szCs w:val="24"/>
          <w:lang w:val="es-UY" w:eastAsia="es-UY"/>
        </w:rPr>
        <w:t>”</w:t>
      </w:r>
      <w:hyperlink r:id="rId17" w:anchor="footnote11" w:history="1">
        <w:r w:rsidRPr="000C4020">
          <w:rPr>
            <w:rFonts w:ascii="inherit" w:eastAsia="Times New Roman" w:hAnsi="inherit" w:cs="Arial"/>
            <w:color w:val="1279BE"/>
            <w:sz w:val="18"/>
            <w:szCs w:val="18"/>
            <w:u w:val="single"/>
            <w:bdr w:val="none" w:sz="0" w:space="0" w:color="auto" w:frame="1"/>
            <w:vertAlign w:val="superscript"/>
            <w:lang w:val="es-UY" w:eastAsia="es-UY"/>
          </w:rPr>
          <w:t>11</w:t>
        </w:r>
      </w:hyperlink>
      <w:r w:rsidRPr="000C4020">
        <w:rPr>
          <w:rFonts w:ascii="inherit" w:eastAsia="Times New Roman" w:hAnsi="inherit" w:cs="Arial"/>
          <w:color w:val="303030"/>
          <w:sz w:val="24"/>
          <w:szCs w:val="24"/>
          <w:lang w:val="es-UY" w:eastAsia="es-UY"/>
        </w:rPr>
        <w:t>.Pero el deseo de evangelizar Marruecos quedará en un sueño.</w:t>
      </w:r>
    </w:p>
    <w:p w:rsidR="000C4020" w:rsidRP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textAlignment w:val="baseline"/>
        <w:rPr>
          <w:rFonts w:ascii="inherit" w:eastAsia="Times New Roman" w:hAnsi="inherit" w:cs="Arial"/>
          <w:b/>
          <w:bCs/>
          <w:color w:val="303030"/>
          <w:sz w:val="24"/>
          <w:szCs w:val="24"/>
          <w:bdr w:val="none" w:sz="0" w:space="0" w:color="auto" w:frame="1"/>
          <w:lang w:val="es-UY" w:eastAsia="es-UY"/>
        </w:rPr>
      </w:pPr>
      <w:r w:rsidRPr="000C4020">
        <w:rPr>
          <w:rFonts w:ascii="inherit" w:eastAsia="Times New Roman" w:hAnsi="inherit" w:cs="Arial"/>
          <w:b/>
          <w:bCs/>
          <w:color w:val="303030"/>
          <w:sz w:val="24"/>
          <w:szCs w:val="24"/>
          <w:bdr w:val="none" w:sz="0" w:space="0" w:color="auto" w:frame="1"/>
          <w:lang w:val="es-UY" w:eastAsia="es-UY"/>
        </w:rPr>
        <w:t>6. Los Tuareg</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p>
    <w:p w:rsid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color w:val="303030"/>
          <w:sz w:val="24"/>
          <w:szCs w:val="24"/>
          <w:lang w:val="es-UY" w:eastAsia="es-UY"/>
        </w:rPr>
        <w:t xml:space="preserve"> Acompañando a su amigo el comandante </w:t>
      </w:r>
      <w:proofErr w:type="spellStart"/>
      <w:r w:rsidRPr="000C4020">
        <w:rPr>
          <w:rFonts w:ascii="inherit" w:eastAsia="Times New Roman" w:hAnsi="inherit" w:cs="Arial"/>
          <w:color w:val="303030"/>
          <w:sz w:val="24"/>
          <w:szCs w:val="24"/>
          <w:lang w:val="es-UY" w:eastAsia="es-UY"/>
        </w:rPr>
        <w:t>Laperrine</w:t>
      </w:r>
      <w:proofErr w:type="spellEnd"/>
      <w:r w:rsidRPr="000C4020">
        <w:rPr>
          <w:rFonts w:ascii="inherit" w:eastAsia="Times New Roman" w:hAnsi="inherit" w:cs="Arial"/>
          <w:color w:val="303030"/>
          <w:sz w:val="24"/>
          <w:szCs w:val="24"/>
          <w:lang w:val="es-UY" w:eastAsia="es-UY"/>
        </w:rPr>
        <w:t xml:space="preserve"> emprenderá un viaje a través del desierto del Sahara, que durará hasta julio de 1904, entablando relaciones con </w:t>
      </w:r>
      <w:proofErr w:type="gramStart"/>
      <w:r w:rsidRPr="000C4020">
        <w:rPr>
          <w:rFonts w:ascii="inherit" w:eastAsia="Times New Roman" w:hAnsi="inherit" w:cs="Arial"/>
          <w:color w:val="303030"/>
          <w:sz w:val="24"/>
          <w:szCs w:val="24"/>
          <w:lang w:val="es-UY" w:eastAsia="es-UY"/>
        </w:rPr>
        <w:t>los tuareg</w:t>
      </w:r>
      <w:proofErr w:type="gramEnd"/>
      <w:r w:rsidRPr="000C4020">
        <w:rPr>
          <w:rFonts w:ascii="inherit" w:eastAsia="Times New Roman" w:hAnsi="inherit" w:cs="Arial"/>
          <w:color w:val="303030"/>
          <w:sz w:val="24"/>
          <w:szCs w:val="24"/>
          <w:lang w:val="es-UY" w:eastAsia="es-UY"/>
        </w:rPr>
        <w:t xml:space="preserve">. Más tarde, entre mayo y octubre de 1905, acompañando al capitán </w:t>
      </w:r>
      <w:proofErr w:type="spellStart"/>
      <w:r w:rsidRPr="000C4020">
        <w:rPr>
          <w:rFonts w:ascii="inherit" w:eastAsia="Times New Roman" w:hAnsi="inherit" w:cs="Arial"/>
          <w:color w:val="303030"/>
          <w:sz w:val="24"/>
          <w:szCs w:val="24"/>
          <w:lang w:val="es-UY" w:eastAsia="es-UY"/>
        </w:rPr>
        <w:t>Dinaux</w:t>
      </w:r>
      <w:proofErr w:type="spellEnd"/>
      <w:r w:rsidRPr="000C4020">
        <w:rPr>
          <w:rFonts w:ascii="inherit" w:eastAsia="Times New Roman" w:hAnsi="inherit" w:cs="Arial"/>
          <w:color w:val="303030"/>
          <w:sz w:val="24"/>
          <w:szCs w:val="24"/>
          <w:lang w:val="es-UY" w:eastAsia="es-UY"/>
        </w:rPr>
        <w:t xml:space="preserve">, emprenderá otro viaje por el Sur. Tras este se instala en el </w:t>
      </w:r>
      <w:proofErr w:type="spellStart"/>
      <w:r w:rsidRPr="000C4020">
        <w:rPr>
          <w:rFonts w:ascii="inherit" w:eastAsia="Times New Roman" w:hAnsi="inherit" w:cs="Arial"/>
          <w:color w:val="303030"/>
          <w:sz w:val="24"/>
          <w:szCs w:val="24"/>
          <w:lang w:val="es-UY" w:eastAsia="es-UY"/>
        </w:rPr>
        <w:t>Hoggar</w:t>
      </w:r>
      <w:proofErr w:type="spellEnd"/>
      <w:r w:rsidRPr="000C4020">
        <w:rPr>
          <w:rFonts w:ascii="inherit" w:eastAsia="Times New Roman" w:hAnsi="inherit" w:cs="Arial"/>
          <w:color w:val="303030"/>
          <w:sz w:val="24"/>
          <w:szCs w:val="24"/>
          <w:lang w:val="es-UY" w:eastAsia="es-UY"/>
        </w:rPr>
        <w:t xml:space="preserve">, en el poblado de </w:t>
      </w:r>
      <w:proofErr w:type="spellStart"/>
      <w:r w:rsidRPr="000C4020">
        <w:rPr>
          <w:rFonts w:ascii="inherit" w:eastAsia="Times New Roman" w:hAnsi="inherit" w:cs="Arial"/>
          <w:color w:val="303030"/>
          <w:sz w:val="24"/>
          <w:szCs w:val="24"/>
          <w:lang w:val="es-UY" w:eastAsia="es-UY"/>
        </w:rPr>
        <w:t>Tamanrasset</w:t>
      </w:r>
      <w:proofErr w:type="spellEnd"/>
      <w:r w:rsidRPr="000C4020">
        <w:rPr>
          <w:rFonts w:ascii="inherit" w:eastAsia="Times New Roman" w:hAnsi="inherit" w:cs="Arial"/>
          <w:color w:val="303030"/>
          <w:sz w:val="24"/>
          <w:szCs w:val="24"/>
          <w:lang w:val="es-UY" w:eastAsia="es-UY"/>
        </w:rPr>
        <w:t xml:space="preserve"> y construye una ermita en el macizo del </w:t>
      </w:r>
      <w:proofErr w:type="spellStart"/>
      <w:r w:rsidRPr="000C4020">
        <w:rPr>
          <w:rFonts w:ascii="inherit" w:eastAsia="Times New Roman" w:hAnsi="inherit" w:cs="Arial"/>
          <w:color w:val="303030"/>
          <w:sz w:val="24"/>
          <w:szCs w:val="24"/>
          <w:lang w:val="es-UY" w:eastAsia="es-UY"/>
        </w:rPr>
        <w:t>Assekrem</w:t>
      </w:r>
      <w:proofErr w:type="spellEnd"/>
      <w:r w:rsidRPr="000C4020">
        <w:rPr>
          <w:rFonts w:ascii="inherit" w:eastAsia="Times New Roman" w:hAnsi="inherit" w:cs="Arial"/>
          <w:color w:val="303030"/>
          <w:sz w:val="24"/>
          <w:szCs w:val="24"/>
          <w:lang w:val="es-UY" w:eastAsia="es-UY"/>
        </w:rPr>
        <w:t xml:space="preserve">. Así hace verdad, casi sin saberlo, lo que había escrito a </w:t>
      </w:r>
      <w:proofErr w:type="spellStart"/>
      <w:r w:rsidRPr="000C4020">
        <w:rPr>
          <w:rFonts w:ascii="inherit" w:eastAsia="Times New Roman" w:hAnsi="inherit" w:cs="Arial"/>
          <w:color w:val="303030"/>
          <w:sz w:val="24"/>
          <w:szCs w:val="24"/>
          <w:lang w:val="es-UY" w:eastAsia="es-UY"/>
        </w:rPr>
        <w:t>Mns</w:t>
      </w:r>
      <w:proofErr w:type="spellEnd"/>
      <w:r w:rsidRPr="000C4020">
        <w:rPr>
          <w:rFonts w:ascii="inherit" w:eastAsia="Times New Roman" w:hAnsi="inherit" w:cs="Arial"/>
          <w:color w:val="303030"/>
          <w:sz w:val="24"/>
          <w:szCs w:val="24"/>
          <w:lang w:val="es-UY" w:eastAsia="es-UY"/>
        </w:rPr>
        <w:t xml:space="preserve">. </w:t>
      </w:r>
      <w:proofErr w:type="spellStart"/>
      <w:r w:rsidRPr="000C4020">
        <w:rPr>
          <w:rFonts w:ascii="inherit" w:eastAsia="Times New Roman" w:hAnsi="inherit" w:cs="Arial"/>
          <w:color w:val="303030"/>
          <w:sz w:val="24"/>
          <w:szCs w:val="24"/>
          <w:lang w:val="es-UY" w:eastAsia="es-UY"/>
        </w:rPr>
        <w:t>Guerin</w:t>
      </w:r>
      <w:proofErr w:type="spellEnd"/>
      <w:r w:rsidRPr="000C4020">
        <w:rPr>
          <w:rFonts w:ascii="inherit" w:eastAsia="Times New Roman" w:hAnsi="inherit" w:cs="Arial"/>
          <w:color w:val="303030"/>
          <w:sz w:val="24"/>
          <w:szCs w:val="24"/>
          <w:lang w:val="es-UY" w:eastAsia="es-UY"/>
        </w:rPr>
        <w:t xml:space="preserve"> el 27 de febrero de 1903: «</w:t>
      </w:r>
      <w:r w:rsidRPr="000C4020">
        <w:rPr>
          <w:rFonts w:ascii="inherit" w:eastAsia="Times New Roman" w:hAnsi="inherit" w:cs="Arial"/>
          <w:i/>
          <w:iCs/>
          <w:color w:val="303030"/>
          <w:sz w:val="24"/>
          <w:szCs w:val="24"/>
          <w:bdr w:val="none" w:sz="0" w:space="0" w:color="auto" w:frame="1"/>
          <w:lang w:val="es-UY" w:eastAsia="es-UY"/>
        </w:rPr>
        <w:t xml:space="preserve">Me pregunta usted si estoy dispuesto a ir más allá de Beni </w:t>
      </w:r>
      <w:proofErr w:type="spellStart"/>
      <w:r w:rsidRPr="000C4020">
        <w:rPr>
          <w:rFonts w:ascii="inherit" w:eastAsia="Times New Roman" w:hAnsi="inherit" w:cs="Arial"/>
          <w:i/>
          <w:iCs/>
          <w:color w:val="303030"/>
          <w:sz w:val="24"/>
          <w:szCs w:val="24"/>
          <w:bdr w:val="none" w:sz="0" w:space="0" w:color="auto" w:frame="1"/>
          <w:lang w:val="es-UY" w:eastAsia="es-UY"/>
        </w:rPr>
        <w:t>Abbés</w:t>
      </w:r>
      <w:proofErr w:type="spellEnd"/>
      <w:r w:rsidRPr="000C4020">
        <w:rPr>
          <w:rFonts w:ascii="inherit" w:eastAsia="Times New Roman" w:hAnsi="inherit" w:cs="Arial"/>
          <w:i/>
          <w:iCs/>
          <w:color w:val="303030"/>
          <w:sz w:val="24"/>
          <w:szCs w:val="24"/>
          <w:bdr w:val="none" w:sz="0" w:space="0" w:color="auto" w:frame="1"/>
          <w:lang w:val="es-UY" w:eastAsia="es-UY"/>
        </w:rPr>
        <w:t xml:space="preserve"> por la extensión del santo Evangelio: para eso, estoy dispuesto a ir al fin del mundo y a vivir hasta el juicio final</w:t>
      </w:r>
      <w:r w:rsidRPr="000C4020">
        <w:rPr>
          <w:rFonts w:ascii="inherit" w:eastAsia="Times New Roman" w:hAnsi="inherit" w:cs="Arial"/>
          <w:color w:val="303030"/>
          <w:sz w:val="24"/>
          <w:szCs w:val="24"/>
          <w:lang w:val="es-UY" w:eastAsia="es-UY"/>
        </w:rPr>
        <w:t>»</w:t>
      </w:r>
      <w:hyperlink r:id="rId18" w:anchor="footnote12" w:history="1">
        <w:r w:rsidRPr="000C4020">
          <w:rPr>
            <w:rFonts w:ascii="inherit" w:eastAsia="Times New Roman" w:hAnsi="inherit" w:cs="Arial"/>
            <w:color w:val="1279BE"/>
            <w:sz w:val="18"/>
            <w:szCs w:val="18"/>
            <w:u w:val="single"/>
            <w:bdr w:val="none" w:sz="0" w:space="0" w:color="auto" w:frame="1"/>
            <w:vertAlign w:val="superscript"/>
            <w:lang w:val="es-UY" w:eastAsia="es-UY"/>
          </w:rPr>
          <w:t>12</w:t>
        </w:r>
      </w:hyperlink>
      <w:r w:rsidRPr="000C4020">
        <w:rPr>
          <w:rFonts w:ascii="inherit" w:eastAsia="Times New Roman" w:hAnsi="inherit" w:cs="Arial"/>
          <w:color w:val="303030"/>
          <w:sz w:val="24"/>
          <w:szCs w:val="24"/>
          <w:lang w:val="es-UY" w:eastAsia="es-UY"/>
        </w:rPr>
        <w:t xml:space="preserve">. El dinamismo espiritual que mueve a </w:t>
      </w:r>
      <w:proofErr w:type="spellStart"/>
      <w:r w:rsidRPr="000C4020">
        <w:rPr>
          <w:rFonts w:ascii="inherit" w:eastAsia="Times New Roman" w:hAnsi="inherit" w:cs="Arial"/>
          <w:color w:val="303030"/>
          <w:sz w:val="24"/>
          <w:szCs w:val="24"/>
          <w:lang w:val="es-UY" w:eastAsia="es-UY"/>
        </w:rPr>
        <w:t>Foucauld</w:t>
      </w:r>
      <w:proofErr w:type="spellEnd"/>
      <w:r w:rsidRPr="000C4020">
        <w:rPr>
          <w:rFonts w:ascii="inherit" w:eastAsia="Times New Roman" w:hAnsi="inherit" w:cs="Arial"/>
          <w:color w:val="303030"/>
          <w:sz w:val="24"/>
          <w:szCs w:val="24"/>
          <w:lang w:val="es-UY" w:eastAsia="es-UY"/>
        </w:rPr>
        <w:t xml:space="preserve"> es ir hacia los últimos, como lo expresa en el </w:t>
      </w:r>
      <w:r w:rsidRPr="000C4020">
        <w:rPr>
          <w:rFonts w:ascii="inherit" w:eastAsia="Times New Roman" w:hAnsi="inherit" w:cs="Arial"/>
          <w:i/>
          <w:iCs/>
          <w:color w:val="303030"/>
          <w:sz w:val="24"/>
          <w:szCs w:val="24"/>
          <w:bdr w:val="none" w:sz="0" w:space="0" w:color="auto" w:frame="1"/>
          <w:lang w:val="es-UY" w:eastAsia="es-UY"/>
        </w:rPr>
        <w:t>Directorio</w:t>
      </w:r>
      <w:r w:rsidRPr="000C4020">
        <w:rPr>
          <w:rFonts w:ascii="inherit" w:eastAsia="Times New Roman" w:hAnsi="inherit" w:cs="Arial"/>
          <w:color w:val="303030"/>
          <w:sz w:val="24"/>
          <w:szCs w:val="24"/>
          <w:lang w:val="es-UY" w:eastAsia="es-UY"/>
        </w:rPr>
        <w:t>: “</w:t>
      </w:r>
      <w:r w:rsidRPr="000C4020">
        <w:rPr>
          <w:rFonts w:ascii="inherit" w:eastAsia="Times New Roman" w:hAnsi="inherit" w:cs="Arial"/>
          <w:i/>
          <w:iCs/>
          <w:color w:val="303030"/>
          <w:sz w:val="24"/>
          <w:szCs w:val="24"/>
          <w:bdr w:val="none" w:sz="0" w:space="0" w:color="auto" w:frame="1"/>
          <w:lang w:val="es-UY" w:eastAsia="es-UY"/>
        </w:rPr>
        <w:t>Su propia caridad y aquella que se esfuerzan en desarrollar en los demás no debe limitarse a lo que les rodea, sino extenderse a todos los humanos, como la del Corazón de Jesús, su Esposo y su Modelo; abrazará especialmente a los pueblos infieles, puesto que son sus almas las más abandonadas, las más pobres de los pobres, las más enfermas de las enfermas, las más miserables y desafortunadas de todas</w:t>
      </w:r>
      <w:r w:rsidRPr="000C4020">
        <w:rPr>
          <w:rFonts w:ascii="inherit" w:eastAsia="Times New Roman" w:hAnsi="inherit" w:cs="Arial"/>
          <w:color w:val="303030"/>
          <w:sz w:val="24"/>
          <w:szCs w:val="24"/>
          <w:lang w:val="es-UY" w:eastAsia="es-UY"/>
        </w:rPr>
        <w:t>»</w:t>
      </w:r>
      <w:hyperlink r:id="rId19" w:anchor="footnote13" w:history="1">
        <w:r w:rsidRPr="000C4020">
          <w:rPr>
            <w:rFonts w:ascii="inherit" w:eastAsia="Times New Roman" w:hAnsi="inherit" w:cs="Arial"/>
            <w:color w:val="1279BE"/>
            <w:sz w:val="18"/>
            <w:szCs w:val="18"/>
            <w:u w:val="single"/>
            <w:bdr w:val="none" w:sz="0" w:space="0" w:color="auto" w:frame="1"/>
            <w:vertAlign w:val="superscript"/>
            <w:lang w:val="es-UY" w:eastAsia="es-UY"/>
          </w:rPr>
          <w:t>13</w:t>
        </w:r>
      </w:hyperlink>
      <w:r w:rsidRPr="000C4020">
        <w:rPr>
          <w:rFonts w:ascii="inherit" w:eastAsia="Times New Roman" w:hAnsi="inherit" w:cs="Arial"/>
          <w:color w:val="303030"/>
          <w:sz w:val="24"/>
          <w:szCs w:val="24"/>
          <w:lang w:val="es-UY" w:eastAsia="es-UY"/>
        </w:rPr>
        <w:t>.</w:t>
      </w:r>
    </w:p>
    <w:p w:rsidR="000C4020" w:rsidRP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b/>
          <w:bCs/>
          <w:color w:val="303030"/>
          <w:sz w:val="24"/>
          <w:szCs w:val="24"/>
          <w:bdr w:val="none" w:sz="0" w:space="0" w:color="auto" w:frame="1"/>
          <w:lang w:val="es-UY" w:eastAsia="es-UY"/>
        </w:rPr>
        <w:t>7. Visitación</w:t>
      </w:r>
    </w:p>
    <w:p w:rsid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p>
    <w:p w:rsidR="000C4020" w:rsidRPr="000C4020" w:rsidRDefault="000C4020" w:rsidP="000C4020">
      <w:pPr>
        <w:shd w:val="clear" w:color="auto" w:fill="FFFFFF"/>
        <w:spacing w:after="0" w:line="240" w:lineRule="auto"/>
        <w:jc w:val="both"/>
        <w:textAlignment w:val="baseline"/>
        <w:rPr>
          <w:rFonts w:ascii="inherit" w:eastAsia="Times New Roman" w:hAnsi="inherit" w:cs="Arial"/>
          <w:color w:val="303030"/>
          <w:sz w:val="24"/>
          <w:szCs w:val="24"/>
          <w:lang w:val="es-UY" w:eastAsia="es-UY"/>
        </w:rPr>
      </w:pPr>
      <w:r w:rsidRPr="000C4020">
        <w:rPr>
          <w:rFonts w:ascii="inherit" w:eastAsia="Times New Roman" w:hAnsi="inherit" w:cs="Arial"/>
          <w:color w:val="303030"/>
          <w:sz w:val="24"/>
          <w:szCs w:val="24"/>
          <w:lang w:val="es-UY" w:eastAsia="es-UY"/>
        </w:rPr>
        <w:t xml:space="preserve">La Visitación de María a Isabel se convierte en modelo de la acción misionera para Carlos de </w:t>
      </w:r>
      <w:proofErr w:type="spellStart"/>
      <w:r w:rsidRPr="000C4020">
        <w:rPr>
          <w:rFonts w:ascii="inherit" w:eastAsia="Times New Roman" w:hAnsi="inherit" w:cs="Arial"/>
          <w:color w:val="303030"/>
          <w:sz w:val="24"/>
          <w:szCs w:val="24"/>
          <w:lang w:val="es-UY" w:eastAsia="es-UY"/>
        </w:rPr>
        <w:t>Foucauld</w:t>
      </w:r>
      <w:proofErr w:type="spellEnd"/>
      <w:r w:rsidRPr="000C4020">
        <w:rPr>
          <w:rFonts w:ascii="inherit" w:eastAsia="Times New Roman" w:hAnsi="inherit" w:cs="Arial"/>
          <w:color w:val="303030"/>
          <w:sz w:val="24"/>
          <w:szCs w:val="24"/>
          <w:lang w:val="es-UY" w:eastAsia="es-UY"/>
        </w:rPr>
        <w:t xml:space="preserve">, que es generadora de salvación y alegría, aun cuando sea de un modo inconsciente por parte de los pueblos que la reciben. Esta es una idea de los primeros tiempos de Beni </w:t>
      </w:r>
      <w:proofErr w:type="spellStart"/>
      <w:r w:rsidRPr="000C4020">
        <w:rPr>
          <w:rFonts w:ascii="inherit" w:eastAsia="Times New Roman" w:hAnsi="inherit" w:cs="Arial"/>
          <w:color w:val="303030"/>
          <w:sz w:val="24"/>
          <w:szCs w:val="24"/>
          <w:lang w:val="es-UY" w:eastAsia="es-UY"/>
        </w:rPr>
        <w:t>Abbés</w:t>
      </w:r>
      <w:proofErr w:type="spellEnd"/>
      <w:r w:rsidRPr="000C4020">
        <w:rPr>
          <w:rFonts w:ascii="inherit" w:eastAsia="Times New Roman" w:hAnsi="inherit" w:cs="Arial"/>
          <w:color w:val="303030"/>
          <w:sz w:val="24"/>
          <w:szCs w:val="24"/>
          <w:lang w:val="es-UY" w:eastAsia="es-UY"/>
        </w:rPr>
        <w:t xml:space="preserve"> y que mantiene siempre: «</w:t>
      </w:r>
      <w:r w:rsidRPr="000C4020">
        <w:rPr>
          <w:rFonts w:ascii="inherit" w:eastAsia="Times New Roman" w:hAnsi="inherit" w:cs="Arial"/>
          <w:i/>
          <w:iCs/>
          <w:color w:val="303030"/>
          <w:sz w:val="24"/>
          <w:szCs w:val="24"/>
          <w:bdr w:val="none" w:sz="0" w:space="0" w:color="auto" w:frame="1"/>
          <w:lang w:val="es-UY" w:eastAsia="es-UY"/>
        </w:rPr>
        <w:t xml:space="preserve">Y yo no creo que pueda hacerles mayor bien que el de aportarles, como María en casa de Juan, en la Visitación, a Jesús, el bien de los bienes, el Santificador supremo, Jesús, que estará siempre en medio de ellos en el Sagrario, y yo espero que en la Custodia, Jesús ofreciéndose cada día en la Bendición, ahí está el bien de los bienes, nuestro todo, Jesús: y al mismo tiempo, aun callándonos, daremos a conocer a estos hermanos ignorantes, no por la palabra sino por el ejemplo, y sobre todo por la caridad universal, lo que es nuestra religión, lo que es el espíritu </w:t>
      </w:r>
      <w:proofErr w:type="spellStart"/>
      <w:r w:rsidRPr="000C4020">
        <w:rPr>
          <w:rFonts w:ascii="inherit" w:eastAsia="Times New Roman" w:hAnsi="inherit" w:cs="Arial"/>
          <w:i/>
          <w:iCs/>
          <w:color w:val="303030"/>
          <w:sz w:val="24"/>
          <w:szCs w:val="24"/>
          <w:bdr w:val="none" w:sz="0" w:space="0" w:color="auto" w:frame="1"/>
          <w:lang w:val="es-UY" w:eastAsia="es-UY"/>
        </w:rPr>
        <w:t>cristianao</w:t>
      </w:r>
      <w:proofErr w:type="spellEnd"/>
      <w:r w:rsidRPr="000C4020">
        <w:rPr>
          <w:rFonts w:ascii="inherit" w:eastAsia="Times New Roman" w:hAnsi="inherit" w:cs="Arial"/>
          <w:i/>
          <w:iCs/>
          <w:color w:val="303030"/>
          <w:sz w:val="24"/>
          <w:szCs w:val="24"/>
          <w:bdr w:val="none" w:sz="0" w:space="0" w:color="auto" w:frame="1"/>
          <w:lang w:val="es-UY" w:eastAsia="es-UY"/>
        </w:rPr>
        <w:t>, lo que es el Corazón de Jesús</w:t>
      </w:r>
      <w:r w:rsidRPr="000C4020">
        <w:rPr>
          <w:rFonts w:ascii="inherit" w:eastAsia="Times New Roman" w:hAnsi="inherit" w:cs="Arial"/>
          <w:color w:val="303030"/>
          <w:sz w:val="24"/>
          <w:szCs w:val="24"/>
          <w:lang w:val="es-UY" w:eastAsia="es-UY"/>
        </w:rPr>
        <w:t>»</w:t>
      </w:r>
      <w:hyperlink r:id="rId20" w:anchor="footnote14" w:history="1">
        <w:r w:rsidRPr="000C4020">
          <w:rPr>
            <w:rFonts w:ascii="inherit" w:eastAsia="Times New Roman" w:hAnsi="inherit" w:cs="Arial"/>
            <w:color w:val="1279BE"/>
            <w:sz w:val="18"/>
            <w:szCs w:val="18"/>
            <w:u w:val="single"/>
            <w:bdr w:val="none" w:sz="0" w:space="0" w:color="auto" w:frame="1"/>
            <w:vertAlign w:val="superscript"/>
            <w:lang w:val="es-UY" w:eastAsia="es-UY"/>
          </w:rPr>
          <w:t>14</w:t>
        </w:r>
      </w:hyperlink>
      <w:r w:rsidRPr="000C4020">
        <w:rPr>
          <w:rFonts w:ascii="inherit" w:eastAsia="Times New Roman" w:hAnsi="inherit" w:cs="Arial"/>
          <w:color w:val="303030"/>
          <w:sz w:val="24"/>
          <w:szCs w:val="24"/>
          <w:lang w:val="es-UY" w:eastAsia="es-UY"/>
        </w:rPr>
        <w:t xml:space="preserve">. En palabras de Ion </w:t>
      </w:r>
      <w:proofErr w:type="spellStart"/>
      <w:r w:rsidRPr="000C4020">
        <w:rPr>
          <w:rFonts w:ascii="inherit" w:eastAsia="Times New Roman" w:hAnsi="inherit" w:cs="Arial"/>
          <w:color w:val="303030"/>
          <w:sz w:val="24"/>
          <w:szCs w:val="24"/>
          <w:lang w:val="es-UY" w:eastAsia="es-UY"/>
        </w:rPr>
        <w:t>Etxezarreta</w:t>
      </w:r>
      <w:proofErr w:type="spellEnd"/>
      <w:r w:rsidRPr="000C4020">
        <w:rPr>
          <w:rFonts w:ascii="inherit" w:eastAsia="Times New Roman" w:hAnsi="inherit" w:cs="Arial"/>
          <w:color w:val="303030"/>
          <w:sz w:val="24"/>
          <w:szCs w:val="24"/>
          <w:lang w:val="es-UY" w:eastAsia="es-UY"/>
        </w:rPr>
        <w:t xml:space="preserve"> el hno. Carlos «</w:t>
      </w:r>
      <w:r w:rsidRPr="000C4020">
        <w:rPr>
          <w:rFonts w:ascii="inherit" w:eastAsia="Times New Roman" w:hAnsi="inherit" w:cs="Arial"/>
          <w:i/>
          <w:iCs/>
          <w:color w:val="303030"/>
          <w:sz w:val="24"/>
          <w:szCs w:val="24"/>
          <w:bdr w:val="none" w:sz="0" w:space="0" w:color="auto" w:frame="1"/>
          <w:lang w:val="es-UY" w:eastAsia="es-UY"/>
        </w:rPr>
        <w:t>funda una forma de evangelización, que si bien tiene como medio fundamental de la misma la fraterna presencia silenciosa, eucarística y caritativa, no se detiene en ella, sino que busca y está al servicio de la conversión</w:t>
      </w:r>
      <w:r w:rsidRPr="000C4020">
        <w:rPr>
          <w:rFonts w:ascii="inherit" w:eastAsia="Times New Roman" w:hAnsi="inherit" w:cs="Arial"/>
          <w:color w:val="303030"/>
          <w:sz w:val="24"/>
          <w:szCs w:val="24"/>
          <w:lang w:val="es-UY" w:eastAsia="es-UY"/>
        </w:rPr>
        <w:t>»</w:t>
      </w:r>
      <w:hyperlink r:id="rId21" w:anchor="footnote15" w:history="1">
        <w:r w:rsidRPr="000C4020">
          <w:rPr>
            <w:rFonts w:ascii="inherit" w:eastAsia="Times New Roman" w:hAnsi="inherit" w:cs="Arial"/>
            <w:color w:val="1279BE"/>
            <w:sz w:val="18"/>
            <w:szCs w:val="18"/>
            <w:u w:val="single"/>
            <w:bdr w:val="none" w:sz="0" w:space="0" w:color="auto" w:frame="1"/>
            <w:vertAlign w:val="superscript"/>
            <w:lang w:val="es-UY" w:eastAsia="es-UY"/>
          </w:rPr>
          <w:t>15</w:t>
        </w:r>
      </w:hyperlink>
      <w:r w:rsidRPr="000C4020">
        <w:rPr>
          <w:rFonts w:ascii="inherit" w:eastAsia="Times New Roman" w:hAnsi="inherit" w:cs="Arial"/>
          <w:color w:val="303030"/>
          <w:sz w:val="24"/>
          <w:szCs w:val="24"/>
          <w:lang w:val="es-UY" w:eastAsia="es-UY"/>
        </w:rPr>
        <w:t>.</w:t>
      </w:r>
    </w:p>
    <w:p w:rsidR="000C4020" w:rsidRPr="000C4020" w:rsidRDefault="000C4020" w:rsidP="000C4020">
      <w:pPr>
        <w:shd w:val="clear" w:color="auto" w:fill="FFFFFF"/>
        <w:spacing w:after="360" w:line="240" w:lineRule="auto"/>
        <w:jc w:val="both"/>
        <w:textAlignment w:val="baseline"/>
        <w:rPr>
          <w:rFonts w:ascii="Arial" w:eastAsia="Times New Roman" w:hAnsi="Arial" w:cs="Arial"/>
          <w:color w:val="303030"/>
          <w:sz w:val="24"/>
          <w:szCs w:val="24"/>
          <w:lang w:val="es-UY" w:eastAsia="es-UY"/>
        </w:rPr>
      </w:pPr>
      <w:r w:rsidRPr="000C4020">
        <w:rPr>
          <w:rFonts w:ascii="Arial" w:eastAsia="Times New Roman" w:hAnsi="Arial" w:cs="Arial"/>
          <w:color w:val="303030"/>
          <w:sz w:val="24"/>
          <w:szCs w:val="24"/>
          <w:lang w:val="es-UY" w:eastAsia="es-UY"/>
        </w:rPr>
        <w:pict>
          <v:rect id="_x0000_i1025" style="width:0;height:.75pt" o:hralign="center" o:hrstd="t" o:hr="t" fillcolor="#a0a0a0" stroked="f"/>
        </w:pic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22" w:anchor="footnote1back" w:history="1">
        <w:r w:rsidRPr="000C4020">
          <w:rPr>
            <w:rFonts w:ascii="inherit" w:eastAsia="Times New Roman" w:hAnsi="inherit" w:cs="Arial"/>
            <w:color w:val="1279BE"/>
            <w:sz w:val="18"/>
            <w:szCs w:val="18"/>
            <w:u w:val="single"/>
            <w:bdr w:val="none" w:sz="0" w:space="0" w:color="auto" w:frame="1"/>
            <w:vertAlign w:val="superscript"/>
            <w:lang w:val="es-UY" w:eastAsia="es-UY"/>
          </w:rPr>
          <w:t>1</w:t>
        </w:r>
      </w:hyperlink>
      <w:r w:rsidRPr="000C4020">
        <w:rPr>
          <w:rFonts w:ascii="inherit" w:eastAsia="Times New Roman" w:hAnsi="inherit" w:cs="Arial"/>
          <w:color w:val="303030"/>
          <w:sz w:val="24"/>
          <w:szCs w:val="24"/>
          <w:lang w:val="es-UY" w:eastAsia="es-UY"/>
        </w:rPr>
        <w:t>  I. ETXEZARRETA, </w:t>
      </w:r>
      <w:r w:rsidRPr="000C4020">
        <w:rPr>
          <w:rFonts w:ascii="inherit" w:eastAsia="Times New Roman" w:hAnsi="inherit" w:cs="Arial"/>
          <w:i/>
          <w:iCs/>
          <w:color w:val="303030"/>
          <w:sz w:val="24"/>
          <w:szCs w:val="24"/>
          <w:bdr w:val="none" w:sz="0" w:space="0" w:color="auto" w:frame="1"/>
          <w:lang w:val="es-UY" w:eastAsia="es-UY"/>
        </w:rPr>
        <w:t>Hacia los más abandonados, </w:t>
      </w:r>
      <w:r w:rsidRPr="000C4020">
        <w:rPr>
          <w:rFonts w:ascii="inherit" w:eastAsia="Times New Roman" w:hAnsi="inherit" w:cs="Arial"/>
          <w:color w:val="303030"/>
          <w:sz w:val="24"/>
          <w:szCs w:val="24"/>
          <w:lang w:val="es-UY" w:eastAsia="es-UY"/>
        </w:rPr>
        <w:t xml:space="preserve">Asociación Familias Carlos de </w:t>
      </w:r>
      <w:proofErr w:type="spellStart"/>
      <w:r w:rsidRPr="000C4020">
        <w:rPr>
          <w:rFonts w:ascii="inherit" w:eastAsia="Times New Roman" w:hAnsi="inherit" w:cs="Arial"/>
          <w:color w:val="303030"/>
          <w:sz w:val="24"/>
          <w:szCs w:val="24"/>
          <w:lang w:val="es-UY" w:eastAsia="es-UY"/>
        </w:rPr>
        <w:t>Foucauld</w:t>
      </w:r>
      <w:proofErr w:type="spellEnd"/>
      <w:r w:rsidRPr="000C4020">
        <w:rPr>
          <w:rFonts w:ascii="inherit" w:eastAsia="Times New Roman" w:hAnsi="inherit" w:cs="Arial"/>
          <w:color w:val="303030"/>
          <w:sz w:val="24"/>
          <w:szCs w:val="24"/>
          <w:lang w:val="es-UY" w:eastAsia="es-UY"/>
        </w:rPr>
        <w:t>, Granada 1995, 47.</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23" w:anchor="footnote2back" w:history="1">
        <w:r w:rsidRPr="000C4020">
          <w:rPr>
            <w:rFonts w:ascii="inherit" w:eastAsia="Times New Roman" w:hAnsi="inherit" w:cs="Arial"/>
            <w:color w:val="1279BE"/>
            <w:sz w:val="18"/>
            <w:szCs w:val="18"/>
            <w:u w:val="single"/>
            <w:bdr w:val="none" w:sz="0" w:space="0" w:color="auto" w:frame="1"/>
            <w:vertAlign w:val="superscript"/>
            <w:lang w:val="es-UY" w:eastAsia="es-UY"/>
          </w:rPr>
          <w:t>2</w:t>
        </w:r>
      </w:hyperlink>
      <w:r w:rsidRPr="000C4020">
        <w:rPr>
          <w:rFonts w:ascii="inherit" w:eastAsia="Times New Roman" w:hAnsi="inherit" w:cs="Arial"/>
          <w:color w:val="303030"/>
          <w:sz w:val="24"/>
          <w:szCs w:val="24"/>
          <w:lang w:val="es-UY" w:eastAsia="es-UY"/>
        </w:rPr>
        <w:t>  J.F. SIX, </w:t>
      </w:r>
      <w:proofErr w:type="spellStart"/>
      <w:r w:rsidRPr="000C4020">
        <w:rPr>
          <w:rFonts w:ascii="inherit" w:eastAsia="Times New Roman" w:hAnsi="inherit" w:cs="Arial"/>
          <w:i/>
          <w:iCs/>
          <w:color w:val="303030"/>
          <w:sz w:val="24"/>
          <w:szCs w:val="24"/>
          <w:bdr w:val="none" w:sz="0" w:space="0" w:color="auto" w:frame="1"/>
          <w:lang w:val="es-UY" w:eastAsia="es-UY"/>
        </w:rPr>
        <w:t>L’aventure</w:t>
      </w:r>
      <w:proofErr w:type="spellEnd"/>
      <w:r w:rsidRPr="000C4020">
        <w:rPr>
          <w:rFonts w:ascii="inherit" w:eastAsia="Times New Roman" w:hAnsi="inherit" w:cs="Arial"/>
          <w:i/>
          <w:iCs/>
          <w:color w:val="303030"/>
          <w:sz w:val="24"/>
          <w:szCs w:val="24"/>
          <w:bdr w:val="none" w:sz="0" w:space="0" w:color="auto" w:frame="1"/>
          <w:lang w:val="es-UY" w:eastAsia="es-UY"/>
        </w:rPr>
        <w:t xml:space="preserve"> de </w:t>
      </w:r>
      <w:proofErr w:type="spellStart"/>
      <w:r w:rsidRPr="000C4020">
        <w:rPr>
          <w:rFonts w:ascii="inherit" w:eastAsia="Times New Roman" w:hAnsi="inherit" w:cs="Arial"/>
          <w:i/>
          <w:iCs/>
          <w:color w:val="303030"/>
          <w:sz w:val="24"/>
          <w:szCs w:val="24"/>
          <w:bdr w:val="none" w:sz="0" w:space="0" w:color="auto" w:frame="1"/>
          <w:lang w:val="es-UY" w:eastAsia="es-UY"/>
        </w:rPr>
        <w:t>l’amour</w:t>
      </w:r>
      <w:proofErr w:type="spellEnd"/>
      <w:r w:rsidRPr="000C4020">
        <w:rPr>
          <w:rFonts w:ascii="inherit" w:eastAsia="Times New Roman" w:hAnsi="inherit" w:cs="Arial"/>
          <w:i/>
          <w:iCs/>
          <w:color w:val="303030"/>
          <w:sz w:val="24"/>
          <w:szCs w:val="24"/>
          <w:bdr w:val="none" w:sz="0" w:space="0" w:color="auto" w:frame="1"/>
          <w:lang w:val="es-UY" w:eastAsia="es-UY"/>
        </w:rPr>
        <w:t xml:space="preserve"> de </w:t>
      </w:r>
      <w:proofErr w:type="spellStart"/>
      <w:r w:rsidRPr="000C4020">
        <w:rPr>
          <w:rFonts w:ascii="inherit" w:eastAsia="Times New Roman" w:hAnsi="inherit" w:cs="Arial"/>
          <w:i/>
          <w:iCs/>
          <w:color w:val="303030"/>
          <w:sz w:val="24"/>
          <w:szCs w:val="24"/>
          <w:bdr w:val="none" w:sz="0" w:space="0" w:color="auto" w:frame="1"/>
          <w:lang w:val="es-UY" w:eastAsia="es-UY"/>
        </w:rPr>
        <w:t>Dieu</w:t>
      </w:r>
      <w:proofErr w:type="spellEnd"/>
      <w:r w:rsidRPr="000C4020">
        <w:rPr>
          <w:rFonts w:ascii="inherit" w:eastAsia="Times New Roman" w:hAnsi="inherit" w:cs="Arial"/>
          <w:color w:val="303030"/>
          <w:sz w:val="24"/>
          <w:szCs w:val="24"/>
          <w:lang w:val="es-UY" w:eastAsia="es-UY"/>
        </w:rPr>
        <w:t>, Seuil, París 1993, 60.</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24" w:anchor="footnote3back" w:history="1">
        <w:r w:rsidRPr="000C4020">
          <w:rPr>
            <w:rFonts w:ascii="inherit" w:eastAsia="Times New Roman" w:hAnsi="inherit" w:cs="Arial"/>
            <w:color w:val="1279BE"/>
            <w:sz w:val="18"/>
            <w:szCs w:val="18"/>
            <w:u w:val="single"/>
            <w:bdr w:val="none" w:sz="0" w:space="0" w:color="auto" w:frame="1"/>
            <w:vertAlign w:val="superscript"/>
            <w:lang w:val="es-UY" w:eastAsia="es-UY"/>
          </w:rPr>
          <w:t>3</w:t>
        </w:r>
      </w:hyperlink>
      <w:r w:rsidRPr="000C4020">
        <w:rPr>
          <w:rFonts w:ascii="inherit" w:eastAsia="Times New Roman" w:hAnsi="inherit" w:cs="Arial"/>
          <w:color w:val="303030"/>
          <w:sz w:val="24"/>
          <w:szCs w:val="24"/>
          <w:lang w:val="es-UY" w:eastAsia="es-UY"/>
        </w:rPr>
        <w:t>  D. et R. BARRAT, </w:t>
      </w:r>
      <w:r w:rsidRPr="000C4020">
        <w:rPr>
          <w:rFonts w:ascii="inherit" w:eastAsia="Times New Roman" w:hAnsi="inherit" w:cs="Arial"/>
          <w:i/>
          <w:iCs/>
          <w:color w:val="303030"/>
          <w:sz w:val="24"/>
          <w:szCs w:val="24"/>
          <w:bdr w:val="none" w:sz="0" w:space="0" w:color="auto" w:frame="1"/>
          <w:lang w:val="es-UY" w:eastAsia="es-UY"/>
        </w:rPr>
        <w:t xml:space="preserve">Charles de </w:t>
      </w:r>
      <w:proofErr w:type="spellStart"/>
      <w:r w:rsidRPr="000C4020">
        <w:rPr>
          <w:rFonts w:ascii="inherit" w:eastAsia="Times New Roman" w:hAnsi="inherit" w:cs="Arial"/>
          <w:i/>
          <w:iCs/>
          <w:color w:val="303030"/>
          <w:sz w:val="24"/>
          <w:szCs w:val="24"/>
          <w:bdr w:val="none" w:sz="0" w:space="0" w:color="auto" w:frame="1"/>
          <w:lang w:val="es-UY" w:eastAsia="es-UY"/>
        </w:rPr>
        <w:t>Foucauld</w:t>
      </w:r>
      <w:proofErr w:type="spellEnd"/>
      <w:r w:rsidRPr="000C4020">
        <w:rPr>
          <w:rFonts w:ascii="inherit" w:eastAsia="Times New Roman" w:hAnsi="inherit" w:cs="Arial"/>
          <w:i/>
          <w:iCs/>
          <w:color w:val="303030"/>
          <w:sz w:val="24"/>
          <w:szCs w:val="24"/>
          <w:bdr w:val="none" w:sz="0" w:space="0" w:color="auto" w:frame="1"/>
          <w:lang w:val="es-UY" w:eastAsia="es-UY"/>
        </w:rPr>
        <w:t xml:space="preserve"> et la </w:t>
      </w:r>
      <w:proofErr w:type="spellStart"/>
      <w:r w:rsidRPr="000C4020">
        <w:rPr>
          <w:rFonts w:ascii="inherit" w:eastAsia="Times New Roman" w:hAnsi="inherit" w:cs="Arial"/>
          <w:i/>
          <w:iCs/>
          <w:color w:val="303030"/>
          <w:sz w:val="24"/>
          <w:szCs w:val="24"/>
          <w:bdr w:val="none" w:sz="0" w:space="0" w:color="auto" w:frame="1"/>
          <w:lang w:val="es-UY" w:eastAsia="es-UY"/>
        </w:rPr>
        <w:t>fraternité</w:t>
      </w:r>
      <w:proofErr w:type="spellEnd"/>
      <w:r w:rsidRPr="000C4020">
        <w:rPr>
          <w:rFonts w:ascii="inherit" w:eastAsia="Times New Roman" w:hAnsi="inherit" w:cs="Arial"/>
          <w:color w:val="303030"/>
          <w:sz w:val="24"/>
          <w:szCs w:val="24"/>
          <w:lang w:val="es-UY" w:eastAsia="es-UY"/>
        </w:rPr>
        <w:t>, Du Seuil, París 1959, 34.</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25" w:anchor="footnote4back" w:history="1">
        <w:r w:rsidRPr="000C4020">
          <w:rPr>
            <w:rFonts w:ascii="inherit" w:eastAsia="Times New Roman" w:hAnsi="inherit" w:cs="Arial"/>
            <w:color w:val="1279BE"/>
            <w:sz w:val="18"/>
            <w:szCs w:val="18"/>
            <w:u w:val="single"/>
            <w:bdr w:val="none" w:sz="0" w:space="0" w:color="auto" w:frame="1"/>
            <w:vertAlign w:val="superscript"/>
            <w:lang w:val="es-UY" w:eastAsia="es-UY"/>
          </w:rPr>
          <w:t>4</w:t>
        </w:r>
      </w:hyperlink>
      <w:r w:rsidRPr="000C4020">
        <w:rPr>
          <w:rFonts w:ascii="inherit" w:eastAsia="Times New Roman" w:hAnsi="inherit" w:cs="Arial"/>
          <w:color w:val="303030"/>
          <w:sz w:val="24"/>
          <w:szCs w:val="24"/>
          <w:lang w:val="es-UY" w:eastAsia="es-UY"/>
        </w:rPr>
        <w:t>  C. FOUCAULD, </w:t>
      </w:r>
      <w:proofErr w:type="spellStart"/>
      <w:r w:rsidRPr="000C4020">
        <w:rPr>
          <w:rFonts w:ascii="inherit" w:eastAsia="Times New Roman" w:hAnsi="inherit" w:cs="Arial"/>
          <w:i/>
          <w:iCs/>
          <w:color w:val="303030"/>
          <w:sz w:val="24"/>
          <w:szCs w:val="24"/>
          <w:bdr w:val="none" w:sz="0" w:space="0" w:color="auto" w:frame="1"/>
          <w:lang w:val="es-UY" w:eastAsia="es-UY"/>
        </w:rPr>
        <w:t>Lettres</w:t>
      </w:r>
      <w:proofErr w:type="spellEnd"/>
      <w:r w:rsidRPr="000C4020">
        <w:rPr>
          <w:rFonts w:ascii="inherit" w:eastAsia="Times New Roman" w:hAnsi="inherit" w:cs="Arial"/>
          <w:i/>
          <w:iCs/>
          <w:color w:val="303030"/>
          <w:sz w:val="24"/>
          <w:szCs w:val="24"/>
          <w:bdr w:val="none" w:sz="0" w:space="0" w:color="auto" w:frame="1"/>
          <w:lang w:val="es-UY" w:eastAsia="es-UY"/>
        </w:rPr>
        <w:t xml:space="preserve"> à </w:t>
      </w:r>
      <w:proofErr w:type="spellStart"/>
      <w:r w:rsidRPr="000C4020">
        <w:rPr>
          <w:rFonts w:ascii="inherit" w:eastAsia="Times New Roman" w:hAnsi="inherit" w:cs="Arial"/>
          <w:i/>
          <w:iCs/>
          <w:color w:val="303030"/>
          <w:sz w:val="24"/>
          <w:szCs w:val="24"/>
          <w:bdr w:val="none" w:sz="0" w:space="0" w:color="auto" w:frame="1"/>
          <w:lang w:val="es-UY" w:eastAsia="es-UY"/>
        </w:rPr>
        <w:t>Mme</w:t>
      </w:r>
      <w:proofErr w:type="spellEnd"/>
      <w:r w:rsidRPr="000C4020">
        <w:rPr>
          <w:rFonts w:ascii="inherit" w:eastAsia="Times New Roman" w:hAnsi="inherit" w:cs="Arial"/>
          <w:i/>
          <w:iCs/>
          <w:color w:val="303030"/>
          <w:sz w:val="24"/>
          <w:szCs w:val="24"/>
          <w:bdr w:val="none" w:sz="0" w:space="0" w:color="auto" w:frame="1"/>
          <w:lang w:val="es-UY" w:eastAsia="es-UY"/>
        </w:rPr>
        <w:t xml:space="preserve"> de Bondy. Der la </w:t>
      </w:r>
      <w:proofErr w:type="spellStart"/>
      <w:r w:rsidRPr="000C4020">
        <w:rPr>
          <w:rFonts w:ascii="inherit" w:eastAsia="Times New Roman" w:hAnsi="inherit" w:cs="Arial"/>
          <w:i/>
          <w:iCs/>
          <w:color w:val="303030"/>
          <w:sz w:val="24"/>
          <w:szCs w:val="24"/>
          <w:bdr w:val="none" w:sz="0" w:space="0" w:color="auto" w:frame="1"/>
          <w:lang w:val="es-UY" w:eastAsia="es-UY"/>
        </w:rPr>
        <w:t>Trappe</w:t>
      </w:r>
      <w:proofErr w:type="spellEnd"/>
      <w:r w:rsidRPr="000C4020">
        <w:rPr>
          <w:rFonts w:ascii="inherit" w:eastAsia="Times New Roman" w:hAnsi="inherit" w:cs="Arial"/>
          <w:i/>
          <w:iCs/>
          <w:color w:val="303030"/>
          <w:sz w:val="24"/>
          <w:szCs w:val="24"/>
          <w:bdr w:val="none" w:sz="0" w:space="0" w:color="auto" w:frame="1"/>
          <w:lang w:val="es-UY" w:eastAsia="es-UY"/>
        </w:rPr>
        <w:t xml:space="preserve"> à </w:t>
      </w:r>
      <w:proofErr w:type="spellStart"/>
      <w:r w:rsidRPr="000C4020">
        <w:rPr>
          <w:rFonts w:ascii="inherit" w:eastAsia="Times New Roman" w:hAnsi="inherit" w:cs="Arial"/>
          <w:i/>
          <w:iCs/>
          <w:color w:val="303030"/>
          <w:sz w:val="24"/>
          <w:szCs w:val="24"/>
          <w:bdr w:val="none" w:sz="0" w:space="0" w:color="auto" w:frame="1"/>
          <w:lang w:val="es-UY" w:eastAsia="es-UY"/>
        </w:rPr>
        <w:t>Tamanrasset</w:t>
      </w:r>
      <w:proofErr w:type="spellEnd"/>
      <w:r w:rsidRPr="000C4020">
        <w:rPr>
          <w:rFonts w:ascii="inherit" w:eastAsia="Times New Roman" w:hAnsi="inherit" w:cs="Arial"/>
          <w:color w:val="303030"/>
          <w:sz w:val="24"/>
          <w:szCs w:val="24"/>
          <w:lang w:val="es-UY" w:eastAsia="es-UY"/>
        </w:rPr>
        <w:t>, DDB, París 1966, 22.</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26" w:anchor="footnote5back" w:history="1">
        <w:r w:rsidRPr="000C4020">
          <w:rPr>
            <w:rFonts w:ascii="inherit" w:eastAsia="Times New Roman" w:hAnsi="inherit" w:cs="Arial"/>
            <w:color w:val="1279BE"/>
            <w:sz w:val="18"/>
            <w:szCs w:val="18"/>
            <w:u w:val="single"/>
            <w:bdr w:val="none" w:sz="0" w:space="0" w:color="auto" w:frame="1"/>
            <w:vertAlign w:val="superscript"/>
            <w:lang w:val="es-UY" w:eastAsia="es-UY"/>
          </w:rPr>
          <w:t>5</w:t>
        </w:r>
      </w:hyperlink>
      <w:r w:rsidRPr="000C4020">
        <w:rPr>
          <w:rFonts w:ascii="inherit" w:eastAsia="Times New Roman" w:hAnsi="inherit" w:cs="Arial"/>
          <w:color w:val="303030"/>
          <w:sz w:val="24"/>
          <w:szCs w:val="24"/>
          <w:lang w:val="es-UY" w:eastAsia="es-UY"/>
        </w:rPr>
        <w:t>  </w:t>
      </w:r>
      <w:proofErr w:type="spellStart"/>
      <w:r w:rsidRPr="000C4020">
        <w:rPr>
          <w:rFonts w:ascii="inherit" w:eastAsia="Times New Roman" w:hAnsi="inherit" w:cs="Arial"/>
          <w:color w:val="303030"/>
          <w:sz w:val="24"/>
          <w:szCs w:val="24"/>
          <w:lang w:val="es-UY" w:eastAsia="es-UY"/>
        </w:rPr>
        <w:t>Ibid</w:t>
      </w:r>
      <w:proofErr w:type="spellEnd"/>
      <w:r w:rsidRPr="000C4020">
        <w:rPr>
          <w:rFonts w:ascii="inherit" w:eastAsia="Times New Roman" w:hAnsi="inherit" w:cs="Arial"/>
          <w:color w:val="303030"/>
          <w:sz w:val="24"/>
          <w:szCs w:val="24"/>
          <w:lang w:val="es-UY" w:eastAsia="es-UY"/>
        </w:rPr>
        <w:t>, 52</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27" w:anchor="footnote6back" w:history="1">
        <w:r w:rsidRPr="000C4020">
          <w:rPr>
            <w:rFonts w:ascii="inherit" w:eastAsia="Times New Roman" w:hAnsi="inherit" w:cs="Arial"/>
            <w:color w:val="1279BE"/>
            <w:sz w:val="18"/>
            <w:szCs w:val="18"/>
            <w:u w:val="single"/>
            <w:bdr w:val="none" w:sz="0" w:space="0" w:color="auto" w:frame="1"/>
            <w:vertAlign w:val="superscript"/>
            <w:lang w:val="es-UY" w:eastAsia="es-UY"/>
          </w:rPr>
          <w:t>6</w:t>
        </w:r>
      </w:hyperlink>
      <w:r w:rsidRPr="000C4020">
        <w:rPr>
          <w:rFonts w:ascii="inherit" w:eastAsia="Times New Roman" w:hAnsi="inherit" w:cs="Arial"/>
          <w:color w:val="303030"/>
          <w:sz w:val="24"/>
          <w:szCs w:val="24"/>
          <w:lang w:val="es-UY" w:eastAsia="es-UY"/>
        </w:rPr>
        <w:t>  C. FOUCAULD</w:t>
      </w:r>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Oeuvres</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spirituelles</w:t>
      </w:r>
      <w:proofErr w:type="spellEnd"/>
      <w:r w:rsidRPr="000C4020">
        <w:rPr>
          <w:rFonts w:ascii="inherit" w:eastAsia="Times New Roman" w:hAnsi="inherit" w:cs="Arial"/>
          <w:i/>
          <w:iCs/>
          <w:color w:val="303030"/>
          <w:sz w:val="24"/>
          <w:szCs w:val="24"/>
          <w:bdr w:val="none" w:sz="0" w:space="0" w:color="auto" w:frame="1"/>
          <w:lang w:val="es-UY" w:eastAsia="es-UY"/>
        </w:rPr>
        <w:t xml:space="preserve"> de Charles de </w:t>
      </w:r>
      <w:proofErr w:type="spellStart"/>
      <w:r w:rsidRPr="000C4020">
        <w:rPr>
          <w:rFonts w:ascii="inherit" w:eastAsia="Times New Roman" w:hAnsi="inherit" w:cs="Arial"/>
          <w:i/>
          <w:iCs/>
          <w:color w:val="303030"/>
          <w:sz w:val="24"/>
          <w:szCs w:val="24"/>
          <w:bdr w:val="none" w:sz="0" w:space="0" w:color="auto" w:frame="1"/>
          <w:lang w:val="es-UY" w:eastAsia="es-UY"/>
        </w:rPr>
        <w:t>Jésus</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père</w:t>
      </w:r>
      <w:proofErr w:type="spellEnd"/>
      <w:r w:rsidRPr="000C4020">
        <w:rPr>
          <w:rFonts w:ascii="inherit" w:eastAsia="Times New Roman" w:hAnsi="inherit" w:cs="Arial"/>
          <w:i/>
          <w:iCs/>
          <w:color w:val="303030"/>
          <w:sz w:val="24"/>
          <w:szCs w:val="24"/>
          <w:bdr w:val="none" w:sz="0" w:space="0" w:color="auto" w:frame="1"/>
          <w:lang w:val="es-UY" w:eastAsia="es-UY"/>
        </w:rPr>
        <w:t xml:space="preserve"> de </w:t>
      </w:r>
      <w:proofErr w:type="spellStart"/>
      <w:r w:rsidRPr="000C4020">
        <w:rPr>
          <w:rFonts w:ascii="inherit" w:eastAsia="Times New Roman" w:hAnsi="inherit" w:cs="Arial"/>
          <w:i/>
          <w:iCs/>
          <w:color w:val="303030"/>
          <w:sz w:val="24"/>
          <w:szCs w:val="24"/>
          <w:bdr w:val="none" w:sz="0" w:space="0" w:color="auto" w:frame="1"/>
          <w:lang w:val="es-UY" w:eastAsia="es-UY"/>
        </w:rPr>
        <w:t>Foucauld</w:t>
      </w:r>
      <w:proofErr w:type="spellEnd"/>
      <w:r w:rsidRPr="000C4020">
        <w:rPr>
          <w:rFonts w:ascii="inherit" w:eastAsia="Times New Roman" w:hAnsi="inherit" w:cs="Arial"/>
          <w:color w:val="303030"/>
          <w:sz w:val="24"/>
          <w:szCs w:val="24"/>
          <w:lang w:val="es-UY" w:eastAsia="es-UY"/>
        </w:rPr>
        <w:t> (</w:t>
      </w:r>
      <w:proofErr w:type="spellStart"/>
      <w:r w:rsidRPr="000C4020">
        <w:rPr>
          <w:rFonts w:ascii="inherit" w:eastAsia="Times New Roman" w:hAnsi="inherit" w:cs="Arial"/>
          <w:color w:val="303030"/>
          <w:sz w:val="24"/>
          <w:szCs w:val="24"/>
          <w:lang w:val="es-UY" w:eastAsia="es-UY"/>
        </w:rPr>
        <w:t>Anthologie</w:t>
      </w:r>
      <w:proofErr w:type="spellEnd"/>
      <w:r w:rsidRPr="000C4020">
        <w:rPr>
          <w:rFonts w:ascii="inherit" w:eastAsia="Times New Roman" w:hAnsi="inherit" w:cs="Arial"/>
          <w:color w:val="303030"/>
          <w:sz w:val="24"/>
          <w:szCs w:val="24"/>
          <w:lang w:val="es-UY" w:eastAsia="es-UY"/>
        </w:rPr>
        <w:t>), pág. 395.</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28" w:anchor="footnote7back" w:history="1">
        <w:r w:rsidRPr="000C4020">
          <w:rPr>
            <w:rFonts w:ascii="inherit" w:eastAsia="Times New Roman" w:hAnsi="inherit" w:cs="Arial"/>
            <w:color w:val="1279BE"/>
            <w:sz w:val="18"/>
            <w:szCs w:val="18"/>
            <w:u w:val="single"/>
            <w:bdr w:val="none" w:sz="0" w:space="0" w:color="auto" w:frame="1"/>
            <w:vertAlign w:val="superscript"/>
            <w:lang w:val="es-UY" w:eastAsia="es-UY"/>
          </w:rPr>
          <w:t>7</w:t>
        </w:r>
      </w:hyperlink>
      <w:r w:rsidRPr="000C4020">
        <w:rPr>
          <w:rFonts w:ascii="inherit" w:eastAsia="Times New Roman" w:hAnsi="inherit" w:cs="Arial"/>
          <w:color w:val="303030"/>
          <w:sz w:val="24"/>
          <w:szCs w:val="24"/>
          <w:lang w:val="es-UY" w:eastAsia="es-UY"/>
        </w:rPr>
        <w:t>  </w:t>
      </w:r>
      <w:proofErr w:type="spellStart"/>
      <w:r w:rsidRPr="000C4020">
        <w:rPr>
          <w:rFonts w:ascii="inherit" w:eastAsia="Times New Roman" w:hAnsi="inherit" w:cs="Arial"/>
          <w:color w:val="303030"/>
          <w:sz w:val="24"/>
          <w:szCs w:val="24"/>
          <w:lang w:val="es-UY" w:eastAsia="es-UY"/>
        </w:rPr>
        <w:t>Ibíd</w:t>
      </w:r>
      <w:proofErr w:type="spellEnd"/>
      <w:r w:rsidRPr="000C4020">
        <w:rPr>
          <w:rFonts w:ascii="inherit" w:eastAsia="Times New Roman" w:hAnsi="inherit" w:cs="Arial"/>
          <w:color w:val="303030"/>
          <w:sz w:val="24"/>
          <w:szCs w:val="24"/>
          <w:lang w:val="es-UY" w:eastAsia="es-UY"/>
        </w:rPr>
        <w:t>, 534.</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29" w:anchor="footnote8back" w:history="1">
        <w:r w:rsidRPr="000C4020">
          <w:rPr>
            <w:rFonts w:ascii="inherit" w:eastAsia="Times New Roman" w:hAnsi="inherit" w:cs="Arial"/>
            <w:color w:val="1279BE"/>
            <w:sz w:val="18"/>
            <w:szCs w:val="18"/>
            <w:u w:val="single"/>
            <w:bdr w:val="none" w:sz="0" w:space="0" w:color="auto" w:frame="1"/>
            <w:vertAlign w:val="superscript"/>
            <w:lang w:val="es-UY" w:eastAsia="es-UY"/>
          </w:rPr>
          <w:t>8</w:t>
        </w:r>
      </w:hyperlink>
      <w:r w:rsidRPr="000C4020">
        <w:rPr>
          <w:rFonts w:ascii="inherit" w:eastAsia="Times New Roman" w:hAnsi="inherit" w:cs="Arial"/>
          <w:color w:val="303030"/>
          <w:sz w:val="24"/>
          <w:szCs w:val="24"/>
          <w:lang w:val="es-UY" w:eastAsia="es-UY"/>
        </w:rPr>
        <w:t>  C. FOUCAULD, </w:t>
      </w:r>
      <w:proofErr w:type="spellStart"/>
      <w:r w:rsidRPr="000C4020">
        <w:rPr>
          <w:rFonts w:ascii="inherit" w:eastAsia="Times New Roman" w:hAnsi="inherit" w:cs="Arial"/>
          <w:i/>
          <w:iCs/>
          <w:color w:val="303030"/>
          <w:sz w:val="24"/>
          <w:szCs w:val="24"/>
          <w:bdr w:val="none" w:sz="0" w:space="0" w:color="auto" w:frame="1"/>
          <w:lang w:val="es-UY" w:eastAsia="es-UY"/>
        </w:rPr>
        <w:t>Lettres</w:t>
      </w:r>
      <w:proofErr w:type="spellEnd"/>
      <w:r w:rsidRPr="000C4020">
        <w:rPr>
          <w:rFonts w:ascii="inherit" w:eastAsia="Times New Roman" w:hAnsi="inherit" w:cs="Arial"/>
          <w:i/>
          <w:iCs/>
          <w:color w:val="303030"/>
          <w:sz w:val="24"/>
          <w:szCs w:val="24"/>
          <w:bdr w:val="none" w:sz="0" w:space="0" w:color="auto" w:frame="1"/>
          <w:lang w:val="es-UY" w:eastAsia="es-UY"/>
        </w:rPr>
        <w:t xml:space="preserve"> à mes </w:t>
      </w:r>
      <w:proofErr w:type="spellStart"/>
      <w:r w:rsidRPr="000C4020">
        <w:rPr>
          <w:rFonts w:ascii="inherit" w:eastAsia="Times New Roman" w:hAnsi="inherit" w:cs="Arial"/>
          <w:i/>
          <w:iCs/>
          <w:color w:val="303030"/>
          <w:sz w:val="24"/>
          <w:szCs w:val="24"/>
          <w:bdr w:val="none" w:sz="0" w:space="0" w:color="auto" w:frame="1"/>
          <w:lang w:val="es-UY" w:eastAsia="es-UY"/>
        </w:rPr>
        <w:t>frères</w:t>
      </w:r>
      <w:proofErr w:type="spellEnd"/>
      <w:r w:rsidRPr="000C4020">
        <w:rPr>
          <w:rFonts w:ascii="inherit" w:eastAsia="Times New Roman" w:hAnsi="inherit" w:cs="Arial"/>
          <w:i/>
          <w:iCs/>
          <w:color w:val="303030"/>
          <w:sz w:val="24"/>
          <w:szCs w:val="24"/>
          <w:bdr w:val="none" w:sz="0" w:space="0" w:color="auto" w:frame="1"/>
          <w:lang w:val="es-UY" w:eastAsia="es-UY"/>
        </w:rPr>
        <w:t xml:space="preserve"> de la </w:t>
      </w:r>
      <w:proofErr w:type="spellStart"/>
      <w:r w:rsidRPr="000C4020">
        <w:rPr>
          <w:rFonts w:ascii="inherit" w:eastAsia="Times New Roman" w:hAnsi="inherit" w:cs="Arial"/>
          <w:i/>
          <w:iCs/>
          <w:color w:val="303030"/>
          <w:sz w:val="24"/>
          <w:szCs w:val="24"/>
          <w:bdr w:val="none" w:sz="0" w:space="0" w:color="auto" w:frame="1"/>
          <w:lang w:val="es-UY" w:eastAsia="es-UY"/>
        </w:rPr>
        <w:t>Trappe</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Cette</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chére</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derniére</w:t>
      </w:r>
      <w:proofErr w:type="spellEnd"/>
      <w:r w:rsidRPr="000C4020">
        <w:rPr>
          <w:rFonts w:ascii="inherit" w:eastAsia="Times New Roman" w:hAnsi="inherit" w:cs="Arial"/>
          <w:i/>
          <w:iCs/>
          <w:color w:val="303030"/>
          <w:sz w:val="24"/>
          <w:szCs w:val="24"/>
          <w:bdr w:val="none" w:sz="0" w:space="0" w:color="auto" w:frame="1"/>
          <w:lang w:val="es-UY" w:eastAsia="es-UY"/>
        </w:rPr>
        <w:t xml:space="preserve"> place, </w:t>
      </w:r>
      <w:r w:rsidRPr="000C4020">
        <w:rPr>
          <w:rFonts w:ascii="inherit" w:eastAsia="Times New Roman" w:hAnsi="inherit" w:cs="Arial"/>
          <w:color w:val="303030"/>
          <w:sz w:val="24"/>
          <w:szCs w:val="24"/>
          <w:lang w:val="es-UY" w:eastAsia="es-UY"/>
        </w:rPr>
        <w:t>Du Cerf, París 1991, 266.</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30" w:anchor="footnote9back" w:history="1">
        <w:r w:rsidRPr="000C4020">
          <w:rPr>
            <w:rFonts w:ascii="inherit" w:eastAsia="Times New Roman" w:hAnsi="inherit" w:cs="Arial"/>
            <w:color w:val="1279BE"/>
            <w:sz w:val="18"/>
            <w:szCs w:val="18"/>
            <w:u w:val="single"/>
            <w:bdr w:val="none" w:sz="0" w:space="0" w:color="auto" w:frame="1"/>
            <w:vertAlign w:val="superscript"/>
            <w:lang w:val="es-UY" w:eastAsia="es-UY"/>
          </w:rPr>
          <w:t>9</w:t>
        </w:r>
      </w:hyperlink>
      <w:r w:rsidRPr="000C4020">
        <w:rPr>
          <w:rFonts w:ascii="inherit" w:eastAsia="Times New Roman" w:hAnsi="inherit" w:cs="Arial"/>
          <w:color w:val="303030"/>
          <w:sz w:val="24"/>
          <w:szCs w:val="24"/>
          <w:lang w:val="es-UY" w:eastAsia="es-UY"/>
        </w:rPr>
        <w:t>  </w:t>
      </w:r>
      <w:proofErr w:type="spellStart"/>
      <w:r w:rsidRPr="000C4020">
        <w:rPr>
          <w:rFonts w:ascii="inherit" w:eastAsia="Times New Roman" w:hAnsi="inherit" w:cs="Arial"/>
          <w:color w:val="303030"/>
          <w:sz w:val="24"/>
          <w:szCs w:val="24"/>
          <w:lang w:val="es-UY" w:eastAsia="es-UY"/>
        </w:rPr>
        <w:t>Ibíd</w:t>
      </w:r>
      <w:proofErr w:type="spellEnd"/>
      <w:r w:rsidRPr="000C4020">
        <w:rPr>
          <w:rFonts w:ascii="inherit" w:eastAsia="Times New Roman" w:hAnsi="inherit" w:cs="Arial"/>
          <w:color w:val="303030"/>
          <w:sz w:val="24"/>
          <w:szCs w:val="24"/>
          <w:lang w:val="es-UY" w:eastAsia="es-UY"/>
        </w:rPr>
        <w:t>. 276-277</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31" w:anchor="footnote10back" w:history="1">
        <w:r w:rsidRPr="000C4020">
          <w:rPr>
            <w:rFonts w:ascii="inherit" w:eastAsia="Times New Roman" w:hAnsi="inherit" w:cs="Arial"/>
            <w:color w:val="1279BE"/>
            <w:sz w:val="18"/>
            <w:szCs w:val="18"/>
            <w:u w:val="single"/>
            <w:bdr w:val="none" w:sz="0" w:space="0" w:color="auto" w:frame="1"/>
            <w:vertAlign w:val="superscript"/>
            <w:lang w:val="es-UY" w:eastAsia="es-UY"/>
          </w:rPr>
          <w:t>10</w:t>
        </w:r>
      </w:hyperlink>
      <w:r w:rsidRPr="000C4020">
        <w:rPr>
          <w:rFonts w:ascii="inherit" w:eastAsia="Times New Roman" w:hAnsi="inherit" w:cs="Arial"/>
          <w:color w:val="303030"/>
          <w:sz w:val="24"/>
          <w:szCs w:val="24"/>
          <w:lang w:val="es-UY" w:eastAsia="es-UY"/>
        </w:rPr>
        <w:t>  C. FOUCAULD</w:t>
      </w:r>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Oeuvres</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spirituelles</w:t>
      </w:r>
      <w:proofErr w:type="spellEnd"/>
      <w:r w:rsidRPr="000C4020">
        <w:rPr>
          <w:rFonts w:ascii="inherit" w:eastAsia="Times New Roman" w:hAnsi="inherit" w:cs="Arial"/>
          <w:i/>
          <w:iCs/>
          <w:color w:val="303030"/>
          <w:sz w:val="24"/>
          <w:szCs w:val="24"/>
          <w:bdr w:val="none" w:sz="0" w:space="0" w:color="auto" w:frame="1"/>
          <w:lang w:val="es-UY" w:eastAsia="es-UY"/>
        </w:rPr>
        <w:t xml:space="preserve"> de Charles de </w:t>
      </w:r>
      <w:proofErr w:type="spellStart"/>
      <w:r w:rsidRPr="000C4020">
        <w:rPr>
          <w:rFonts w:ascii="inherit" w:eastAsia="Times New Roman" w:hAnsi="inherit" w:cs="Arial"/>
          <w:i/>
          <w:iCs/>
          <w:color w:val="303030"/>
          <w:sz w:val="24"/>
          <w:szCs w:val="24"/>
          <w:bdr w:val="none" w:sz="0" w:space="0" w:color="auto" w:frame="1"/>
          <w:lang w:val="es-UY" w:eastAsia="es-UY"/>
        </w:rPr>
        <w:t>Jésus</w:t>
      </w:r>
      <w:proofErr w:type="spellEnd"/>
      <w:r w:rsidRPr="000C4020">
        <w:rPr>
          <w:rFonts w:ascii="inherit" w:eastAsia="Times New Roman" w:hAnsi="inherit" w:cs="Arial"/>
          <w:i/>
          <w:iCs/>
          <w:color w:val="303030"/>
          <w:sz w:val="24"/>
          <w:szCs w:val="24"/>
          <w:bdr w:val="none" w:sz="0" w:space="0" w:color="auto" w:frame="1"/>
          <w:lang w:val="es-UY" w:eastAsia="es-UY"/>
        </w:rPr>
        <w:t xml:space="preserve">, </w:t>
      </w:r>
      <w:proofErr w:type="spellStart"/>
      <w:r w:rsidRPr="000C4020">
        <w:rPr>
          <w:rFonts w:ascii="inherit" w:eastAsia="Times New Roman" w:hAnsi="inherit" w:cs="Arial"/>
          <w:i/>
          <w:iCs/>
          <w:color w:val="303030"/>
          <w:sz w:val="24"/>
          <w:szCs w:val="24"/>
          <w:bdr w:val="none" w:sz="0" w:space="0" w:color="auto" w:frame="1"/>
          <w:lang w:val="es-UY" w:eastAsia="es-UY"/>
        </w:rPr>
        <w:t>père</w:t>
      </w:r>
      <w:proofErr w:type="spellEnd"/>
      <w:r w:rsidRPr="000C4020">
        <w:rPr>
          <w:rFonts w:ascii="inherit" w:eastAsia="Times New Roman" w:hAnsi="inherit" w:cs="Arial"/>
          <w:i/>
          <w:iCs/>
          <w:color w:val="303030"/>
          <w:sz w:val="24"/>
          <w:szCs w:val="24"/>
          <w:bdr w:val="none" w:sz="0" w:space="0" w:color="auto" w:frame="1"/>
          <w:lang w:val="es-UY" w:eastAsia="es-UY"/>
        </w:rPr>
        <w:t xml:space="preserve"> de </w:t>
      </w:r>
      <w:proofErr w:type="spellStart"/>
      <w:r w:rsidRPr="000C4020">
        <w:rPr>
          <w:rFonts w:ascii="inherit" w:eastAsia="Times New Roman" w:hAnsi="inherit" w:cs="Arial"/>
          <w:i/>
          <w:iCs/>
          <w:color w:val="303030"/>
          <w:sz w:val="24"/>
          <w:szCs w:val="24"/>
          <w:bdr w:val="none" w:sz="0" w:space="0" w:color="auto" w:frame="1"/>
          <w:lang w:val="es-UY" w:eastAsia="es-UY"/>
        </w:rPr>
        <w:t>Foucauld</w:t>
      </w:r>
      <w:proofErr w:type="spellEnd"/>
      <w:r w:rsidRPr="000C4020">
        <w:rPr>
          <w:rFonts w:ascii="inherit" w:eastAsia="Times New Roman" w:hAnsi="inherit" w:cs="Arial"/>
          <w:color w:val="303030"/>
          <w:sz w:val="24"/>
          <w:szCs w:val="24"/>
          <w:lang w:val="es-UY" w:eastAsia="es-UY"/>
        </w:rPr>
        <w:t> (</w:t>
      </w:r>
      <w:proofErr w:type="spellStart"/>
      <w:r w:rsidRPr="000C4020">
        <w:rPr>
          <w:rFonts w:ascii="inherit" w:eastAsia="Times New Roman" w:hAnsi="inherit" w:cs="Arial"/>
          <w:color w:val="303030"/>
          <w:sz w:val="24"/>
          <w:szCs w:val="24"/>
          <w:lang w:val="es-UY" w:eastAsia="es-UY"/>
        </w:rPr>
        <w:t>Anthologie</w:t>
      </w:r>
      <w:proofErr w:type="spellEnd"/>
      <w:r w:rsidRPr="000C4020">
        <w:rPr>
          <w:rFonts w:ascii="inherit" w:eastAsia="Times New Roman" w:hAnsi="inherit" w:cs="Arial"/>
          <w:color w:val="303030"/>
          <w:sz w:val="24"/>
          <w:szCs w:val="24"/>
          <w:lang w:val="es-UY" w:eastAsia="es-UY"/>
        </w:rPr>
        <w:t>), 672.</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32" w:anchor="footnote11back" w:history="1">
        <w:r w:rsidRPr="000C4020">
          <w:rPr>
            <w:rFonts w:ascii="inherit" w:eastAsia="Times New Roman" w:hAnsi="inherit" w:cs="Arial"/>
            <w:color w:val="1279BE"/>
            <w:sz w:val="18"/>
            <w:szCs w:val="18"/>
            <w:u w:val="single"/>
            <w:bdr w:val="none" w:sz="0" w:space="0" w:color="auto" w:frame="1"/>
            <w:vertAlign w:val="superscript"/>
            <w:lang w:val="es-UY" w:eastAsia="es-UY"/>
          </w:rPr>
          <w:t>11</w:t>
        </w:r>
      </w:hyperlink>
      <w:r w:rsidRPr="000C4020">
        <w:rPr>
          <w:rFonts w:ascii="inherit" w:eastAsia="Times New Roman" w:hAnsi="inherit" w:cs="Arial"/>
          <w:color w:val="303030"/>
          <w:sz w:val="24"/>
          <w:szCs w:val="24"/>
          <w:lang w:val="es-UY" w:eastAsia="es-UY"/>
        </w:rPr>
        <w:t>  </w:t>
      </w:r>
      <w:proofErr w:type="spellStart"/>
      <w:r w:rsidRPr="000C4020">
        <w:rPr>
          <w:rFonts w:ascii="inherit" w:eastAsia="Times New Roman" w:hAnsi="inherit" w:cs="Arial"/>
          <w:color w:val="303030"/>
          <w:sz w:val="24"/>
          <w:szCs w:val="24"/>
          <w:lang w:val="es-UY" w:eastAsia="es-UY"/>
        </w:rPr>
        <w:t>Ibíd</w:t>
      </w:r>
      <w:proofErr w:type="spellEnd"/>
      <w:r w:rsidRPr="000C4020">
        <w:rPr>
          <w:rFonts w:ascii="inherit" w:eastAsia="Times New Roman" w:hAnsi="inherit" w:cs="Arial"/>
          <w:color w:val="303030"/>
          <w:sz w:val="24"/>
          <w:szCs w:val="24"/>
          <w:lang w:val="es-UY" w:eastAsia="es-UY"/>
        </w:rPr>
        <w:t>. 112.</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33" w:anchor="footnote12back" w:history="1">
        <w:r w:rsidRPr="000C4020">
          <w:rPr>
            <w:rFonts w:ascii="inherit" w:eastAsia="Times New Roman" w:hAnsi="inherit" w:cs="Arial"/>
            <w:color w:val="1279BE"/>
            <w:sz w:val="18"/>
            <w:szCs w:val="18"/>
            <w:u w:val="single"/>
            <w:bdr w:val="none" w:sz="0" w:space="0" w:color="auto" w:frame="1"/>
            <w:vertAlign w:val="superscript"/>
            <w:lang w:val="es-UY" w:eastAsia="es-UY"/>
          </w:rPr>
          <w:t>12</w:t>
        </w:r>
      </w:hyperlink>
      <w:r w:rsidRPr="000C4020">
        <w:rPr>
          <w:rFonts w:ascii="inherit" w:eastAsia="Times New Roman" w:hAnsi="inherit" w:cs="Arial"/>
          <w:color w:val="303030"/>
          <w:sz w:val="24"/>
          <w:szCs w:val="24"/>
          <w:lang w:val="es-UY" w:eastAsia="es-UY"/>
        </w:rPr>
        <w:t>  Ibid. 693.</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34" w:anchor="footnote13back" w:history="1">
        <w:r w:rsidRPr="000C4020">
          <w:rPr>
            <w:rFonts w:ascii="inherit" w:eastAsia="Times New Roman" w:hAnsi="inherit" w:cs="Arial"/>
            <w:color w:val="1279BE"/>
            <w:sz w:val="18"/>
            <w:szCs w:val="18"/>
            <w:u w:val="single"/>
            <w:bdr w:val="none" w:sz="0" w:space="0" w:color="auto" w:frame="1"/>
            <w:vertAlign w:val="superscript"/>
            <w:lang w:val="es-UY" w:eastAsia="es-UY"/>
          </w:rPr>
          <w:t>13</w:t>
        </w:r>
      </w:hyperlink>
      <w:r w:rsidRPr="000C4020">
        <w:rPr>
          <w:rFonts w:ascii="inherit" w:eastAsia="Times New Roman" w:hAnsi="inherit" w:cs="Arial"/>
          <w:color w:val="303030"/>
          <w:sz w:val="24"/>
          <w:szCs w:val="24"/>
          <w:lang w:val="es-UY" w:eastAsia="es-UY"/>
        </w:rPr>
        <w:t>  </w:t>
      </w:r>
      <w:proofErr w:type="spellStart"/>
      <w:r w:rsidRPr="000C4020">
        <w:rPr>
          <w:rFonts w:ascii="inherit" w:eastAsia="Times New Roman" w:hAnsi="inherit" w:cs="Arial"/>
          <w:color w:val="303030"/>
          <w:sz w:val="24"/>
          <w:szCs w:val="24"/>
          <w:lang w:val="es-UY" w:eastAsia="es-UY"/>
        </w:rPr>
        <w:t>Ibíd</w:t>
      </w:r>
      <w:proofErr w:type="spellEnd"/>
      <w:r w:rsidRPr="000C4020">
        <w:rPr>
          <w:rFonts w:ascii="inherit" w:eastAsia="Times New Roman" w:hAnsi="inherit" w:cs="Arial"/>
          <w:color w:val="303030"/>
          <w:sz w:val="24"/>
          <w:szCs w:val="24"/>
          <w:lang w:val="es-UY" w:eastAsia="es-UY"/>
        </w:rPr>
        <w:t>., 485</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35" w:anchor="footnote14back" w:history="1">
        <w:r w:rsidRPr="000C4020">
          <w:rPr>
            <w:rFonts w:ascii="inherit" w:eastAsia="Times New Roman" w:hAnsi="inherit" w:cs="Arial"/>
            <w:color w:val="1279BE"/>
            <w:sz w:val="18"/>
            <w:szCs w:val="18"/>
            <w:u w:val="single"/>
            <w:bdr w:val="none" w:sz="0" w:space="0" w:color="auto" w:frame="1"/>
            <w:vertAlign w:val="superscript"/>
            <w:lang w:val="es-UY" w:eastAsia="es-UY"/>
          </w:rPr>
          <w:t>14</w:t>
        </w:r>
      </w:hyperlink>
      <w:r w:rsidRPr="000C4020">
        <w:rPr>
          <w:rFonts w:ascii="inherit" w:eastAsia="Times New Roman" w:hAnsi="inherit" w:cs="Arial"/>
          <w:color w:val="303030"/>
          <w:sz w:val="24"/>
          <w:szCs w:val="24"/>
          <w:lang w:val="es-UY" w:eastAsia="es-UY"/>
        </w:rPr>
        <w:t>  C. FOUCAULD, </w:t>
      </w:r>
      <w:proofErr w:type="spellStart"/>
      <w:r w:rsidRPr="000C4020">
        <w:rPr>
          <w:rFonts w:ascii="inherit" w:eastAsia="Times New Roman" w:hAnsi="inherit" w:cs="Arial"/>
          <w:i/>
          <w:iCs/>
          <w:color w:val="303030"/>
          <w:sz w:val="24"/>
          <w:szCs w:val="24"/>
          <w:bdr w:val="none" w:sz="0" w:space="0" w:color="auto" w:frame="1"/>
          <w:lang w:val="es-UY" w:eastAsia="es-UY"/>
        </w:rPr>
        <w:t>Lettres</w:t>
      </w:r>
      <w:proofErr w:type="spellEnd"/>
      <w:r w:rsidRPr="000C4020">
        <w:rPr>
          <w:rFonts w:ascii="inherit" w:eastAsia="Times New Roman" w:hAnsi="inherit" w:cs="Arial"/>
          <w:i/>
          <w:iCs/>
          <w:color w:val="303030"/>
          <w:sz w:val="24"/>
          <w:szCs w:val="24"/>
          <w:bdr w:val="none" w:sz="0" w:space="0" w:color="auto" w:frame="1"/>
          <w:lang w:val="es-UY" w:eastAsia="es-UY"/>
        </w:rPr>
        <w:t xml:space="preserve"> à mes </w:t>
      </w:r>
      <w:proofErr w:type="spellStart"/>
      <w:r w:rsidRPr="000C4020">
        <w:rPr>
          <w:rFonts w:ascii="inherit" w:eastAsia="Times New Roman" w:hAnsi="inherit" w:cs="Arial"/>
          <w:i/>
          <w:iCs/>
          <w:color w:val="303030"/>
          <w:sz w:val="24"/>
          <w:szCs w:val="24"/>
          <w:bdr w:val="none" w:sz="0" w:space="0" w:color="auto" w:frame="1"/>
          <w:lang w:val="es-UY" w:eastAsia="es-UY"/>
        </w:rPr>
        <w:t>frères</w:t>
      </w:r>
      <w:proofErr w:type="spellEnd"/>
      <w:r w:rsidRPr="000C4020">
        <w:rPr>
          <w:rFonts w:ascii="inherit" w:eastAsia="Times New Roman" w:hAnsi="inherit" w:cs="Arial"/>
          <w:i/>
          <w:iCs/>
          <w:color w:val="303030"/>
          <w:sz w:val="24"/>
          <w:szCs w:val="24"/>
          <w:bdr w:val="none" w:sz="0" w:space="0" w:color="auto" w:frame="1"/>
          <w:lang w:val="es-UY" w:eastAsia="es-UY"/>
        </w:rPr>
        <w:t xml:space="preserve"> de la </w:t>
      </w:r>
      <w:proofErr w:type="spellStart"/>
      <w:r w:rsidRPr="000C4020">
        <w:rPr>
          <w:rFonts w:ascii="inherit" w:eastAsia="Times New Roman" w:hAnsi="inherit" w:cs="Arial"/>
          <w:i/>
          <w:iCs/>
          <w:color w:val="303030"/>
          <w:sz w:val="24"/>
          <w:szCs w:val="24"/>
          <w:bdr w:val="none" w:sz="0" w:space="0" w:color="auto" w:frame="1"/>
          <w:lang w:val="es-UY" w:eastAsia="es-UY"/>
        </w:rPr>
        <w:t>Trappe</w:t>
      </w:r>
      <w:proofErr w:type="spellEnd"/>
      <w:r w:rsidRPr="000C4020">
        <w:rPr>
          <w:rFonts w:ascii="inherit" w:eastAsia="Times New Roman" w:hAnsi="inherit" w:cs="Arial"/>
          <w:color w:val="303030"/>
          <w:sz w:val="24"/>
          <w:szCs w:val="24"/>
          <w:lang w:val="es-UY" w:eastAsia="es-UY"/>
        </w:rPr>
        <w:t>, o. c. ,140.</w:t>
      </w:r>
    </w:p>
    <w:p w:rsidR="000C4020" w:rsidRPr="000C4020" w:rsidRDefault="000C4020" w:rsidP="000C4020">
      <w:pPr>
        <w:shd w:val="clear" w:color="auto" w:fill="FFFFFF"/>
        <w:spacing w:after="0" w:line="240" w:lineRule="auto"/>
        <w:textAlignment w:val="baseline"/>
        <w:rPr>
          <w:rFonts w:ascii="inherit" w:eastAsia="Times New Roman" w:hAnsi="inherit" w:cs="Arial"/>
          <w:color w:val="303030"/>
          <w:sz w:val="24"/>
          <w:szCs w:val="24"/>
          <w:lang w:val="es-UY" w:eastAsia="es-UY"/>
        </w:rPr>
      </w:pPr>
      <w:hyperlink r:id="rId36" w:anchor="footnote15back" w:history="1">
        <w:r w:rsidRPr="000C4020">
          <w:rPr>
            <w:rFonts w:ascii="inherit" w:eastAsia="Times New Roman" w:hAnsi="inherit" w:cs="Arial"/>
            <w:i/>
            <w:iCs/>
            <w:color w:val="1279BE"/>
            <w:sz w:val="18"/>
            <w:szCs w:val="18"/>
            <w:u w:val="single"/>
            <w:bdr w:val="none" w:sz="0" w:space="0" w:color="auto" w:frame="1"/>
            <w:vertAlign w:val="superscript"/>
            <w:lang w:val="es-UY" w:eastAsia="es-UY"/>
          </w:rPr>
          <w:t>15</w:t>
        </w:r>
      </w:hyperlink>
      <w:r w:rsidRPr="000C4020">
        <w:rPr>
          <w:rFonts w:ascii="inherit" w:eastAsia="Times New Roman" w:hAnsi="inherit" w:cs="Arial"/>
          <w:i/>
          <w:iCs/>
          <w:color w:val="303030"/>
          <w:sz w:val="24"/>
          <w:szCs w:val="24"/>
          <w:bdr w:val="none" w:sz="0" w:space="0" w:color="auto" w:frame="1"/>
          <w:lang w:val="es-UY" w:eastAsia="es-UY"/>
        </w:rPr>
        <w:t> </w:t>
      </w:r>
      <w:r w:rsidRPr="000C4020">
        <w:rPr>
          <w:rFonts w:ascii="inherit" w:eastAsia="Times New Roman" w:hAnsi="inherit" w:cs="Arial"/>
          <w:color w:val="303030"/>
          <w:sz w:val="24"/>
          <w:szCs w:val="24"/>
          <w:lang w:val="es-UY" w:eastAsia="es-UY"/>
        </w:rPr>
        <w:t>  I. ETXEZARRETA, </w:t>
      </w:r>
      <w:r w:rsidRPr="000C4020">
        <w:rPr>
          <w:rFonts w:ascii="inherit" w:eastAsia="Times New Roman" w:hAnsi="inherit" w:cs="Arial"/>
          <w:i/>
          <w:iCs/>
          <w:color w:val="303030"/>
          <w:sz w:val="24"/>
          <w:szCs w:val="24"/>
          <w:bdr w:val="none" w:sz="0" w:space="0" w:color="auto" w:frame="1"/>
          <w:lang w:val="es-UY" w:eastAsia="es-UY"/>
        </w:rPr>
        <w:t>Hacia los más abandonados, </w:t>
      </w:r>
      <w:r w:rsidRPr="000C4020">
        <w:rPr>
          <w:rFonts w:ascii="inherit" w:eastAsia="Times New Roman" w:hAnsi="inherit" w:cs="Arial"/>
          <w:color w:val="303030"/>
          <w:sz w:val="24"/>
          <w:szCs w:val="24"/>
          <w:lang w:val="es-UY" w:eastAsia="es-UY"/>
        </w:rPr>
        <w:t>o. c., 140</w:t>
      </w:r>
      <w:r w:rsidRPr="000C4020">
        <w:rPr>
          <w:rFonts w:ascii="inherit" w:eastAsia="Times New Roman" w:hAnsi="inherit" w:cs="Arial"/>
          <w:i/>
          <w:iCs/>
          <w:color w:val="303030"/>
          <w:sz w:val="24"/>
          <w:szCs w:val="24"/>
          <w:bdr w:val="none" w:sz="0" w:space="0" w:color="auto" w:frame="1"/>
          <w:lang w:val="es-UY" w:eastAsia="es-UY"/>
        </w:rPr>
        <w:t>.</w:t>
      </w:r>
    </w:p>
    <w:p w:rsidR="002E2F5B" w:rsidRDefault="002E2F5B"/>
    <w:p w:rsidR="000C4020" w:rsidRDefault="000C4020">
      <w:hyperlink r:id="rId37" w:history="1">
        <w:r>
          <w:rPr>
            <w:rStyle w:val="Hipervnculo"/>
          </w:rPr>
          <w:t>https://foucauldblog.wordpress.com/2020/05/26/la-mistica-de-la-proximidad-en-carlos-de-foucauld/</w:t>
        </w:r>
      </w:hyperlink>
      <w:bookmarkStart w:id="0" w:name="_GoBack"/>
      <w:bookmarkEnd w:id="0"/>
    </w:p>
    <w:sectPr w:rsidR="000C40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020"/>
    <w:rsid w:val="000C402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091C"/>
  <w15:chartTrackingRefBased/>
  <w15:docId w15:val="{5A950546-9E20-42CB-8D54-3137B676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C40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067577">
      <w:bodyDiv w:val="1"/>
      <w:marLeft w:val="0"/>
      <w:marRight w:val="0"/>
      <w:marTop w:val="0"/>
      <w:marBottom w:val="0"/>
      <w:divBdr>
        <w:top w:val="none" w:sz="0" w:space="0" w:color="auto"/>
        <w:left w:val="none" w:sz="0" w:space="0" w:color="auto"/>
        <w:bottom w:val="none" w:sz="0" w:space="0" w:color="auto"/>
        <w:right w:val="none" w:sz="0" w:space="0" w:color="auto"/>
      </w:divBdr>
      <w:divsChild>
        <w:div w:id="178128456">
          <w:marLeft w:val="0"/>
          <w:marRight w:val="0"/>
          <w:marTop w:val="0"/>
          <w:marBottom w:val="0"/>
          <w:divBdr>
            <w:top w:val="none" w:sz="0" w:space="0" w:color="auto"/>
            <w:left w:val="none" w:sz="0" w:space="0" w:color="auto"/>
            <w:bottom w:val="none" w:sz="0" w:space="0" w:color="auto"/>
            <w:right w:val="none" w:sz="0" w:space="0" w:color="auto"/>
          </w:divBdr>
        </w:div>
        <w:div w:id="141585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ucauldblog.wordpress.com/2020/05/26/la-mistica-de-la-proximidad-en-carlos-de-foucauld/" TargetMode="External"/><Relationship Id="rId13" Type="http://schemas.openxmlformats.org/officeDocument/2006/relationships/hyperlink" Target="https://foucauldblog.wordpress.com/2020/05/26/la-mistica-de-la-proximidad-en-carlos-de-foucauld/" TargetMode="External"/><Relationship Id="rId18" Type="http://schemas.openxmlformats.org/officeDocument/2006/relationships/hyperlink" Target="https://foucauldblog.wordpress.com/2020/05/26/la-mistica-de-la-proximidad-en-carlos-de-foucauld/" TargetMode="External"/><Relationship Id="rId26" Type="http://schemas.openxmlformats.org/officeDocument/2006/relationships/hyperlink" Target="https://foucauldblog.wordpress.com/2020/05/26/la-mistica-de-la-proximidad-en-carlos-de-foucauld/"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foucauldblog.wordpress.com/2020/05/26/la-mistica-de-la-proximidad-en-carlos-de-foucauld/" TargetMode="External"/><Relationship Id="rId34" Type="http://schemas.openxmlformats.org/officeDocument/2006/relationships/hyperlink" Target="https://foucauldblog.wordpress.com/2020/05/26/la-mistica-de-la-proximidad-en-carlos-de-foucauld/" TargetMode="External"/><Relationship Id="rId7" Type="http://schemas.openxmlformats.org/officeDocument/2006/relationships/hyperlink" Target="https://foucauldblog.wordpress.com/2020/05/26/la-mistica-de-la-proximidad-en-carlos-de-foucauld/" TargetMode="External"/><Relationship Id="rId12" Type="http://schemas.openxmlformats.org/officeDocument/2006/relationships/hyperlink" Target="https://foucauldblog.wordpress.com/2020/05/26/la-mistica-de-la-proximidad-en-carlos-de-foucauld/" TargetMode="External"/><Relationship Id="rId17" Type="http://schemas.openxmlformats.org/officeDocument/2006/relationships/hyperlink" Target="https://foucauldblog.wordpress.com/2020/05/26/la-mistica-de-la-proximidad-en-carlos-de-foucauld/" TargetMode="External"/><Relationship Id="rId25" Type="http://schemas.openxmlformats.org/officeDocument/2006/relationships/hyperlink" Target="https://foucauldblog.wordpress.com/2020/05/26/la-mistica-de-la-proximidad-en-carlos-de-foucauld/" TargetMode="External"/><Relationship Id="rId33" Type="http://schemas.openxmlformats.org/officeDocument/2006/relationships/hyperlink" Target="https://foucauldblog.wordpress.com/2020/05/26/la-mistica-de-la-proximidad-en-carlos-de-foucauld/"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foucauldblog.wordpress.com/2020/05/26/la-mistica-de-la-proximidad-en-carlos-de-foucauld/" TargetMode="External"/><Relationship Id="rId20" Type="http://schemas.openxmlformats.org/officeDocument/2006/relationships/hyperlink" Target="https://foucauldblog.wordpress.com/2020/05/26/la-mistica-de-la-proximidad-en-carlos-de-foucauld/" TargetMode="External"/><Relationship Id="rId29" Type="http://schemas.openxmlformats.org/officeDocument/2006/relationships/hyperlink" Target="https://foucauldblog.wordpress.com/2020/05/26/la-mistica-de-la-proximidad-en-carlos-de-foucauld/"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foucauldblog.wordpress.com/2020/05/26/la-mistica-de-la-proximidad-en-carlos-de-foucauld/" TargetMode="External"/><Relationship Id="rId24" Type="http://schemas.openxmlformats.org/officeDocument/2006/relationships/hyperlink" Target="https://foucauldblog.wordpress.com/2020/05/26/la-mistica-de-la-proximidad-en-carlos-de-foucauld/" TargetMode="External"/><Relationship Id="rId32" Type="http://schemas.openxmlformats.org/officeDocument/2006/relationships/hyperlink" Target="https://foucauldblog.wordpress.com/2020/05/26/la-mistica-de-la-proximidad-en-carlos-de-foucauld/" TargetMode="External"/><Relationship Id="rId37" Type="http://schemas.openxmlformats.org/officeDocument/2006/relationships/hyperlink" Target="https://foucauldblog.wordpress.com/2020/05/26/la-mistica-de-la-proximidad-en-carlos-de-foucauld/" TargetMode="External"/><Relationship Id="rId5" Type="http://schemas.openxmlformats.org/officeDocument/2006/relationships/hyperlink" Target="https://foucauldblog.wordpress.com/author/foucaulddialogos/" TargetMode="External"/><Relationship Id="rId15" Type="http://schemas.openxmlformats.org/officeDocument/2006/relationships/hyperlink" Target="https://foucauldblog.wordpress.com/2020/05/26/la-mistica-de-la-proximidad-en-carlos-de-foucauld/" TargetMode="External"/><Relationship Id="rId23" Type="http://schemas.openxmlformats.org/officeDocument/2006/relationships/hyperlink" Target="https://foucauldblog.wordpress.com/2020/05/26/la-mistica-de-la-proximidad-en-carlos-de-foucauld/" TargetMode="External"/><Relationship Id="rId28" Type="http://schemas.openxmlformats.org/officeDocument/2006/relationships/hyperlink" Target="https://foucauldblog.wordpress.com/2020/05/26/la-mistica-de-la-proximidad-en-carlos-de-foucauld/" TargetMode="External"/><Relationship Id="rId36" Type="http://schemas.openxmlformats.org/officeDocument/2006/relationships/hyperlink" Target="https://foucauldblog.wordpress.com/2020/05/26/la-mistica-de-la-proximidad-en-carlos-de-foucauld/" TargetMode="External"/><Relationship Id="rId10" Type="http://schemas.openxmlformats.org/officeDocument/2006/relationships/hyperlink" Target="https://foucauldblog.wordpress.com/2020/05/26/la-mistica-de-la-proximidad-en-carlos-de-foucauld/" TargetMode="External"/><Relationship Id="rId19" Type="http://schemas.openxmlformats.org/officeDocument/2006/relationships/hyperlink" Target="https://foucauldblog.wordpress.com/2020/05/26/la-mistica-de-la-proximidad-en-carlos-de-foucauld/" TargetMode="External"/><Relationship Id="rId31" Type="http://schemas.openxmlformats.org/officeDocument/2006/relationships/hyperlink" Target="https://foucauldblog.wordpress.com/2020/05/26/la-mistica-de-la-proximidad-en-carlos-de-foucauld/" TargetMode="External"/><Relationship Id="rId4" Type="http://schemas.openxmlformats.org/officeDocument/2006/relationships/hyperlink" Target="https://foucauldblog.wordpress.com/2020/05/26/la-mistica-de-la-proximidad-en-carlos-de-foucauld/" TargetMode="External"/><Relationship Id="rId9" Type="http://schemas.openxmlformats.org/officeDocument/2006/relationships/hyperlink" Target="https://foucauldblog.wordpress.com/2020/05/26/la-mistica-de-la-proximidad-en-carlos-de-foucauld/" TargetMode="External"/><Relationship Id="rId14" Type="http://schemas.openxmlformats.org/officeDocument/2006/relationships/hyperlink" Target="https://foucauldblog.wordpress.com/2020/05/26/la-mistica-de-la-proximidad-en-carlos-de-foucauld/" TargetMode="External"/><Relationship Id="rId22" Type="http://schemas.openxmlformats.org/officeDocument/2006/relationships/hyperlink" Target="https://foucauldblog.wordpress.com/2020/05/26/la-mistica-de-la-proximidad-en-carlos-de-foucauld/" TargetMode="External"/><Relationship Id="rId27" Type="http://schemas.openxmlformats.org/officeDocument/2006/relationships/hyperlink" Target="https://foucauldblog.wordpress.com/2020/05/26/la-mistica-de-la-proximidad-en-carlos-de-foucauld/" TargetMode="External"/><Relationship Id="rId30" Type="http://schemas.openxmlformats.org/officeDocument/2006/relationships/hyperlink" Target="https://foucauldblog.wordpress.com/2020/05/26/la-mistica-de-la-proximidad-en-carlos-de-foucauld/" TargetMode="External"/><Relationship Id="rId35" Type="http://schemas.openxmlformats.org/officeDocument/2006/relationships/hyperlink" Target="https://foucauldblog.wordpress.com/2020/05/26/la-mistica-de-la-proximidad-en-carlos-de-foucaul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2211</Words>
  <Characters>12166</Characters>
  <Application>Microsoft Office Word</Application>
  <DocSecurity>0</DocSecurity>
  <Lines>101</Lines>
  <Paragraphs>28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MÍSTICA DE LA PROXIMIDAD EN CARLOS DE FOUCAULD</vt:lpstr>
    </vt:vector>
  </TitlesOfParts>
  <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2020-05-27T18:16:00Z</dcterms:created>
  <dcterms:modified xsi:type="dcterms:W3CDTF">2020-05-27T18:18:00Z</dcterms:modified>
</cp:coreProperties>
</file>