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3D04" w:rsidRPr="002A3D04" w:rsidRDefault="002A3D04" w:rsidP="002A3D04">
      <w:pPr>
        <w:shd w:val="clear" w:color="auto" w:fill="FFFFFF"/>
        <w:spacing w:after="0" w:line="240" w:lineRule="auto"/>
        <w:jc w:val="center"/>
        <w:rPr>
          <w:rFonts w:ascii="Arial" w:eastAsia="Times New Roman" w:hAnsi="Arial" w:cs="Arial"/>
          <w:color w:val="222222"/>
          <w:sz w:val="24"/>
          <w:szCs w:val="24"/>
          <w:lang w:val="es-UY" w:eastAsia="es-UY"/>
        </w:rPr>
      </w:pPr>
      <w:r w:rsidRPr="002A3D04">
        <w:rPr>
          <w:rFonts w:ascii="Arial" w:eastAsia="Times New Roman" w:hAnsi="Arial" w:cs="Arial"/>
          <w:b/>
          <w:bCs/>
          <w:color w:val="000000"/>
          <w:sz w:val="27"/>
          <w:szCs w:val="27"/>
          <w:lang w:val="es-UY" w:eastAsia="es-UY"/>
        </w:rPr>
        <w:t>Ayudando a mirar</w:t>
      </w:r>
    </w:p>
    <w:p w:rsidR="002A3D04" w:rsidRDefault="002A3D04" w:rsidP="002A3D04">
      <w:pPr>
        <w:shd w:val="clear" w:color="auto" w:fill="FFFFFF"/>
        <w:spacing w:after="0" w:line="240" w:lineRule="auto"/>
        <w:jc w:val="right"/>
        <w:rPr>
          <w:rFonts w:ascii="Arial" w:eastAsia="Times New Roman" w:hAnsi="Arial" w:cs="Arial"/>
          <w:i/>
          <w:iCs/>
          <w:color w:val="000000"/>
          <w:sz w:val="24"/>
          <w:szCs w:val="24"/>
          <w:lang w:val="es-UY" w:eastAsia="es-UY"/>
        </w:rPr>
      </w:pPr>
      <w:r w:rsidRPr="002A3D04">
        <w:rPr>
          <w:rFonts w:ascii="Arial" w:eastAsia="Times New Roman" w:hAnsi="Arial" w:cs="Arial"/>
          <w:i/>
          <w:iCs/>
          <w:color w:val="000000"/>
          <w:sz w:val="24"/>
          <w:szCs w:val="24"/>
          <w:lang w:val="es-UY" w:eastAsia="es-UY"/>
        </w:rPr>
        <w:t>Eduardo de la Serna</w:t>
      </w:r>
    </w:p>
    <w:p w:rsidR="002A3D04" w:rsidRDefault="002A3D04" w:rsidP="002A3D04">
      <w:pPr>
        <w:shd w:val="clear" w:color="auto" w:fill="FFFFFF"/>
        <w:spacing w:after="0" w:line="240" w:lineRule="auto"/>
        <w:jc w:val="right"/>
        <w:rPr>
          <w:rFonts w:ascii="Arial" w:eastAsia="Times New Roman" w:hAnsi="Arial" w:cs="Arial"/>
          <w:i/>
          <w:iCs/>
          <w:color w:val="000000"/>
          <w:sz w:val="24"/>
          <w:szCs w:val="24"/>
          <w:lang w:val="es-UY" w:eastAsia="es-UY"/>
        </w:rPr>
      </w:pPr>
    </w:p>
    <w:p w:rsidR="002A3D04" w:rsidRPr="002A3D04" w:rsidRDefault="002A3D04" w:rsidP="002A3D04">
      <w:pPr>
        <w:shd w:val="clear" w:color="auto" w:fill="FFFFFF"/>
        <w:spacing w:after="0" w:line="240" w:lineRule="auto"/>
        <w:jc w:val="right"/>
        <w:rPr>
          <w:rFonts w:ascii="Arial" w:eastAsia="Times New Roman" w:hAnsi="Arial" w:cs="Arial"/>
          <w:color w:val="222222"/>
          <w:sz w:val="24"/>
          <w:szCs w:val="24"/>
          <w:lang w:val="es-UY" w:eastAsia="es-UY"/>
        </w:rPr>
      </w:pPr>
    </w:p>
    <w:p w:rsidR="002A3D04" w:rsidRPr="002A3D04" w:rsidRDefault="002A3D04" w:rsidP="002A3D04">
      <w:pPr>
        <w:shd w:val="clear" w:color="auto" w:fill="FFFFFF"/>
        <w:spacing w:after="240" w:line="240" w:lineRule="auto"/>
        <w:jc w:val="center"/>
        <w:rPr>
          <w:rFonts w:ascii="Arial" w:eastAsia="Times New Roman" w:hAnsi="Arial" w:cs="Arial"/>
          <w:color w:val="222222"/>
          <w:sz w:val="24"/>
          <w:szCs w:val="24"/>
          <w:lang w:val="es-UY" w:eastAsia="es-UY"/>
        </w:rPr>
      </w:pPr>
      <w:bookmarkStart w:id="0" w:name="_GoBack"/>
      <w:r w:rsidRPr="002A3D04">
        <w:drawing>
          <wp:inline distT="0" distB="0" distL="0" distR="0" wp14:anchorId="28F4109D" wp14:editId="21419F26">
            <wp:extent cx="3048000" cy="17716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48000" cy="1771650"/>
                    </a:xfrm>
                    <a:prstGeom prst="rect">
                      <a:avLst/>
                    </a:prstGeom>
                  </pic:spPr>
                </pic:pic>
              </a:graphicData>
            </a:graphic>
          </wp:inline>
        </w:drawing>
      </w:r>
      <w:bookmarkEnd w:id="0"/>
    </w:p>
    <w:p w:rsidR="002A3D04" w:rsidRPr="002A3D04" w:rsidRDefault="002A3D04" w:rsidP="002A3D04">
      <w:pPr>
        <w:shd w:val="clear" w:color="auto" w:fill="FFFFFF"/>
        <w:spacing w:after="0" w:line="240" w:lineRule="auto"/>
        <w:jc w:val="both"/>
        <w:rPr>
          <w:rFonts w:ascii="Arial" w:eastAsia="Times New Roman" w:hAnsi="Arial" w:cs="Arial"/>
          <w:color w:val="222222"/>
          <w:sz w:val="24"/>
          <w:szCs w:val="24"/>
          <w:lang w:val="es-UY" w:eastAsia="es-UY"/>
        </w:rPr>
      </w:pPr>
      <w:r w:rsidRPr="002A3D04">
        <w:rPr>
          <w:rFonts w:ascii="Arial" w:eastAsia="Times New Roman" w:hAnsi="Arial" w:cs="Arial"/>
          <w:color w:val="000000"/>
          <w:sz w:val="24"/>
          <w:szCs w:val="24"/>
          <w:lang w:val="es-UY" w:eastAsia="es-UY"/>
        </w:rPr>
        <w:t>Movidos por malas experiencias, o guiados por estereotipos, o por una mala (y a veces injusta) publicidad, hay una serie de colectivos sociales que no aparecen a la vista de todos en estos días de pandemia. No aparecen salvo para los que pueden ver. Todos sabemos – y aplaudimos – a los servicios de salud, a los vendedores de elementos esenciales, a los servicios públicos, a los camioneros desde recolectores a proveedores. Todos sabemos, o podemos ver, también el lado perverso de la historia, desde comunicadores sociales que alientan e incitan a la muerte, empresarios desentendidos de sus trabajadores, de sus empleos y salarios, y economistas que miran números y - ¡ay, una vez más! – con la gente afuera. Pero hay algunos colectivos, en muchos, y muchísimos casos, mal mirados, con razón o sin ella, que le están “poniendo el pecho” a la pandemia y a la gente. Y no aparecen a la vista de los “mostradores de realidad” (¡!). Se me ocurren tres grupos, y seguramente pueden señalarse más: en la docencia, el poder judicial y el clero. Y me refiero a estos precisamente porque encuentro en ellos algo interesante de pensar: son grupos que permiten una formidable mediocridad, un maravilloso “dejar pasar, dejar hacer”, pero a su vez también permiten una serie de heroísmos, dedicaciones y verdaderas consagraciones que no siempre son reconocidos (o lo son, muchas veces después de muertos).</w:t>
      </w:r>
    </w:p>
    <w:p w:rsidR="002A3D04" w:rsidRPr="002A3D04" w:rsidRDefault="002A3D04" w:rsidP="002A3D04">
      <w:pPr>
        <w:shd w:val="clear" w:color="auto" w:fill="FFFFFF"/>
        <w:spacing w:after="0" w:line="240" w:lineRule="auto"/>
        <w:jc w:val="both"/>
        <w:rPr>
          <w:rFonts w:ascii="Arial" w:eastAsia="Times New Roman" w:hAnsi="Arial" w:cs="Arial"/>
          <w:color w:val="222222"/>
          <w:sz w:val="24"/>
          <w:szCs w:val="24"/>
          <w:lang w:val="es-UY" w:eastAsia="es-UY"/>
        </w:rPr>
      </w:pPr>
      <w:r w:rsidRPr="002A3D04">
        <w:rPr>
          <w:rFonts w:ascii="Arial" w:eastAsia="Times New Roman" w:hAnsi="Arial" w:cs="Arial"/>
          <w:color w:val="000000"/>
          <w:sz w:val="24"/>
          <w:szCs w:val="24"/>
          <w:lang w:val="es-UY" w:eastAsia="es-UY"/>
        </w:rPr>
        <w:t xml:space="preserve">Hemos </w:t>
      </w:r>
      <w:proofErr w:type="spellStart"/>
      <w:r w:rsidRPr="002A3D04">
        <w:rPr>
          <w:rFonts w:ascii="Arial" w:eastAsia="Times New Roman" w:hAnsi="Arial" w:cs="Arial"/>
          <w:color w:val="000000"/>
          <w:sz w:val="24"/>
          <w:szCs w:val="24"/>
          <w:lang w:val="es-UY" w:eastAsia="es-UY"/>
        </w:rPr>
        <w:t>sigo</w:t>
      </w:r>
      <w:proofErr w:type="spellEnd"/>
      <w:r w:rsidRPr="002A3D04">
        <w:rPr>
          <w:rFonts w:ascii="Arial" w:eastAsia="Times New Roman" w:hAnsi="Arial" w:cs="Arial"/>
          <w:color w:val="000000"/>
          <w:sz w:val="24"/>
          <w:szCs w:val="24"/>
          <w:lang w:val="es-UY" w:eastAsia="es-UY"/>
        </w:rPr>
        <w:t xml:space="preserve"> testigos y </w:t>
      </w:r>
      <w:proofErr w:type="spellStart"/>
      <w:r w:rsidRPr="002A3D04">
        <w:rPr>
          <w:rFonts w:ascii="Arial" w:eastAsia="Times New Roman" w:hAnsi="Arial" w:cs="Arial"/>
          <w:color w:val="000000"/>
          <w:sz w:val="24"/>
          <w:szCs w:val="24"/>
          <w:lang w:val="es-UY" w:eastAsia="es-UY"/>
        </w:rPr>
        <w:t>testigas</w:t>
      </w:r>
      <w:proofErr w:type="spellEnd"/>
      <w:r w:rsidRPr="002A3D04">
        <w:rPr>
          <w:rFonts w:ascii="Arial" w:eastAsia="Times New Roman" w:hAnsi="Arial" w:cs="Arial"/>
          <w:color w:val="000000"/>
          <w:sz w:val="24"/>
          <w:szCs w:val="24"/>
          <w:lang w:val="es-UY" w:eastAsia="es-UY"/>
        </w:rPr>
        <w:t xml:space="preserve"> de las decenas de veces que se cuestionó a los docentes, que “tienen 3 meses de vacaciones”, que no trabajan, o de padres y alumnos que los golpean por una mala evaluación. Y en estos momentos, resulta, se ve en cientos de docentes una importante revitalización del eterno rol de padre/madre, de trabajador social, enfermero, y – de paso – también docente. Se ven docentes poniendo toda su capacidad creativa en modos hasta ayer impensados de enseñar y aprender. “Peleando” con los celulares (y a veces con los padres que no dan abasto para recibir las tareas de los 4 hijos en el único celular de la casa, que además también lo utilizan los padres y madres). Se ven maestras madrugando para preparar los bolsones de comida que los chicos llevarán a sus casas con la intención de que dure para todo un mes. Se ven videos con diferentes espacios de creatividad, desde el Himno Nacional, en fecha patria, cantado y en lenguaje de señas hasta el aprovechamiento de plataformas de los ministerios de Educación y de Cultura que tienen “oferta” casi para cualquier cosa. Y los espacios universitarios que, además de las clases, muestran a las claras, y a la vista de los no-ciegos, por qué son buenas, útiles y fundamentales las universidades dispersas por tantas partes de la Patria. Y, </w:t>
      </w:r>
      <w:r w:rsidRPr="002A3D04">
        <w:rPr>
          <w:rFonts w:ascii="Arial" w:eastAsia="Times New Roman" w:hAnsi="Arial" w:cs="Arial"/>
          <w:color w:val="000000"/>
          <w:sz w:val="24"/>
          <w:szCs w:val="24"/>
          <w:lang w:val="es-UY" w:eastAsia="es-UY"/>
        </w:rPr>
        <w:lastRenderedPageBreak/>
        <w:t>además, los aportes desde la super sopa hasta el aprovechamiento doble de los respiradores o la detección temprana del covid-19 (me niego al femenino).</w:t>
      </w:r>
    </w:p>
    <w:p w:rsidR="002A3D04" w:rsidRPr="002A3D04" w:rsidRDefault="002A3D04" w:rsidP="002A3D04">
      <w:pPr>
        <w:shd w:val="clear" w:color="auto" w:fill="FFFFFF"/>
        <w:spacing w:after="0" w:line="240" w:lineRule="auto"/>
        <w:jc w:val="both"/>
        <w:rPr>
          <w:rFonts w:ascii="Arial" w:eastAsia="Times New Roman" w:hAnsi="Arial" w:cs="Arial"/>
          <w:color w:val="222222"/>
          <w:sz w:val="24"/>
          <w:szCs w:val="24"/>
          <w:lang w:val="es-UY" w:eastAsia="es-UY"/>
        </w:rPr>
      </w:pPr>
      <w:r w:rsidRPr="002A3D04">
        <w:rPr>
          <w:rFonts w:ascii="Arial" w:eastAsia="Times New Roman" w:hAnsi="Arial" w:cs="Arial"/>
          <w:color w:val="000000"/>
          <w:sz w:val="24"/>
          <w:szCs w:val="24"/>
          <w:lang w:val="es-UY" w:eastAsia="es-UY"/>
        </w:rPr>
        <w:t xml:space="preserve">También tenemos, y las noticias nos dan más que motivos para ello, una pésima opinión del poder judicial. Más aun al revelarse el manejo </w:t>
      </w:r>
      <w:proofErr w:type="gramStart"/>
      <w:r w:rsidRPr="002A3D04">
        <w:rPr>
          <w:rFonts w:ascii="Arial" w:eastAsia="Times New Roman" w:hAnsi="Arial" w:cs="Arial"/>
          <w:color w:val="000000"/>
          <w:sz w:val="24"/>
          <w:szCs w:val="24"/>
          <w:lang w:val="es-UY" w:eastAsia="es-UY"/>
        </w:rPr>
        <w:t>del mismo</w:t>
      </w:r>
      <w:proofErr w:type="gramEnd"/>
      <w:r w:rsidRPr="002A3D04">
        <w:rPr>
          <w:rFonts w:ascii="Arial" w:eastAsia="Times New Roman" w:hAnsi="Arial" w:cs="Arial"/>
          <w:color w:val="000000"/>
          <w:sz w:val="24"/>
          <w:szCs w:val="24"/>
          <w:lang w:val="es-UY" w:eastAsia="es-UY"/>
        </w:rPr>
        <w:t xml:space="preserve"> por parte del anterior desgobierno. Algo que era sabido, pero no probado ni testimoniado. No hace falta pensar en sectores fácilmente detestables empezando por la Corte y llegando a Comodoro Py. Y los especímenes que viven burlándose de la justicia reclamando que funcione, con apariencia de que lo que se pide, en realidad, es poder cobrar. Pero resulta que hay un poder judicial que no aparece en los medios. Y me detengo (y no es el único caso) en la justicia que hasta ayer (hace casi 12 años) se llamaba “de menores”, y quizás por eso para tantos sea una “justicia menor”. Precisamente un espacio que (si lo quiere, claro) tiene todas las posibilidades de incidir positivamente en favor de les </w:t>
      </w:r>
      <w:proofErr w:type="spellStart"/>
      <w:r w:rsidRPr="002A3D04">
        <w:rPr>
          <w:rFonts w:ascii="Arial" w:eastAsia="Times New Roman" w:hAnsi="Arial" w:cs="Arial"/>
          <w:color w:val="000000"/>
          <w:sz w:val="24"/>
          <w:szCs w:val="24"/>
          <w:lang w:val="es-UY" w:eastAsia="es-UY"/>
        </w:rPr>
        <w:t>niñes</w:t>
      </w:r>
      <w:proofErr w:type="spellEnd"/>
      <w:r w:rsidRPr="002A3D04">
        <w:rPr>
          <w:rFonts w:ascii="Arial" w:eastAsia="Times New Roman" w:hAnsi="Arial" w:cs="Arial"/>
          <w:color w:val="000000"/>
          <w:sz w:val="24"/>
          <w:szCs w:val="24"/>
          <w:lang w:val="es-UY" w:eastAsia="es-UY"/>
        </w:rPr>
        <w:t>, jóvenes y también familias. Jueces y juezas que tienen miedo al contagio, pero están “al pie del cañón” donde hay una necesidad. Que es un derecho. Y hay quienes se ocupan – fiscales, abogados/as, jueces/zas y no sólo en guardias sino acompañando las responsabilidades virtuales, dictando amparos o sentencias, recorriendo kilómetros para estar donde se debe, y – además – preparar una clase, rendir un examen o amamantar un hijo. Y, sobre todo, cuidándose y cuidando a los/as pibes/as. Mientras la tele enfoca el reposo del comodoro.</w:t>
      </w:r>
    </w:p>
    <w:p w:rsidR="002A3D04" w:rsidRPr="002A3D04" w:rsidRDefault="002A3D04" w:rsidP="002A3D04">
      <w:pPr>
        <w:shd w:val="clear" w:color="auto" w:fill="FFFFFF"/>
        <w:spacing w:after="0" w:line="240" w:lineRule="auto"/>
        <w:jc w:val="both"/>
        <w:rPr>
          <w:rFonts w:ascii="Arial" w:eastAsia="Times New Roman" w:hAnsi="Arial" w:cs="Arial"/>
          <w:color w:val="222222"/>
          <w:sz w:val="24"/>
          <w:szCs w:val="24"/>
          <w:lang w:val="es-UY" w:eastAsia="es-UY"/>
        </w:rPr>
      </w:pPr>
      <w:r w:rsidRPr="002A3D04">
        <w:rPr>
          <w:rFonts w:ascii="Arial" w:eastAsia="Times New Roman" w:hAnsi="Arial" w:cs="Arial"/>
          <w:color w:val="000000"/>
          <w:sz w:val="24"/>
          <w:szCs w:val="24"/>
          <w:lang w:val="es-UY" w:eastAsia="es-UY"/>
        </w:rPr>
        <w:t>Es habitual que la relación de la mayoría con los curas sea en celebraciones: misas, bautismos, casamientos, primeras comuniones… responsos. Nada de eso se vive ahora. Los curas parece que hubieran desaparecido. Sumemos, a la imagen habitual, los casos de pederastia, lo que transforma a unos cuantos en verdaderos monstruos (¡y lo son!). Sumemos a esto la presencia y declaraciones episcopales, no siempre felices (pocas veces felices, quizás). La imagen de los curas, entonces, se resume a lo sagrado o a lo terrible. Nada muy grato, por cierto. Y, quizás, haya que sumar a quienes parecieran tener una suerte de compulsión sacramental y celebran misas en los techos o bendicen desde helicópteros. Pero hay, también, otro clero. Y no me refiero solamente (aunque también) a los que tienen y sostienen comedores (¡que tanta falta hacen en estos tiempos!) sino a los que ponen su creatividad al servicio de la gente. Desde los medios de comunicación (radios comunitarias, por ejemplo), hasta los modos más novedosos de comunicar buenas noticias. Al fin y al cabo, para eso existe la Iglesia: para anunciarlas. Pero que sean buenas de verdad, y no ilusiones, ficciones u opio del pueblo. ¿Cómo anunciar buenas noticias, aunque sean pequeñas, pero que sean verdaderas, en estos tiempos donde todo parece oscuro y negativo? También ese desafío requiere creatividad. Y fe. Y lo hay. Mucho.</w:t>
      </w:r>
    </w:p>
    <w:p w:rsidR="002A3D04" w:rsidRPr="002A3D04" w:rsidRDefault="002A3D04" w:rsidP="002A3D04">
      <w:pPr>
        <w:shd w:val="clear" w:color="auto" w:fill="FFFFFF"/>
        <w:spacing w:after="0" w:line="240" w:lineRule="auto"/>
        <w:jc w:val="both"/>
        <w:rPr>
          <w:rFonts w:ascii="Arial" w:eastAsia="Times New Roman" w:hAnsi="Arial" w:cs="Arial"/>
          <w:color w:val="222222"/>
          <w:sz w:val="24"/>
          <w:szCs w:val="24"/>
          <w:lang w:val="es-UY" w:eastAsia="es-UY"/>
        </w:rPr>
      </w:pPr>
      <w:r w:rsidRPr="002A3D04">
        <w:rPr>
          <w:rFonts w:ascii="Arial" w:eastAsia="Times New Roman" w:hAnsi="Arial" w:cs="Arial"/>
          <w:color w:val="000000"/>
          <w:sz w:val="24"/>
          <w:szCs w:val="24"/>
          <w:lang w:val="es-UY" w:eastAsia="es-UY"/>
        </w:rPr>
        <w:t>Estos tres casos que señalé (e insisto que han de haber más) no suelen salir en los Medios. Casos que requieren mucha creatividad, mucho estudio, mucha dedicación. En realidad, los 3 exigen saber que el sentido de estas vidas no está en ellos mismos sino en aquellos a quienes servir. “El que no vive para servir, no sirve para vivir” se decía. De eso se trata.</w:t>
      </w:r>
    </w:p>
    <w:p w:rsidR="002A3D04" w:rsidRPr="002A3D04" w:rsidRDefault="002A3D04" w:rsidP="002A3D04">
      <w:pPr>
        <w:shd w:val="clear" w:color="auto" w:fill="FFFFFF"/>
        <w:spacing w:after="0" w:line="240" w:lineRule="auto"/>
        <w:jc w:val="both"/>
        <w:rPr>
          <w:rFonts w:ascii="Arial" w:eastAsia="Times New Roman" w:hAnsi="Arial" w:cs="Arial"/>
          <w:color w:val="222222"/>
          <w:sz w:val="24"/>
          <w:szCs w:val="24"/>
          <w:lang w:val="es-UY" w:eastAsia="es-UY"/>
        </w:rPr>
      </w:pPr>
      <w:r w:rsidRPr="002A3D04">
        <w:rPr>
          <w:rFonts w:ascii="Arial" w:eastAsia="Times New Roman" w:hAnsi="Arial" w:cs="Arial"/>
          <w:color w:val="000000"/>
          <w:sz w:val="24"/>
          <w:szCs w:val="24"/>
          <w:lang w:val="es-UY" w:eastAsia="es-UY"/>
        </w:rPr>
        <w:t> </w:t>
      </w:r>
    </w:p>
    <w:p w:rsidR="002A3D04" w:rsidRPr="002A3D04" w:rsidRDefault="002A3D04" w:rsidP="002A3D04">
      <w:pPr>
        <w:shd w:val="clear" w:color="auto" w:fill="FFFFFF"/>
        <w:spacing w:after="0" w:line="240" w:lineRule="auto"/>
        <w:jc w:val="both"/>
        <w:rPr>
          <w:rFonts w:ascii="Arial" w:eastAsia="Times New Roman" w:hAnsi="Arial" w:cs="Arial"/>
          <w:color w:val="222222"/>
          <w:sz w:val="24"/>
          <w:szCs w:val="24"/>
          <w:lang w:val="es-UY" w:eastAsia="es-UY"/>
        </w:rPr>
      </w:pPr>
      <w:r w:rsidRPr="002A3D04">
        <w:rPr>
          <w:rFonts w:ascii="Arial" w:eastAsia="Times New Roman" w:hAnsi="Arial" w:cs="Arial"/>
          <w:color w:val="000000"/>
          <w:sz w:val="24"/>
          <w:szCs w:val="24"/>
          <w:lang w:val="es-UY" w:eastAsia="es-UY"/>
        </w:rPr>
        <w:t>Imagen tomada de </w:t>
      </w:r>
      <w:hyperlink r:id="rId5" w:tgtFrame="_blank" w:history="1">
        <w:r w:rsidRPr="002A3D04">
          <w:rPr>
            <w:rFonts w:ascii="Times New Roman" w:eastAsia="Times New Roman" w:hAnsi="Times New Roman" w:cs="Times New Roman"/>
            <w:color w:val="1155CC"/>
            <w:sz w:val="27"/>
            <w:szCs w:val="27"/>
            <w:u w:val="single"/>
            <w:lang w:val="es-UY" w:eastAsia="es-UY"/>
          </w:rPr>
          <w:t>https://www.marketingdirecto.com/marketing-general/marketing/4-principios-para-escapar-de-la-mediocridad-en-la-era-de-la-experiencia</w:t>
        </w:r>
      </w:hyperlink>
    </w:p>
    <w:p w:rsidR="002A3D04" w:rsidRPr="002A3D04" w:rsidRDefault="002A3D04" w:rsidP="002A3D04">
      <w:pPr>
        <w:shd w:val="clear" w:color="auto" w:fill="FFFFFF"/>
        <w:spacing w:after="0" w:line="240" w:lineRule="auto"/>
        <w:rPr>
          <w:rFonts w:ascii="Arial" w:eastAsia="Times New Roman" w:hAnsi="Arial" w:cs="Arial"/>
          <w:color w:val="222222"/>
          <w:sz w:val="24"/>
          <w:szCs w:val="24"/>
          <w:lang w:val="es-UY" w:eastAsia="es-UY"/>
        </w:rPr>
      </w:pPr>
      <w:r w:rsidRPr="002A3D04">
        <w:rPr>
          <w:rFonts w:ascii="Arial" w:eastAsia="Times New Roman" w:hAnsi="Arial" w:cs="Arial"/>
          <w:color w:val="222222"/>
          <w:sz w:val="24"/>
          <w:szCs w:val="24"/>
          <w:lang w:val="es-UY" w:eastAsia="es-UY"/>
        </w:rPr>
        <w:t> </w:t>
      </w:r>
    </w:p>
    <w:p w:rsidR="002A3D04" w:rsidRPr="002A3D04" w:rsidRDefault="002A3D04" w:rsidP="002A3D04">
      <w:pPr>
        <w:shd w:val="clear" w:color="auto" w:fill="FFFFFF"/>
        <w:spacing w:after="0" w:line="240" w:lineRule="auto"/>
        <w:rPr>
          <w:rFonts w:ascii="Arial" w:eastAsia="Times New Roman" w:hAnsi="Arial" w:cs="Arial"/>
          <w:color w:val="222222"/>
          <w:sz w:val="24"/>
          <w:szCs w:val="24"/>
          <w:lang w:val="es-UY" w:eastAsia="es-UY"/>
        </w:rPr>
      </w:pPr>
      <w:r w:rsidRPr="002A3D04">
        <w:rPr>
          <w:rFonts w:ascii="Arial" w:eastAsia="Times New Roman" w:hAnsi="Arial" w:cs="Arial"/>
          <w:color w:val="222222"/>
          <w:sz w:val="24"/>
          <w:szCs w:val="24"/>
          <w:lang w:val="es-UY" w:eastAsia="es-UY"/>
        </w:rPr>
        <w:t> </w:t>
      </w:r>
    </w:p>
    <w:p w:rsidR="002A3D04" w:rsidRPr="002A3D04" w:rsidRDefault="002A3D04" w:rsidP="002A3D04">
      <w:pPr>
        <w:shd w:val="clear" w:color="auto" w:fill="FFFFFF"/>
        <w:spacing w:after="0" w:line="240" w:lineRule="auto"/>
        <w:jc w:val="center"/>
        <w:rPr>
          <w:rFonts w:ascii="Arial" w:eastAsia="Times New Roman" w:hAnsi="Arial" w:cs="Arial"/>
          <w:color w:val="222222"/>
          <w:sz w:val="24"/>
          <w:szCs w:val="24"/>
          <w:lang w:val="es-UY" w:eastAsia="es-UY"/>
        </w:rPr>
      </w:pPr>
      <w:r w:rsidRPr="002A3D04">
        <w:rPr>
          <w:rFonts w:ascii="Arial" w:eastAsia="Times New Roman" w:hAnsi="Arial" w:cs="Arial"/>
          <w:b/>
          <w:bCs/>
          <w:color w:val="00B050"/>
          <w:sz w:val="24"/>
          <w:szCs w:val="24"/>
          <w:lang w:val="es-UY" w:eastAsia="es-UY"/>
        </w:rPr>
        <w:t>http:\\</w:t>
      </w:r>
      <w:hyperlink r:id="rId6" w:tgtFrame="_blank" w:history="1">
        <w:r w:rsidRPr="002A3D04">
          <w:rPr>
            <w:rFonts w:ascii="Arial" w:eastAsia="Times New Roman" w:hAnsi="Arial" w:cs="Arial"/>
            <w:b/>
            <w:bCs/>
            <w:color w:val="1155CC"/>
            <w:sz w:val="24"/>
            <w:szCs w:val="24"/>
            <w:u w:val="single"/>
            <w:lang w:val="es-UY" w:eastAsia="es-UY"/>
          </w:rPr>
          <w:t>blogeduopp1.blogspot.com</w:t>
        </w:r>
      </w:hyperlink>
    </w:p>
    <w:p w:rsidR="002A3D04" w:rsidRPr="002A3D04" w:rsidRDefault="002A3D04" w:rsidP="002A3D04">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2A3D04">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D04"/>
    <w:rsid w:val="002A3D0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E8E8B"/>
  <w15:chartTrackingRefBased/>
  <w15:docId w15:val="{3EF25A05-F5BB-4FA6-93AD-E73123B14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846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blogger.com/blog/post/edit/2845060600014161194/1971289895646044746"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1012</Words>
  <Characters>5566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2020-05-25T20:46:00Z</dcterms:created>
  <dcterms:modified xsi:type="dcterms:W3CDTF">2020-05-25T20:50:00Z</dcterms:modified>
</cp:coreProperties>
</file>