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EA9" w:rsidRPr="00887EA9" w:rsidRDefault="00887EA9" w:rsidP="00887EA9">
      <w:pPr>
        <w:spacing w:after="0" w:line="435" w:lineRule="atLeast"/>
        <w:outlineLvl w:val="0"/>
        <w:rPr>
          <w:rFonts w:ascii="Arial" w:eastAsia="Times New Roman" w:hAnsi="Arial" w:cs="Arial"/>
          <w:b/>
          <w:bCs/>
          <w:i/>
          <w:iCs/>
          <w:color w:val="D49400"/>
          <w:kern w:val="36"/>
          <w:sz w:val="18"/>
          <w:szCs w:val="18"/>
          <w:lang w:val="es-UY" w:eastAsia="es-UY"/>
        </w:rPr>
      </w:pPr>
      <w:r w:rsidRPr="00887EA9">
        <w:rPr>
          <w:rFonts w:ascii="Arial" w:eastAsia="Times New Roman" w:hAnsi="Arial" w:cs="Arial"/>
          <w:b/>
          <w:bCs/>
          <w:i/>
          <w:iCs/>
          <w:color w:val="D49400"/>
          <w:kern w:val="36"/>
          <w:sz w:val="18"/>
          <w:szCs w:val="18"/>
          <w:lang w:val="es-UY" w:eastAsia="es-UY"/>
        </w:rPr>
        <w:t>Las comunidades eclesiales de base suponen retomar la práctica de la Iglesia primitiva</w:t>
      </w:r>
    </w:p>
    <w:p w:rsidR="00887EA9" w:rsidRPr="00887EA9" w:rsidRDefault="00887EA9" w:rsidP="00887EA9">
      <w:pPr>
        <w:spacing w:after="0" w:line="435" w:lineRule="atLeast"/>
        <w:jc w:val="both"/>
        <w:outlineLvl w:val="0"/>
        <w:rPr>
          <w:rFonts w:ascii="Arial" w:eastAsia="Times New Roman" w:hAnsi="Arial" w:cs="Arial"/>
          <w:b/>
          <w:bCs/>
          <w:color w:val="333333"/>
          <w:kern w:val="36"/>
          <w:sz w:val="36"/>
          <w:szCs w:val="36"/>
          <w:lang w:val="es-UY" w:eastAsia="es-UY"/>
        </w:rPr>
      </w:pPr>
      <w:r w:rsidRPr="00887EA9">
        <w:rPr>
          <w:rFonts w:ascii="Arial" w:eastAsia="Times New Roman" w:hAnsi="Arial" w:cs="Arial"/>
          <w:b/>
          <w:bCs/>
          <w:color w:val="333333"/>
          <w:kern w:val="36"/>
          <w:sz w:val="36"/>
          <w:szCs w:val="36"/>
          <w:lang w:val="es-UY" w:eastAsia="es-UY"/>
        </w:rPr>
        <w:t xml:space="preserve">José </w:t>
      </w:r>
      <w:proofErr w:type="spellStart"/>
      <w:r w:rsidRPr="00887EA9">
        <w:rPr>
          <w:rFonts w:ascii="Arial" w:eastAsia="Times New Roman" w:hAnsi="Arial" w:cs="Arial"/>
          <w:b/>
          <w:bCs/>
          <w:color w:val="333333"/>
          <w:kern w:val="36"/>
          <w:sz w:val="36"/>
          <w:szCs w:val="36"/>
          <w:lang w:val="es-UY" w:eastAsia="es-UY"/>
        </w:rPr>
        <w:t>Marins</w:t>
      </w:r>
      <w:proofErr w:type="spellEnd"/>
      <w:r w:rsidRPr="00887EA9">
        <w:rPr>
          <w:rFonts w:ascii="Arial" w:eastAsia="Times New Roman" w:hAnsi="Arial" w:cs="Arial"/>
          <w:b/>
          <w:bCs/>
          <w:color w:val="333333"/>
          <w:kern w:val="36"/>
          <w:sz w:val="36"/>
          <w:szCs w:val="36"/>
          <w:lang w:val="es-UY" w:eastAsia="es-UY"/>
        </w:rPr>
        <w:t>: "El Sínodo de la Amazonía es tan precioso como el Vaticano II, abrió muchas puertas"</w:t>
      </w:r>
    </w:p>
    <w:p w:rsidR="00887EA9" w:rsidRPr="00887EA9" w:rsidRDefault="00887EA9" w:rsidP="00887EA9">
      <w:pPr>
        <w:spacing w:after="0" w:line="240" w:lineRule="auto"/>
        <w:rPr>
          <w:rFonts w:ascii="Times New Roman" w:eastAsia="Times New Roman" w:hAnsi="Times New Roman" w:cs="Times New Roman"/>
          <w:sz w:val="24"/>
          <w:szCs w:val="24"/>
          <w:lang w:val="es-UY" w:eastAsia="es-UY"/>
        </w:rPr>
      </w:pPr>
      <w:r w:rsidRPr="00887EA9">
        <w:rPr>
          <w:rFonts w:ascii="Times New Roman" w:eastAsia="Times New Roman" w:hAnsi="Times New Roman" w:cs="Times New Roman"/>
          <w:noProof/>
          <w:sz w:val="24"/>
          <w:szCs w:val="24"/>
          <w:lang w:val="es-UY" w:eastAsia="es-UY"/>
        </w:rPr>
        <w:drawing>
          <wp:inline distT="0" distB="0" distL="0" distR="0" wp14:anchorId="00C53467" wp14:editId="157BFCE2">
            <wp:extent cx="6000750" cy="3370118"/>
            <wp:effectExtent l="0" t="0" r="0" b="1905"/>
            <wp:docPr id="1" name="Imagen 1" descr="José Mar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é Marin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5825" cy="3372968"/>
                    </a:xfrm>
                    <a:prstGeom prst="rect">
                      <a:avLst/>
                    </a:prstGeom>
                    <a:noFill/>
                    <a:ln>
                      <a:noFill/>
                    </a:ln>
                  </pic:spPr>
                </pic:pic>
              </a:graphicData>
            </a:graphic>
          </wp:inline>
        </w:drawing>
      </w:r>
    </w:p>
    <w:p w:rsidR="00887EA9" w:rsidRPr="00887EA9" w:rsidRDefault="00887EA9" w:rsidP="00887EA9">
      <w:pPr>
        <w:spacing w:line="240" w:lineRule="auto"/>
        <w:rPr>
          <w:rFonts w:ascii="Times New Roman" w:eastAsia="Times New Roman" w:hAnsi="Times New Roman" w:cs="Times New Roman"/>
          <w:sz w:val="24"/>
          <w:szCs w:val="24"/>
          <w:lang w:val="es-UY" w:eastAsia="es-UY"/>
        </w:rPr>
      </w:pPr>
      <w:r w:rsidRPr="00887EA9">
        <w:rPr>
          <w:rFonts w:ascii="Times New Roman" w:eastAsia="Times New Roman" w:hAnsi="Times New Roman" w:cs="Times New Roman"/>
          <w:sz w:val="24"/>
          <w:szCs w:val="24"/>
          <w:lang w:val="es-UY" w:eastAsia="es-UY"/>
        </w:rPr>
        <w:t xml:space="preserve">José </w:t>
      </w:r>
      <w:proofErr w:type="spellStart"/>
      <w:r w:rsidRPr="00887EA9">
        <w:rPr>
          <w:rFonts w:ascii="Times New Roman" w:eastAsia="Times New Roman" w:hAnsi="Times New Roman" w:cs="Times New Roman"/>
          <w:sz w:val="24"/>
          <w:szCs w:val="24"/>
          <w:lang w:val="es-UY" w:eastAsia="es-UY"/>
        </w:rPr>
        <w:t>Marins</w:t>
      </w:r>
      <w:proofErr w:type="spellEnd"/>
    </w:p>
    <w:p w:rsidR="00887EA9" w:rsidRPr="00887EA9" w:rsidRDefault="00887EA9" w:rsidP="00887EA9">
      <w:pPr>
        <w:spacing w:after="120" w:line="345" w:lineRule="atLeast"/>
        <w:jc w:val="both"/>
        <w:outlineLvl w:val="1"/>
        <w:rPr>
          <w:rFonts w:ascii="Arial" w:eastAsia="Times New Roman" w:hAnsi="Arial" w:cs="Arial"/>
          <w:b/>
          <w:bCs/>
          <w:color w:val="0070C0"/>
          <w:sz w:val="26"/>
          <w:szCs w:val="26"/>
          <w:lang w:val="es-UY" w:eastAsia="es-UY"/>
        </w:rPr>
      </w:pPr>
      <w:r w:rsidRPr="00887EA9">
        <w:rPr>
          <w:rFonts w:ascii="Arial" w:eastAsia="Times New Roman" w:hAnsi="Arial" w:cs="Arial"/>
          <w:b/>
          <w:bCs/>
          <w:color w:val="0070C0"/>
          <w:sz w:val="26"/>
          <w:szCs w:val="26"/>
          <w:lang w:val="es-UY" w:eastAsia="es-UY"/>
        </w:rPr>
        <w:t>"La comunidad de base es recuperar el primer nivel de la Iglesia, como decían los obispos, el primer y fundamental nivel de la Iglesia"</w:t>
      </w:r>
    </w:p>
    <w:p w:rsidR="00887EA9" w:rsidRPr="00887EA9" w:rsidRDefault="00887EA9" w:rsidP="00887EA9">
      <w:pPr>
        <w:spacing w:after="120" w:line="345" w:lineRule="atLeast"/>
        <w:jc w:val="both"/>
        <w:outlineLvl w:val="1"/>
        <w:rPr>
          <w:rFonts w:ascii="Arial" w:eastAsia="Times New Roman" w:hAnsi="Arial" w:cs="Arial"/>
          <w:b/>
          <w:bCs/>
          <w:color w:val="0070C0"/>
          <w:sz w:val="26"/>
          <w:szCs w:val="26"/>
          <w:lang w:val="es-UY" w:eastAsia="es-UY"/>
        </w:rPr>
      </w:pPr>
      <w:r w:rsidRPr="00887EA9">
        <w:rPr>
          <w:rFonts w:ascii="Arial" w:eastAsia="Times New Roman" w:hAnsi="Arial" w:cs="Arial"/>
          <w:b/>
          <w:bCs/>
          <w:color w:val="0070C0"/>
          <w:sz w:val="26"/>
          <w:szCs w:val="26"/>
          <w:lang w:val="es-UY" w:eastAsia="es-UY"/>
        </w:rPr>
        <w:t>"El clero se convirtió en la mayor dificultad para construir comunidades, la mayoría no entiende"</w:t>
      </w:r>
    </w:p>
    <w:p w:rsidR="00887EA9" w:rsidRPr="00887EA9" w:rsidRDefault="00887EA9" w:rsidP="00887EA9">
      <w:pPr>
        <w:spacing w:after="120" w:line="345" w:lineRule="atLeast"/>
        <w:jc w:val="both"/>
        <w:outlineLvl w:val="1"/>
        <w:rPr>
          <w:rFonts w:ascii="Arial" w:eastAsia="Times New Roman" w:hAnsi="Arial" w:cs="Arial"/>
          <w:b/>
          <w:bCs/>
          <w:color w:val="0070C0"/>
          <w:sz w:val="26"/>
          <w:szCs w:val="26"/>
          <w:lang w:val="es-UY" w:eastAsia="es-UY"/>
        </w:rPr>
      </w:pPr>
      <w:r w:rsidRPr="00887EA9">
        <w:rPr>
          <w:rFonts w:ascii="Arial" w:eastAsia="Times New Roman" w:hAnsi="Arial" w:cs="Arial"/>
          <w:b/>
          <w:bCs/>
          <w:color w:val="0070C0"/>
          <w:sz w:val="26"/>
          <w:szCs w:val="26"/>
          <w:lang w:val="es-UY" w:eastAsia="es-UY"/>
        </w:rPr>
        <w:t>"El Papa incluso dice en el documento papal que todo lo que se ha propuesto no se cancela y da un campo abierto para que las diócesis pidan lo que creen que es importante y fortalece a la Iglesia local"</w:t>
      </w:r>
    </w:p>
    <w:p w:rsidR="00887EA9" w:rsidRPr="00887EA9" w:rsidRDefault="00887EA9" w:rsidP="00887EA9">
      <w:pPr>
        <w:spacing w:after="120" w:line="345" w:lineRule="atLeast"/>
        <w:jc w:val="both"/>
        <w:outlineLvl w:val="1"/>
        <w:rPr>
          <w:rFonts w:ascii="Arial" w:eastAsia="Times New Roman" w:hAnsi="Arial" w:cs="Arial"/>
          <w:b/>
          <w:bCs/>
          <w:color w:val="0070C0"/>
          <w:sz w:val="26"/>
          <w:szCs w:val="26"/>
          <w:lang w:val="es-UY" w:eastAsia="es-UY"/>
        </w:rPr>
      </w:pPr>
      <w:r w:rsidRPr="00887EA9">
        <w:rPr>
          <w:rFonts w:ascii="Arial" w:eastAsia="Times New Roman" w:hAnsi="Arial" w:cs="Arial"/>
          <w:b/>
          <w:bCs/>
          <w:color w:val="0070C0"/>
          <w:sz w:val="26"/>
          <w:szCs w:val="26"/>
          <w:lang w:val="es-UY" w:eastAsia="es-UY"/>
        </w:rPr>
        <w:t>"Los grandes desafíos del mundo, después del Vaticano II, no fueron asumidos por la jerarquía y los presbíteros, tampoco por las comunidades de base. De manera que hay una distancia con el caminar de la sociedad"</w:t>
      </w:r>
    </w:p>
    <w:p w:rsidR="00887EA9" w:rsidRDefault="00887EA9" w:rsidP="00887EA9">
      <w:pPr>
        <w:spacing w:after="120" w:line="345" w:lineRule="atLeast"/>
        <w:jc w:val="both"/>
        <w:outlineLvl w:val="1"/>
        <w:rPr>
          <w:rFonts w:ascii="Arial" w:eastAsia="Times New Roman" w:hAnsi="Arial" w:cs="Arial"/>
          <w:b/>
          <w:bCs/>
          <w:color w:val="0070C0"/>
          <w:sz w:val="26"/>
          <w:szCs w:val="26"/>
          <w:lang w:val="es-UY" w:eastAsia="es-UY"/>
        </w:rPr>
      </w:pPr>
      <w:r w:rsidRPr="00887EA9">
        <w:rPr>
          <w:rFonts w:ascii="Arial" w:eastAsia="Times New Roman" w:hAnsi="Arial" w:cs="Arial"/>
          <w:b/>
          <w:bCs/>
          <w:color w:val="0070C0"/>
          <w:sz w:val="26"/>
          <w:szCs w:val="26"/>
          <w:lang w:val="es-UY" w:eastAsia="es-UY"/>
        </w:rPr>
        <w:t>"Sobre la Iglesia, esperaría que el clero prácticamente terminara, y sería el Pueblo de Dios el que se responsabilizaría, y algunos ministros que apoyen, que ayuden al Pueblo de Dios"</w:t>
      </w:r>
    </w:p>
    <w:p w:rsidR="00887EA9" w:rsidRPr="00887EA9" w:rsidRDefault="00887EA9" w:rsidP="00887EA9">
      <w:pPr>
        <w:spacing w:after="120" w:line="345" w:lineRule="atLeast"/>
        <w:jc w:val="both"/>
        <w:outlineLvl w:val="1"/>
        <w:rPr>
          <w:rFonts w:ascii="Arial" w:eastAsia="Times New Roman" w:hAnsi="Arial" w:cs="Arial"/>
          <w:b/>
          <w:bCs/>
          <w:color w:val="0070C0"/>
          <w:sz w:val="26"/>
          <w:szCs w:val="26"/>
          <w:lang w:val="es-UY" w:eastAsia="es-UY"/>
        </w:rPr>
      </w:pPr>
    </w:p>
    <w:p w:rsidR="00887EA9" w:rsidRPr="00887EA9" w:rsidRDefault="00887EA9" w:rsidP="00887EA9">
      <w:pPr>
        <w:spacing w:after="150" w:line="240" w:lineRule="auto"/>
        <w:rPr>
          <w:rFonts w:ascii="inherit" w:eastAsia="Times New Roman" w:hAnsi="inherit" w:cs="Times New Roman"/>
          <w:b/>
          <w:bCs/>
          <w:i/>
          <w:iCs/>
          <w:color w:val="333333"/>
          <w:sz w:val="20"/>
          <w:szCs w:val="20"/>
          <w:lang w:val="es-UY" w:eastAsia="es-UY"/>
        </w:rPr>
      </w:pPr>
      <w:r w:rsidRPr="00887EA9">
        <w:rPr>
          <w:rFonts w:ascii="inherit" w:eastAsia="Times New Roman" w:hAnsi="inherit" w:cs="Times New Roman"/>
          <w:b/>
          <w:bCs/>
          <w:i/>
          <w:iCs/>
          <w:color w:val="333333"/>
          <w:sz w:val="20"/>
          <w:szCs w:val="20"/>
          <w:lang w:val="es-UY" w:eastAsia="es-UY"/>
        </w:rPr>
        <w:t>27.05.2020 </w:t>
      </w:r>
      <w:hyperlink r:id="rId6" w:history="1">
        <w:r w:rsidRPr="00887EA9">
          <w:rPr>
            <w:rFonts w:ascii="inherit" w:eastAsia="Times New Roman" w:hAnsi="inherit" w:cs="Times New Roman"/>
            <w:b/>
            <w:bCs/>
            <w:i/>
            <w:iCs/>
            <w:color w:val="D49400"/>
            <w:sz w:val="20"/>
            <w:szCs w:val="20"/>
            <w:lang w:val="es-UY" w:eastAsia="es-UY"/>
          </w:rPr>
          <w:t xml:space="preserve">Luis Miguel </w:t>
        </w:r>
        <w:proofErr w:type="spellStart"/>
        <w:r w:rsidRPr="00887EA9">
          <w:rPr>
            <w:rFonts w:ascii="inherit" w:eastAsia="Times New Roman" w:hAnsi="inherit" w:cs="Times New Roman"/>
            <w:b/>
            <w:bCs/>
            <w:i/>
            <w:iCs/>
            <w:color w:val="D49400"/>
            <w:sz w:val="20"/>
            <w:szCs w:val="20"/>
            <w:lang w:val="es-UY" w:eastAsia="es-UY"/>
          </w:rPr>
          <w:t>Modino</w:t>
        </w:r>
        <w:proofErr w:type="spellEnd"/>
        <w:r w:rsidRPr="00887EA9">
          <w:rPr>
            <w:rFonts w:ascii="inherit" w:eastAsia="Times New Roman" w:hAnsi="inherit" w:cs="Times New Roman"/>
            <w:b/>
            <w:bCs/>
            <w:i/>
            <w:iCs/>
            <w:color w:val="D49400"/>
            <w:sz w:val="20"/>
            <w:szCs w:val="20"/>
            <w:lang w:val="es-UY" w:eastAsia="es-UY"/>
          </w:rPr>
          <w:t>, corresponsal en Brasil</w:t>
        </w:r>
      </w:hyperlink>
    </w:p>
    <w:p w:rsidR="00887EA9" w:rsidRPr="00887EA9" w:rsidRDefault="00887EA9" w:rsidP="00887EA9">
      <w:pPr>
        <w:spacing w:line="240" w:lineRule="auto"/>
        <w:rPr>
          <w:rFonts w:ascii="inherit" w:eastAsia="Times New Roman" w:hAnsi="inherit" w:cs="Times New Roman"/>
          <w:sz w:val="24"/>
          <w:szCs w:val="24"/>
          <w:lang w:val="es-UY" w:eastAsia="es-UY"/>
        </w:rPr>
      </w:pPr>
      <w:r w:rsidRPr="00887EA9">
        <w:rPr>
          <w:rFonts w:ascii="inherit" w:eastAsia="Times New Roman" w:hAnsi="inherit" w:cs="Times New Roman"/>
          <w:noProof/>
          <w:sz w:val="24"/>
          <w:szCs w:val="24"/>
          <w:lang w:val="es-UY" w:eastAsia="es-UY"/>
        </w:rPr>
        <w:lastRenderedPageBreak/>
        <w:drawing>
          <wp:inline distT="0" distB="0" distL="0" distR="0" wp14:anchorId="28781116" wp14:editId="19ADDBED">
            <wp:extent cx="5118100" cy="2848148"/>
            <wp:effectExtent l="0" t="0" r="6350" b="9525"/>
            <wp:docPr id="2" name="Imagen 2" descr="Encuentro Continental de CE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cuentro Continental de CEB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33789" cy="2856879"/>
                    </a:xfrm>
                    <a:prstGeom prst="rect">
                      <a:avLst/>
                    </a:prstGeom>
                    <a:noFill/>
                    <a:ln>
                      <a:noFill/>
                    </a:ln>
                  </pic:spPr>
                </pic:pic>
              </a:graphicData>
            </a:graphic>
          </wp:inline>
        </w:drawing>
      </w:r>
    </w:p>
    <w:p w:rsidR="00887EA9" w:rsidRPr="00887EA9" w:rsidRDefault="00887EA9" w:rsidP="00887EA9">
      <w:pPr>
        <w:spacing w:after="0" w:line="240" w:lineRule="auto"/>
        <w:jc w:val="both"/>
        <w:rPr>
          <w:rFonts w:ascii="inherit" w:eastAsia="Times New Roman" w:hAnsi="inherit" w:cs="Times New Roman"/>
          <w:sz w:val="24"/>
          <w:szCs w:val="24"/>
          <w:lang w:val="es-UY" w:eastAsia="es-UY"/>
        </w:rPr>
      </w:pPr>
      <w:r w:rsidRPr="00887EA9">
        <w:rPr>
          <w:rFonts w:ascii="inherit" w:eastAsia="Times New Roman" w:hAnsi="inherit" w:cs="Times New Roman"/>
          <w:sz w:val="24"/>
          <w:szCs w:val="24"/>
          <w:lang w:val="es-UY" w:eastAsia="es-UY"/>
        </w:rPr>
        <w:t>Después de haber acompañado a las comunidades eclesiales de base durante más de 50 años, podemos decir que </w:t>
      </w:r>
      <w:r w:rsidRPr="00887EA9">
        <w:rPr>
          <w:rFonts w:ascii="Arial" w:eastAsia="Times New Roman" w:hAnsi="Arial" w:cs="Arial"/>
          <w:b/>
          <w:bCs/>
          <w:color w:val="474747"/>
          <w:sz w:val="24"/>
          <w:szCs w:val="24"/>
          <w:lang w:val="es-UY" w:eastAsia="es-UY"/>
        </w:rPr>
        <w:t xml:space="preserve">José </w:t>
      </w:r>
      <w:proofErr w:type="spellStart"/>
      <w:r w:rsidRPr="00887EA9">
        <w:rPr>
          <w:rFonts w:ascii="Arial" w:eastAsia="Times New Roman" w:hAnsi="Arial" w:cs="Arial"/>
          <w:b/>
          <w:bCs/>
          <w:color w:val="474747"/>
          <w:sz w:val="24"/>
          <w:szCs w:val="24"/>
          <w:lang w:val="es-UY" w:eastAsia="es-UY"/>
        </w:rPr>
        <w:t>Marins</w:t>
      </w:r>
      <w:proofErr w:type="spellEnd"/>
      <w:r w:rsidRPr="00887EA9">
        <w:rPr>
          <w:rFonts w:ascii="inherit" w:eastAsia="Times New Roman" w:hAnsi="inherit" w:cs="Times New Roman"/>
          <w:sz w:val="24"/>
          <w:szCs w:val="24"/>
          <w:lang w:val="es-UY" w:eastAsia="es-UY"/>
        </w:rPr>
        <w:t> es uno de los grandes expertos en esta forma de ser Iglesia que tiene la intención de </w:t>
      </w:r>
      <w:r w:rsidRPr="00887EA9">
        <w:rPr>
          <w:rFonts w:ascii="Arial" w:eastAsia="Times New Roman" w:hAnsi="Arial" w:cs="Arial"/>
          <w:b/>
          <w:bCs/>
          <w:color w:val="474747"/>
          <w:sz w:val="24"/>
          <w:szCs w:val="24"/>
          <w:lang w:val="es-UY" w:eastAsia="es-UY"/>
        </w:rPr>
        <w:t>recuperar la forma de vivir el Evangelio de las primeras comunidades cristianas</w:t>
      </w:r>
      <w:r w:rsidRPr="00887EA9">
        <w:rPr>
          <w:rFonts w:ascii="inherit" w:eastAsia="Times New Roman" w:hAnsi="inherit" w:cs="Times New Roman"/>
          <w:sz w:val="24"/>
          <w:szCs w:val="24"/>
          <w:lang w:val="es-UY" w:eastAsia="es-UY"/>
        </w:rPr>
        <w:t xml:space="preserve">, algo que el Padre </w:t>
      </w:r>
      <w:proofErr w:type="spellStart"/>
      <w:r w:rsidRPr="00887EA9">
        <w:rPr>
          <w:rFonts w:ascii="inherit" w:eastAsia="Times New Roman" w:hAnsi="inherit" w:cs="Times New Roman"/>
          <w:sz w:val="24"/>
          <w:szCs w:val="24"/>
          <w:lang w:val="es-UY" w:eastAsia="es-UY"/>
        </w:rPr>
        <w:t>Marins</w:t>
      </w:r>
      <w:proofErr w:type="spellEnd"/>
      <w:r w:rsidRPr="00887EA9">
        <w:rPr>
          <w:rFonts w:ascii="inherit" w:eastAsia="Times New Roman" w:hAnsi="inherit" w:cs="Times New Roman"/>
          <w:sz w:val="24"/>
          <w:szCs w:val="24"/>
          <w:lang w:val="es-UY" w:eastAsia="es-UY"/>
        </w:rPr>
        <w:t xml:space="preserve"> evalúa desde una perspectiva histórica, que ha evolucionado hasta hoy.</w:t>
      </w:r>
    </w:p>
    <w:p w:rsidR="00887EA9" w:rsidRPr="00887EA9" w:rsidRDefault="00887EA9" w:rsidP="00887EA9">
      <w:pPr>
        <w:spacing w:after="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Considera que el </w:t>
      </w:r>
      <w:r w:rsidRPr="00887EA9">
        <w:rPr>
          <w:rFonts w:ascii="Arial" w:eastAsia="Times New Roman" w:hAnsi="Arial" w:cs="Arial"/>
          <w:b/>
          <w:bCs/>
          <w:color w:val="474747"/>
          <w:sz w:val="24"/>
          <w:szCs w:val="24"/>
          <w:lang w:val="es-ES" w:eastAsia="es-UY"/>
        </w:rPr>
        <w:t>Vaticano II</w:t>
      </w:r>
      <w:r w:rsidRPr="00887EA9">
        <w:rPr>
          <w:rFonts w:ascii="Arial" w:eastAsia="Times New Roman" w:hAnsi="Arial" w:cs="Arial"/>
          <w:color w:val="333333"/>
          <w:sz w:val="24"/>
          <w:szCs w:val="24"/>
          <w:lang w:val="es-ES" w:eastAsia="es-UY"/>
        </w:rPr>
        <w:t> trató de recuperar esta forma de ser Iglesia, pero "</w:t>
      </w:r>
      <w:r w:rsidRPr="00887EA9">
        <w:rPr>
          <w:rFonts w:ascii="Arial" w:eastAsia="Times New Roman" w:hAnsi="Arial" w:cs="Arial"/>
          <w:b/>
          <w:bCs/>
          <w:color w:val="474747"/>
          <w:sz w:val="24"/>
          <w:szCs w:val="24"/>
          <w:lang w:val="es-ES" w:eastAsia="es-UY"/>
        </w:rPr>
        <w:t>el clero se convirtió en la gran dificultad en la construcción de comunidades</w:t>
      </w:r>
      <w:r w:rsidRPr="00887EA9">
        <w:rPr>
          <w:rFonts w:ascii="Arial" w:eastAsia="Times New Roman" w:hAnsi="Arial" w:cs="Arial"/>
          <w:color w:val="333333"/>
          <w:sz w:val="24"/>
          <w:szCs w:val="24"/>
          <w:lang w:val="es-ES" w:eastAsia="es-UY"/>
        </w:rPr>
        <w:t>", haciendo a las comunidades "como una cosa de élite". Según el teólogo y asesor continental de las CEB, "</w:t>
      </w:r>
      <w:r w:rsidRPr="00887EA9">
        <w:rPr>
          <w:rFonts w:ascii="Arial" w:eastAsia="Times New Roman" w:hAnsi="Arial" w:cs="Arial"/>
          <w:b/>
          <w:bCs/>
          <w:color w:val="474747"/>
          <w:sz w:val="24"/>
          <w:szCs w:val="24"/>
          <w:lang w:val="es-ES" w:eastAsia="es-UY"/>
        </w:rPr>
        <w:t>las comunidades, en ese momento, deberían sintonizar completamente con Francisco y lo que está diciendo, especialmente con el Sínodo de la Amazonía</w:t>
      </w:r>
      <w:r w:rsidRPr="00887EA9">
        <w:rPr>
          <w:rFonts w:ascii="Arial" w:eastAsia="Times New Roman" w:hAnsi="Arial" w:cs="Arial"/>
          <w:color w:val="333333"/>
          <w:sz w:val="24"/>
          <w:szCs w:val="24"/>
          <w:lang w:val="es-ES" w:eastAsia="es-UY"/>
        </w:rPr>
        <w:t>". Llega al extremo de afirmar que "</w:t>
      </w:r>
      <w:r w:rsidRPr="00887EA9">
        <w:rPr>
          <w:rFonts w:ascii="Arial" w:eastAsia="Times New Roman" w:hAnsi="Arial" w:cs="Arial"/>
          <w:b/>
          <w:bCs/>
          <w:color w:val="474747"/>
          <w:sz w:val="24"/>
          <w:szCs w:val="24"/>
          <w:lang w:val="es-ES" w:eastAsia="es-UY"/>
        </w:rPr>
        <w:t>este Sínodo de la Amazonía es tan precioso como el Vaticano II, abrió muchas puertas posibles</w:t>
      </w:r>
      <w:r w:rsidRPr="00887EA9">
        <w:rPr>
          <w:rFonts w:ascii="Arial" w:eastAsia="Times New Roman" w:hAnsi="Arial" w:cs="Arial"/>
          <w:color w:val="333333"/>
          <w:sz w:val="24"/>
          <w:szCs w:val="24"/>
          <w:lang w:val="es-ES" w:eastAsia="es-UY"/>
        </w:rPr>
        <w:t>", lo que debería hacer que "las comunidades de base deberían tener una </w:t>
      </w:r>
      <w:r w:rsidRPr="00887EA9">
        <w:rPr>
          <w:rFonts w:ascii="Arial" w:eastAsia="Times New Roman" w:hAnsi="Arial" w:cs="Arial"/>
          <w:b/>
          <w:bCs/>
          <w:color w:val="474747"/>
          <w:sz w:val="24"/>
          <w:szCs w:val="24"/>
          <w:lang w:val="es-ES" w:eastAsia="es-UY"/>
        </w:rPr>
        <w:t>gran armonía con el Sínodo de la Amazonía</w:t>
      </w:r>
      <w:r w:rsidRPr="00887EA9">
        <w:rPr>
          <w:rFonts w:ascii="Arial" w:eastAsia="Times New Roman" w:hAnsi="Arial" w:cs="Arial"/>
          <w:color w:val="333333"/>
          <w:sz w:val="24"/>
          <w:szCs w:val="24"/>
          <w:lang w:val="es-ES" w:eastAsia="es-UY"/>
        </w:rPr>
        <w:t>, conocerlos, asumir todos sus elementos".</w:t>
      </w:r>
    </w:p>
    <w:p w:rsidR="00887EA9" w:rsidRPr="00887EA9" w:rsidRDefault="00887EA9" w:rsidP="00887EA9">
      <w:pPr>
        <w:spacing w:after="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Uno de los grandes problemas de la Iglesia es que "los grandes desafíos del mundo, después del Vaticano II, no fueron asumidos por la jerarquía ni por los presbíteros, tampoco por las comunidades de base", lo que causó </w:t>
      </w:r>
      <w:r w:rsidRPr="00887EA9">
        <w:rPr>
          <w:rFonts w:ascii="Arial" w:eastAsia="Times New Roman" w:hAnsi="Arial" w:cs="Arial"/>
          <w:b/>
          <w:bCs/>
          <w:color w:val="474747"/>
          <w:sz w:val="24"/>
          <w:szCs w:val="24"/>
          <w:lang w:val="es-ES" w:eastAsia="es-UY"/>
        </w:rPr>
        <w:t>"una distancia con el caminar de la sociedad" y la Iglesia</w:t>
      </w:r>
      <w:r w:rsidRPr="00887EA9">
        <w:rPr>
          <w:rFonts w:ascii="Arial" w:eastAsia="Times New Roman" w:hAnsi="Arial" w:cs="Arial"/>
          <w:color w:val="333333"/>
          <w:sz w:val="24"/>
          <w:szCs w:val="24"/>
          <w:lang w:val="es-ES" w:eastAsia="es-UY"/>
        </w:rPr>
        <w:t>, incluso dentro de las comunidades eclesiales de base, donde muchas personas "no se actualizaron para vivir de acuerdo con el nuevo proceso". Esto se puede ver especialmente en el mundo urbano, donde “</w:t>
      </w:r>
      <w:r w:rsidRPr="00887EA9">
        <w:rPr>
          <w:rFonts w:ascii="Arial" w:eastAsia="Times New Roman" w:hAnsi="Arial" w:cs="Arial"/>
          <w:b/>
          <w:bCs/>
          <w:color w:val="474747"/>
          <w:sz w:val="24"/>
          <w:szCs w:val="24"/>
          <w:lang w:val="es-ES" w:eastAsia="es-UY"/>
        </w:rPr>
        <w:t>cada parroquia es una isla</w:t>
      </w:r>
      <w:r w:rsidRPr="00887EA9">
        <w:rPr>
          <w:rFonts w:ascii="Arial" w:eastAsia="Times New Roman" w:hAnsi="Arial" w:cs="Arial"/>
          <w:color w:val="333333"/>
          <w:sz w:val="24"/>
          <w:szCs w:val="24"/>
          <w:lang w:val="es-ES" w:eastAsia="es-UY"/>
        </w:rPr>
        <w:t>, vive en torno de sí misma, no hay interés en las otras islas, no hay puentes, cada uno tiene su propia experiencia”, sin capacidad para que la Iglesia “piense el mundo en el modelo urbano".</w:t>
      </w:r>
    </w:p>
    <w:p w:rsidR="00887EA9" w:rsidRPr="00887EA9" w:rsidRDefault="00887EA9" w:rsidP="00887EA9">
      <w:pPr>
        <w:spacing w:after="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 xml:space="preserve">Es por eso </w:t>
      </w:r>
      <w:proofErr w:type="gramStart"/>
      <w:r w:rsidRPr="00887EA9">
        <w:rPr>
          <w:rFonts w:ascii="Arial" w:eastAsia="Times New Roman" w:hAnsi="Arial" w:cs="Arial"/>
          <w:color w:val="333333"/>
          <w:sz w:val="24"/>
          <w:szCs w:val="24"/>
          <w:lang w:val="es-ES" w:eastAsia="es-UY"/>
        </w:rPr>
        <w:t>que</w:t>
      </w:r>
      <w:proofErr w:type="gramEnd"/>
      <w:r w:rsidRPr="00887EA9">
        <w:rPr>
          <w:rFonts w:ascii="Arial" w:eastAsia="Times New Roman" w:hAnsi="Arial" w:cs="Arial"/>
          <w:color w:val="333333"/>
          <w:sz w:val="24"/>
          <w:szCs w:val="24"/>
          <w:lang w:val="es-ES" w:eastAsia="es-UY"/>
        </w:rPr>
        <w:t xml:space="preserve">, según José </w:t>
      </w:r>
      <w:proofErr w:type="spellStart"/>
      <w:r w:rsidRPr="00887EA9">
        <w:rPr>
          <w:rFonts w:ascii="Arial" w:eastAsia="Times New Roman" w:hAnsi="Arial" w:cs="Arial"/>
          <w:color w:val="333333"/>
          <w:sz w:val="24"/>
          <w:szCs w:val="24"/>
          <w:lang w:val="es-ES" w:eastAsia="es-UY"/>
        </w:rPr>
        <w:t>Marins</w:t>
      </w:r>
      <w:proofErr w:type="spellEnd"/>
      <w:r w:rsidRPr="00887EA9">
        <w:rPr>
          <w:rFonts w:ascii="Arial" w:eastAsia="Times New Roman" w:hAnsi="Arial" w:cs="Arial"/>
          <w:color w:val="333333"/>
          <w:sz w:val="24"/>
          <w:szCs w:val="24"/>
          <w:lang w:val="es-ES" w:eastAsia="es-UY"/>
        </w:rPr>
        <w:t>, "</w:t>
      </w:r>
      <w:r w:rsidRPr="00887EA9">
        <w:rPr>
          <w:rFonts w:ascii="Arial" w:eastAsia="Times New Roman" w:hAnsi="Arial" w:cs="Arial"/>
          <w:b/>
          <w:bCs/>
          <w:color w:val="474747"/>
          <w:sz w:val="24"/>
          <w:szCs w:val="24"/>
          <w:lang w:val="es-ES" w:eastAsia="es-UY"/>
        </w:rPr>
        <w:t>el mundo no necesitó más, no hizo más preguntas a la Iglesia y la Iglesia perdió la capacidad de acompañar</w:t>
      </w:r>
      <w:r w:rsidRPr="00887EA9">
        <w:rPr>
          <w:rFonts w:ascii="Arial" w:eastAsia="Times New Roman" w:hAnsi="Arial" w:cs="Arial"/>
          <w:color w:val="333333"/>
          <w:sz w:val="24"/>
          <w:szCs w:val="24"/>
          <w:lang w:val="es-ES" w:eastAsia="es-UY"/>
        </w:rPr>
        <w:t>". La alternativa que propone es </w:t>
      </w:r>
      <w:r w:rsidRPr="00887EA9">
        <w:rPr>
          <w:rFonts w:ascii="Arial" w:eastAsia="Times New Roman" w:hAnsi="Arial" w:cs="Arial"/>
          <w:b/>
          <w:bCs/>
          <w:color w:val="474747"/>
          <w:sz w:val="24"/>
          <w:szCs w:val="24"/>
          <w:lang w:val="es-ES" w:eastAsia="es-UY"/>
        </w:rPr>
        <w:t>una Iglesia donde "el clero prácticamente terminaría, y sería el Pueblo de Dios el que se haría responsable"</w:t>
      </w:r>
      <w:r w:rsidRPr="00887EA9">
        <w:rPr>
          <w:rFonts w:ascii="Arial" w:eastAsia="Times New Roman" w:hAnsi="Arial" w:cs="Arial"/>
          <w:color w:val="333333"/>
          <w:sz w:val="24"/>
          <w:szCs w:val="24"/>
          <w:lang w:val="es-ES" w:eastAsia="es-UY"/>
        </w:rPr>
        <w:t>, volviendo así a la práctica de la Iglesia primitiva.</w:t>
      </w:r>
    </w:p>
    <w:p w:rsidR="00887EA9" w:rsidRPr="00887EA9" w:rsidRDefault="00887EA9" w:rsidP="00887EA9">
      <w:pPr>
        <w:spacing w:line="240" w:lineRule="auto"/>
        <w:rPr>
          <w:rFonts w:ascii="inherit" w:eastAsia="Times New Roman" w:hAnsi="inherit" w:cs="Times New Roman"/>
          <w:sz w:val="24"/>
          <w:szCs w:val="24"/>
          <w:lang w:val="es-UY" w:eastAsia="es-UY"/>
        </w:rPr>
      </w:pPr>
      <w:r w:rsidRPr="00887EA9">
        <w:rPr>
          <w:rFonts w:ascii="inherit" w:eastAsia="Times New Roman" w:hAnsi="inherit" w:cs="Times New Roman"/>
          <w:noProof/>
          <w:sz w:val="24"/>
          <w:szCs w:val="24"/>
          <w:lang w:val="es-UY" w:eastAsia="es-UY"/>
        </w:rPr>
        <w:drawing>
          <wp:inline distT="0" distB="0" distL="0" distR="0" wp14:anchorId="21343F47" wp14:editId="136D353B">
            <wp:extent cx="5161915" cy="2992530"/>
            <wp:effectExtent l="0" t="0" r="635" b="0"/>
            <wp:docPr id="3" name="Imagen 3" descr="José Mar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sé Mari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86565" cy="3006820"/>
                    </a:xfrm>
                    <a:prstGeom prst="rect">
                      <a:avLst/>
                    </a:prstGeom>
                    <a:noFill/>
                    <a:ln>
                      <a:noFill/>
                    </a:ln>
                  </pic:spPr>
                </pic:pic>
              </a:graphicData>
            </a:graphic>
          </wp:inline>
        </w:drawing>
      </w:r>
    </w:p>
    <w:p w:rsidR="00887EA9" w:rsidRPr="00887EA9" w:rsidRDefault="00887EA9" w:rsidP="00887EA9">
      <w:pPr>
        <w:spacing w:after="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b/>
          <w:bCs/>
          <w:color w:val="474747"/>
          <w:sz w:val="24"/>
          <w:szCs w:val="24"/>
          <w:lang w:val="es-ES" w:eastAsia="es-UY"/>
        </w:rPr>
        <w:t>Después de más de 50 años de acompañar a las comunidades eclesiales de base en América Latina, ¿qué cree que ellas significan para la Iglesia?</w:t>
      </w:r>
    </w:p>
    <w:p w:rsidR="00887EA9" w:rsidRPr="00887EA9" w:rsidRDefault="00887EA9" w:rsidP="00887EA9">
      <w:pPr>
        <w:spacing w:after="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Distinguiría dos cosas, lo primero, lo que creo que debería estar en su contenido fundamental, y en segundo lugar lo que realmente sucede o no. Entonces, la primera parte, evidentemente, lo que la Iglesia era desde el principio, era una reunión comunitaria donde todos se conocían y se ayudaban mutuamente. Basta con mirar los Hechos de los Apóstoles 12, 12, sin Jesús, se encuentran en la casa de María, madre de Juan Marcos. Y allí, cada uno presentó su situación, su esperanza, la realidad de su comunidad. Era la iglesia de las casas, duró cuatrocientos años.</w:t>
      </w:r>
    </w:p>
    <w:p w:rsidR="00887EA9" w:rsidRPr="00887EA9" w:rsidRDefault="00887EA9" w:rsidP="00887EA9">
      <w:pPr>
        <w:spacing w:after="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Lo que hacían estos cristianos era una presencia básica de la Iglesia, compartían lo que tenían, escuchaban la Palabra de Dios, los apóstoles ayudaban a los más necesitados y anunciaban la propuesta de Jesús. La comunidad de base es recuperar el primer nivel de la Iglesia, como decían los obispos, el primer y fundamental nivel de la Iglesia. Esto significa la Iglesia de acuerdo con lo pensado, querido, buscado por Jesús y los primeros cristianos. Influye, donde quiera que vaya, ese es el estilo de ser un seguidor de Jesús. Durante mucho tiempo fue un pequeño grupo que se distinguía en cualquier lugar, llamaba la atención cómo estas personas se querían, cómo vivían como hermanos, sin ser hermanos de sangre.</w:t>
      </w:r>
    </w:p>
    <w:p w:rsidR="00887EA9" w:rsidRPr="00887EA9" w:rsidRDefault="00887EA9" w:rsidP="00887EA9">
      <w:pPr>
        <w:spacing w:after="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La comunidad eclesial sería, al comienzo de la Iglesia, la referencia fundamental para ser Iglesia. De tal manera que a partir de ahí viene la forma de ser una Iglesia mayor. Desde el siglo IV en adelante, con el Imperio Romano abrazando y protegiendo a la Iglesia, el aspecto de la comunidad en la casa se perdió, porque de la noche a la mañana, con Constantino, la Iglesia se convirtió en la religión oficial del Imperio Romano, y luego con Teodosio, es obligatorio que un romano sea cristiano. De un día para otro, las comunidades que tenían 20, 25 miembros, tal vez, tenían 200, 300, 400, que a menudo no se bautizaban, sino que permanecían como catecúmenos, esperando durante sus vidas para solo prácticamente en caso de muerte, pedir el bautismo. Porque la tradición cristiana en ese momento, en su mayor parte, no daba una segunda oportunidad de perdón a aquellos que, después de haber sido bautizados, no eran fieles.</w:t>
      </w:r>
    </w:p>
    <w:p w:rsidR="00887EA9" w:rsidRPr="00887EA9" w:rsidRDefault="00887EA9" w:rsidP="00887EA9">
      <w:pPr>
        <w:spacing w:after="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Los emperadores romanos cedieron los edificios públicos para la reunión de los cristianos. La comunidad se traslada del grupo conocido en la casa a las grandes estructuras del Imperio Romano, las basílicas, perdemos la experiencia del cristianismo comunitario personalizado. Nuestro sueño era recuperar este primer nivel, que desapareció del siglo IV en adelante, y lo que sucedió fue lo que se llamó la parroquia, que es la comunidad desde la perspectiva del cristianismo. La Iglesia es un lugar para encontrarse con cosas emocionales, grandiosas y poderosas. La autoridad de la Iglesia es una autoridad igual a la del Imperio.</w:t>
      </w:r>
    </w:p>
    <w:p w:rsidR="00887EA9" w:rsidRPr="00887EA9" w:rsidRDefault="00887EA9" w:rsidP="00887EA9">
      <w:pPr>
        <w:spacing w:after="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Este período de cristiandad se prolonga hasta el Vaticano II, que lo intentó y lo producirá, renovará y reconstruirá el primer nivel, porque la parroquia ya no es el primer nivel, se ha convertido en un nivel multitudinario de la Iglesia. La comunión de las comunidades formaría la parroquia, la comunión de las parroquias formaría la Iglesia local.</w:t>
      </w:r>
    </w:p>
    <w:p w:rsidR="00887EA9" w:rsidRPr="00887EA9" w:rsidRDefault="00887EA9" w:rsidP="00887EA9">
      <w:pPr>
        <w:spacing w:after="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 xml:space="preserve">Ese sería el sueño, pero aquí viene la segunda parte, no sucedió. Primero, porque el clero sintió </w:t>
      </w:r>
      <w:proofErr w:type="gramStart"/>
      <w:r w:rsidRPr="00887EA9">
        <w:rPr>
          <w:rFonts w:ascii="Arial" w:eastAsia="Times New Roman" w:hAnsi="Arial" w:cs="Arial"/>
          <w:color w:val="333333"/>
          <w:sz w:val="24"/>
          <w:szCs w:val="24"/>
          <w:lang w:val="es-ES" w:eastAsia="es-UY"/>
        </w:rPr>
        <w:t>que</w:t>
      </w:r>
      <w:proofErr w:type="gramEnd"/>
      <w:r w:rsidRPr="00887EA9">
        <w:rPr>
          <w:rFonts w:ascii="Arial" w:eastAsia="Times New Roman" w:hAnsi="Arial" w:cs="Arial"/>
          <w:color w:val="333333"/>
          <w:sz w:val="24"/>
          <w:szCs w:val="24"/>
          <w:lang w:val="es-ES" w:eastAsia="es-UY"/>
        </w:rPr>
        <w:t xml:space="preserve"> si abrían la perspectiva de la comunidad, perderían el lugar de pastor que coordina al Pueblo de Dios, y las comunidades deben tener autonomía. Los presbíteros no estaban preparados para esto, no tenían un estudio de cómo sería una comunidad de base, muchos nacieron después del Vaticano II, por lo que no tenían una perspectiva sobre el modelo de Iglesia comunitario, básico, pero al mismo tiempo transformador del mundo.</w:t>
      </w:r>
    </w:p>
    <w:p w:rsidR="00887EA9" w:rsidRPr="00887EA9" w:rsidRDefault="00887EA9" w:rsidP="00887EA9">
      <w:pPr>
        <w:spacing w:after="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El clero se convirtió en la mayor dificultad para construir comunidades, con la excepción de algunos que siempre han ayudado y están ayudando. Pero la mayoría no entiende, y como no entienden, no quieren la comunidad de base, la ubican en la categoría de movimiento. En algunas de las reuniones, después de Medellín y Puebla, hubo un intento de ubicar a la comunidad, junto con los laicos, no en el primer nivel de la Iglesia, sino como un grupo de laicos que hay en la Iglesia, a partir de la Palabra, de la oración, de algún servicio para los pobres, pero como si fuera un movimiento. Es decir, lo que soñamos con el Vaticano II, lo que está sucediendo es que ya no es una novedad, sino que se convierte en una continuidad de los movimientos para la parroquia que quiere o desea.</w:t>
      </w:r>
    </w:p>
    <w:p w:rsidR="00887EA9" w:rsidRPr="00887EA9" w:rsidRDefault="00887EA9" w:rsidP="00887EA9">
      <w:pPr>
        <w:spacing w:line="240" w:lineRule="auto"/>
        <w:rPr>
          <w:rFonts w:ascii="inherit" w:eastAsia="Times New Roman" w:hAnsi="inherit" w:cs="Times New Roman"/>
          <w:sz w:val="24"/>
          <w:szCs w:val="24"/>
          <w:lang w:val="es-UY" w:eastAsia="es-UY"/>
        </w:rPr>
      </w:pPr>
    </w:p>
    <w:p w:rsidR="00887EA9" w:rsidRPr="00887EA9" w:rsidRDefault="00887EA9" w:rsidP="00887EA9">
      <w:pPr>
        <w:spacing w:after="465" w:line="300" w:lineRule="atLeast"/>
        <w:jc w:val="both"/>
        <w:rPr>
          <w:rFonts w:ascii="Arial" w:eastAsia="Times New Roman" w:hAnsi="Arial" w:cs="Arial"/>
          <w:color w:val="333333"/>
          <w:sz w:val="24"/>
          <w:szCs w:val="24"/>
          <w:lang w:val="es-ES" w:eastAsia="es-UY"/>
        </w:rPr>
      </w:pPr>
      <w:r w:rsidRPr="00887EA9">
        <w:rPr>
          <w:rFonts w:ascii="inherit" w:eastAsia="Times New Roman" w:hAnsi="inherit" w:cs="Times New Roman"/>
          <w:noProof/>
          <w:sz w:val="24"/>
          <w:szCs w:val="24"/>
          <w:lang w:val="es-UY" w:eastAsia="es-UY"/>
        </w:rPr>
        <w:drawing>
          <wp:anchor distT="0" distB="0" distL="114300" distR="114300" simplePos="0" relativeHeight="251658240" behindDoc="1" locked="0" layoutInCell="1" allowOverlap="1" wp14:anchorId="6C6C544E">
            <wp:simplePos x="0" y="0"/>
            <wp:positionH relativeFrom="column">
              <wp:posOffset>-635</wp:posOffset>
            </wp:positionH>
            <wp:positionV relativeFrom="paragraph">
              <wp:posOffset>26670</wp:posOffset>
            </wp:positionV>
            <wp:extent cx="3053080" cy="2289809"/>
            <wp:effectExtent l="0" t="0" r="0" b="0"/>
            <wp:wrapTight wrapText="bothSides">
              <wp:wrapPolygon edited="0">
                <wp:start x="0" y="0"/>
                <wp:lineTo x="0" y="21390"/>
                <wp:lineTo x="21429" y="21390"/>
                <wp:lineTo x="21429" y="0"/>
                <wp:lineTo x="0" y="0"/>
              </wp:wrapPolygon>
            </wp:wrapTight>
            <wp:docPr id="4" name="Imagen 4" descr="Encuentro Continental CE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cuentro Continental CEB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53080" cy="2289809"/>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7EA9">
        <w:rPr>
          <w:rFonts w:ascii="Arial" w:eastAsia="Times New Roman" w:hAnsi="Arial" w:cs="Arial"/>
          <w:b/>
          <w:bCs/>
          <w:color w:val="474747"/>
          <w:sz w:val="24"/>
          <w:szCs w:val="24"/>
          <w:lang w:val="es-ES" w:eastAsia="es-UY"/>
        </w:rPr>
        <w:t>Desde esta perspectiva del Vaticano II, dentro de esta Iglesia que ya no es una Iglesia de cristiandad, ¿cómo podrían las comunidades de base ayudar en el caminar futuro de la Iglesia y en la evangelización de la gente?</w:t>
      </w:r>
    </w:p>
    <w:p w:rsidR="00887EA9" w:rsidRPr="00887EA9" w:rsidRDefault="00887EA9" w:rsidP="00887EA9">
      <w:pPr>
        <w:spacing w:after="465"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Como cualquier proceso en la Iglesia, la parroquia tardó más de 500 años en ser completamente viable, las comunidades también necesitarán un tiempo grande. Tuvieron, justo después del Vaticano II, más o menos 20 años como gran novedad, gran demanda, casi todas las conferencias episcopales trataron de formar comunidades de alguna manera. Esto terminó dentro del pontificado de Juan Pablo II y después de Ratzinger, se perdió esa perspectiva. Antes de ser el Papa Benedicto XVI, hizo una declaración en 1985, diciendo que las comunidades eran realmente más un problema que una ayuda, eran una gran esperanza que se había perdido.</w:t>
      </w:r>
    </w:p>
    <w:p w:rsidR="00887EA9" w:rsidRPr="00887EA9" w:rsidRDefault="00887EA9" w:rsidP="00887EA9">
      <w:pPr>
        <w:spacing w:after="465"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Dentro de este período, que llega a Aparecida y después de Aparecida, las comunidades se convirtieron, más o menos, como una cosa de élite, de un pequeño grupo que si quieren pueden, en el mejor de los casos, formar una comunidad, pero en la práctica, la mayoría el clero no está interesado y la mayoría de los obispos tampoco están interesados. Hablo de América Latina, fuera de América Latina hubo un deseo en Asia, en África, pero estoy aquí abordando la perspectiva latinoamericana.</w:t>
      </w:r>
    </w:p>
    <w:p w:rsidR="00887EA9" w:rsidRPr="00887EA9" w:rsidRDefault="00887EA9" w:rsidP="00887EA9">
      <w:pPr>
        <w:spacing w:after="465"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b/>
          <w:bCs/>
          <w:color w:val="474747"/>
          <w:sz w:val="24"/>
          <w:szCs w:val="24"/>
          <w:lang w:val="es-ES" w:eastAsia="es-UY"/>
        </w:rPr>
        <w:t xml:space="preserve">El Papa Francisco trata de hacer realidad una Iglesia basada en la </w:t>
      </w:r>
      <w:proofErr w:type="spellStart"/>
      <w:r w:rsidRPr="00887EA9">
        <w:rPr>
          <w:rFonts w:ascii="Arial" w:eastAsia="Times New Roman" w:hAnsi="Arial" w:cs="Arial"/>
          <w:b/>
          <w:bCs/>
          <w:color w:val="474747"/>
          <w:sz w:val="24"/>
          <w:szCs w:val="24"/>
          <w:lang w:val="es-ES" w:eastAsia="es-UY"/>
        </w:rPr>
        <w:t>sinodalidad</w:t>
      </w:r>
      <w:proofErr w:type="spellEnd"/>
      <w:r w:rsidRPr="00887EA9">
        <w:rPr>
          <w:rFonts w:ascii="Arial" w:eastAsia="Times New Roman" w:hAnsi="Arial" w:cs="Arial"/>
          <w:b/>
          <w:bCs/>
          <w:color w:val="474747"/>
          <w:sz w:val="24"/>
          <w:szCs w:val="24"/>
          <w:lang w:val="es-ES" w:eastAsia="es-UY"/>
        </w:rPr>
        <w:t>, en la comunión, que es una dimensión que siempre ha estado muy presente en las comunidades eclesiales de base. ¿Cómo podrían ayudar las comunidades eclesiales de base en este camino que propone el Papa Francisco?</w:t>
      </w:r>
    </w:p>
    <w:p w:rsidR="00887EA9" w:rsidRPr="00887EA9" w:rsidRDefault="00887EA9" w:rsidP="00887EA9">
      <w:pPr>
        <w:spacing w:after="465"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En este momento, las comunidades deberían sintonizar completamente con Francisco y lo que está diciendo, especialmente con el Sínodo de la Amazonía. Creo que este Sínodo de la Amazonía es tan valioso como el Vaticano II, abrió muchas puertas posibles. El Papa incluso dice en el documento papal que todo lo que se ha propuesto no se cancela y da un campo abierto para que las diócesis pidan lo que creen que es importante y fortalece a la Iglesia local. Las comunidades de base deben tener una gran armonía con el Sínodo de la Amazonía, conocerlo, tomar todos sus elementos, no solo en la Amazonía, sino también para nosotros, y lo que el Papa está proclamando, retomar los documentos y el testimonio del Papa Francisco en la Iglesia.</w:t>
      </w:r>
    </w:p>
    <w:p w:rsidR="00887EA9" w:rsidRPr="00887EA9" w:rsidRDefault="00887EA9" w:rsidP="00887EA9">
      <w:pPr>
        <w:spacing w:after="465"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Este es el grupo que apoyará al Papa, porque la mayoría del episcopado está aplaudiendo al Papa, pero no lo sigue, excepto unos pocos. Aplauden, incluso les gusta, pero no transforman su diócesis en esa perspectiva que anuncia el Papa.</w:t>
      </w:r>
    </w:p>
    <w:p w:rsidR="00887EA9" w:rsidRPr="00887EA9" w:rsidRDefault="00887EA9" w:rsidP="00887EA9">
      <w:pPr>
        <w:spacing w:line="240" w:lineRule="auto"/>
        <w:rPr>
          <w:rFonts w:ascii="inherit" w:eastAsia="Times New Roman" w:hAnsi="inherit" w:cs="Times New Roman"/>
          <w:sz w:val="24"/>
          <w:szCs w:val="24"/>
          <w:lang w:val="es-UY" w:eastAsia="es-UY"/>
        </w:rPr>
      </w:pPr>
      <w:r w:rsidRPr="00887EA9">
        <w:rPr>
          <w:rFonts w:ascii="inherit" w:eastAsia="Times New Roman" w:hAnsi="inherit" w:cs="Times New Roman"/>
          <w:noProof/>
          <w:sz w:val="24"/>
          <w:szCs w:val="24"/>
          <w:lang w:val="es-UY" w:eastAsia="es-UY"/>
        </w:rPr>
        <w:drawing>
          <wp:inline distT="0" distB="0" distL="0" distR="0" wp14:anchorId="12EB1DCD" wp14:editId="7E661164">
            <wp:extent cx="5226983" cy="2679700"/>
            <wp:effectExtent l="0" t="0" r="0" b="6350"/>
            <wp:docPr id="5" name="Imagen 5" descr="Aul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ula sinod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45218" cy="2689048"/>
                    </a:xfrm>
                    <a:prstGeom prst="rect">
                      <a:avLst/>
                    </a:prstGeom>
                    <a:noFill/>
                    <a:ln>
                      <a:noFill/>
                    </a:ln>
                  </pic:spPr>
                </pic:pic>
              </a:graphicData>
            </a:graphic>
          </wp:inline>
        </w:drawing>
      </w:r>
    </w:p>
    <w:p w:rsidR="00887EA9" w:rsidRPr="00887EA9" w:rsidRDefault="00887EA9" w:rsidP="00887EA9">
      <w:pPr>
        <w:spacing w:after="12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b/>
          <w:bCs/>
          <w:color w:val="474747"/>
          <w:sz w:val="24"/>
          <w:szCs w:val="24"/>
          <w:lang w:val="es-ES" w:eastAsia="es-UY"/>
        </w:rPr>
        <w:t>¿Y por qué es tan difícil para muchos obispos, sacerdotes, aceptar las propuestas del Papa y traducirlas en una organización de parroquias y diócesis?</w:t>
      </w:r>
    </w:p>
    <w:p w:rsidR="00887EA9" w:rsidRPr="00887EA9" w:rsidRDefault="00887EA9" w:rsidP="00887EA9">
      <w:pPr>
        <w:spacing w:after="12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 xml:space="preserve">Siento que el Vaticano II, para la mayoría de los obispos que vinieron después, aún no se ha abierto. Muchos nacieron después del Vaticano II, pero no tuvieron una preparación, y ese estímulo que apareció al principio en el Vaticano II, en los primeros 20 años después del Vaticano II, donde nosotros, al menos en América Latina y Brasil, de una manera muy especial, tuvimos un episcopado extraordinario, que realmente motivó y comenzó un nuevo proceso. Después de ese episcopado, no pudimos preparar una segunda generación, nos quedamos esperando y apoyando lo que estos obispos decían, Luciano </w:t>
      </w:r>
      <w:proofErr w:type="spellStart"/>
      <w:r w:rsidRPr="00887EA9">
        <w:rPr>
          <w:rFonts w:ascii="Arial" w:eastAsia="Times New Roman" w:hAnsi="Arial" w:cs="Arial"/>
          <w:color w:val="333333"/>
          <w:sz w:val="24"/>
          <w:szCs w:val="24"/>
          <w:lang w:val="es-ES" w:eastAsia="es-UY"/>
        </w:rPr>
        <w:t>Mendes</w:t>
      </w:r>
      <w:proofErr w:type="spellEnd"/>
      <w:r w:rsidRPr="00887EA9">
        <w:rPr>
          <w:rFonts w:ascii="Arial" w:eastAsia="Times New Roman" w:hAnsi="Arial" w:cs="Arial"/>
          <w:color w:val="333333"/>
          <w:sz w:val="24"/>
          <w:szCs w:val="24"/>
          <w:lang w:val="es-ES" w:eastAsia="es-UY"/>
        </w:rPr>
        <w:t>, por ejemplo, para hablar de uno de ellos, que lo hicieron muy bien.</w:t>
      </w:r>
    </w:p>
    <w:p w:rsidR="00887EA9" w:rsidRPr="00887EA9" w:rsidRDefault="00887EA9" w:rsidP="00887EA9">
      <w:pPr>
        <w:spacing w:after="12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Veremos si esto continúa, pero no se comprometieron en la medida en que el obispo se comprometió, y la comunión de asesores desapareció, hablo en América Latina. Los asesores que durante y después del Vaticano II significaron un gran proceso de actualización, desaparecieron. Por muchas razones, porque terminó, se hicieron mayores, u otros pensaron que era suficiente para llegar a donde habían llegado, y no continuaron actualizando el Vaticano II en las propuestas que hizo. De tal manera que la Iglesia de la comunidad base se quedó aquí, pero el mundo estaba mucho más adelante.</w:t>
      </w:r>
    </w:p>
    <w:p w:rsidR="00887EA9" w:rsidRPr="00887EA9" w:rsidRDefault="00887EA9" w:rsidP="00887EA9">
      <w:pPr>
        <w:spacing w:after="12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Los grandes desafíos del mundo, después del Vaticano II, no fueron asumidos por la jerarquía y los presbíteros, tampoco por las comunidades de base que vinieron después de eso. De manera que hay una distancia con el caminar de la sociedad, solo hay que fijarse en los jóvenes, que hoy abandonan la Iglesia y no tienen idea de pertenecer a una comunidad. Entonces, en la comunidad tenemos personas muy mayores, que tienen 10, 20, 30 años de experiencia en la comunidad, pero no se actualizaron para vivir de acuerdo con el nuevo proceso.</w:t>
      </w:r>
    </w:p>
    <w:p w:rsidR="00887EA9" w:rsidRPr="00887EA9" w:rsidRDefault="00887EA9" w:rsidP="00887EA9">
      <w:pPr>
        <w:spacing w:after="12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 xml:space="preserve">La Iglesia aún no ha podido integrarse con el proceso urbano del mundo, en las grandes ciudades del mundo, y el mundo tiene una mayoría creciente de ciudades, el mundo rural está terminando y lo que existe prepara para que no sea un mundo rural. Todos los hijos de la población rural terminan siendo maestros, abogados, médicos, abandonando el mundo rural, la mayoría no regresa al mundo rural, el mundo está cambiando. Dentro de la ciudad, la teología permanece como si todavía fuera el tiempo de </w:t>
      </w:r>
      <w:proofErr w:type="spellStart"/>
      <w:r w:rsidRPr="00887EA9">
        <w:rPr>
          <w:rFonts w:ascii="Arial" w:eastAsia="Times New Roman" w:hAnsi="Arial" w:cs="Arial"/>
          <w:color w:val="333333"/>
          <w:sz w:val="24"/>
          <w:szCs w:val="24"/>
          <w:lang w:val="es-ES" w:eastAsia="es-UY"/>
        </w:rPr>
        <w:t>de</w:t>
      </w:r>
      <w:proofErr w:type="spellEnd"/>
      <w:r w:rsidRPr="00887EA9">
        <w:rPr>
          <w:rFonts w:ascii="Arial" w:eastAsia="Times New Roman" w:hAnsi="Arial" w:cs="Arial"/>
          <w:color w:val="333333"/>
          <w:sz w:val="24"/>
          <w:szCs w:val="24"/>
          <w:lang w:val="es-ES" w:eastAsia="es-UY"/>
        </w:rPr>
        <w:t xml:space="preserve"> cristiandad y lo rural. Lo que es el mundo urbano, prácticamente no entra dentro de las parroquias, cada parroquia es una isla, vive en torno de sí misma, las otras islas no interesan, no hay puentes, cada uno tiene su propia experiencia.</w:t>
      </w:r>
    </w:p>
    <w:p w:rsidR="00887EA9" w:rsidRPr="00887EA9" w:rsidRDefault="00887EA9" w:rsidP="00887EA9">
      <w:pPr>
        <w:spacing w:after="12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 xml:space="preserve">Lo urbano no nos tomó por sorpresa, pero no fuimos capaces de pensar el mundo en el modelo urbano, y los procesos que están ocurriendo en el mundo son muy rápidos. Por ejemplo, la Biblia, que todos usaban la Biblia, hoy la gente usa el teléfono celular, y el teléfono celular tiene la Biblia, y es mucho más pequeño, no tiene peso, y es mucho más rápido para encontrar una cita bíblica. Pero nos preocupa mantener el libro y siempre hacerlo las cosas a través de ese libro grande y pesado. Este es un ejemplo de que la mayoría están en el mundo de los teléfonos celulares y todavía estamos en el mundo del papel, de la imprenta de </w:t>
      </w:r>
      <w:proofErr w:type="spellStart"/>
      <w:r w:rsidRPr="00887EA9">
        <w:rPr>
          <w:rFonts w:ascii="Arial" w:eastAsia="Times New Roman" w:hAnsi="Arial" w:cs="Arial"/>
          <w:color w:val="333333"/>
          <w:sz w:val="24"/>
          <w:szCs w:val="24"/>
          <w:lang w:val="es-ES" w:eastAsia="es-UY"/>
        </w:rPr>
        <w:t>Gutemberg</w:t>
      </w:r>
      <w:proofErr w:type="spellEnd"/>
      <w:r w:rsidRPr="00887EA9">
        <w:rPr>
          <w:rFonts w:ascii="Arial" w:eastAsia="Times New Roman" w:hAnsi="Arial" w:cs="Arial"/>
          <w:color w:val="333333"/>
          <w:sz w:val="24"/>
          <w:szCs w:val="24"/>
          <w:lang w:val="es-ES" w:eastAsia="es-UY"/>
        </w:rPr>
        <w:t>, que es del siglo XVI.</w:t>
      </w:r>
    </w:p>
    <w:p w:rsidR="00887EA9" w:rsidRPr="00887EA9" w:rsidRDefault="00887EA9" w:rsidP="00887EA9">
      <w:pPr>
        <w:spacing w:line="240" w:lineRule="auto"/>
        <w:rPr>
          <w:rFonts w:ascii="inherit" w:eastAsia="Times New Roman" w:hAnsi="inherit" w:cs="Times New Roman"/>
          <w:sz w:val="24"/>
          <w:szCs w:val="24"/>
          <w:lang w:val="es-UY" w:eastAsia="es-UY"/>
        </w:rPr>
      </w:pPr>
      <w:r w:rsidRPr="00887EA9">
        <w:rPr>
          <w:rFonts w:ascii="inherit" w:eastAsia="Times New Roman" w:hAnsi="inherit" w:cs="Times New Roman"/>
          <w:noProof/>
          <w:sz w:val="24"/>
          <w:szCs w:val="24"/>
          <w:lang w:val="es-UY" w:eastAsia="es-UY"/>
        </w:rPr>
        <w:drawing>
          <wp:inline distT="0" distB="0" distL="0" distR="0" wp14:anchorId="60E2FB17" wp14:editId="44D02CE0">
            <wp:extent cx="6139756" cy="2679874"/>
            <wp:effectExtent l="0" t="0" r="0" b="6350"/>
            <wp:docPr id="6" name="Imagen 6" descr="Encuentro Continental de Jóvenes de CE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cuentro Continental de Jóvenes de CEB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72184" cy="2694028"/>
                    </a:xfrm>
                    <a:prstGeom prst="rect">
                      <a:avLst/>
                    </a:prstGeom>
                    <a:noFill/>
                    <a:ln>
                      <a:noFill/>
                    </a:ln>
                  </pic:spPr>
                </pic:pic>
              </a:graphicData>
            </a:graphic>
          </wp:inline>
        </w:drawing>
      </w:r>
    </w:p>
    <w:p w:rsidR="00887EA9" w:rsidRPr="00887EA9" w:rsidRDefault="00887EA9" w:rsidP="00887EA9">
      <w:pPr>
        <w:spacing w:after="465"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b/>
          <w:bCs/>
          <w:color w:val="474747"/>
          <w:sz w:val="24"/>
          <w:szCs w:val="24"/>
          <w:lang w:val="es-ES" w:eastAsia="es-UY"/>
        </w:rPr>
        <w:t>¿Por qué deberíamos decir que la Iglesia hoy ya no cautiva a los jóvenes?</w:t>
      </w:r>
    </w:p>
    <w:p w:rsidR="00887EA9" w:rsidRPr="00887EA9" w:rsidRDefault="00887EA9" w:rsidP="00887EA9">
      <w:pPr>
        <w:spacing w:after="465"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No hay una sola causa, hay varias causas. En mi opinión, primero fue la incredulidad de la Iglesia, que siempre, todo lo que era nuevo en el mundo moderno, primero la Iglesia lo condenó, o esperó a ver qué iba a suceder. A fines del siglo XIX, la Iglesia no aceptó la vacuna, los papas de esa época hicieron un documento contra la vacuna, contra el tren, diciendo que este tren iba a llevar a todos al infierno. Luego el psicoanálisis, la psicología, todo eso la Iglesia lo dejó de lado. El mundo ya no la necesitó más, no le hizo más preguntas a la Iglesia y la Iglesia perdió la capacidad de acompañar. Segundo, el tema del abuso infantil, etc. Tercero, la formación clerical, que es mucho más para la cristiandad que para el mundo de hoy. Pondría al menos esos tres aspectos que nos tocan con más fuerza.</w:t>
      </w:r>
    </w:p>
    <w:p w:rsidR="00887EA9" w:rsidRPr="00887EA9" w:rsidRDefault="00887EA9" w:rsidP="00887EA9">
      <w:pPr>
        <w:spacing w:after="465"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b/>
          <w:bCs/>
          <w:color w:val="474747"/>
          <w:sz w:val="24"/>
          <w:szCs w:val="24"/>
          <w:lang w:val="es-ES" w:eastAsia="es-UY"/>
        </w:rPr>
        <w:t>De cara al futuro, ¿qué sueña para las comunidades de base en América Latina, para la Iglesia y para el mundo en general?</w:t>
      </w:r>
    </w:p>
    <w:p w:rsidR="00887EA9" w:rsidRPr="00887EA9" w:rsidRDefault="00887EA9" w:rsidP="00887EA9">
      <w:pPr>
        <w:spacing w:after="465"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 xml:space="preserve">Para el mundo, soñaría con terminar con las diferencias entre el conjunto de naciones, que la tierra pertenece a todos, no a un país. De tal manera que la ONU, sería mucho más poderosa si dijera las áreas que cuidan juntas de las personas, de tal manera que los pueblos no necesiten abandonar su territorio hacia otros territorios, porque allí habría lo que fuera necesario. Entonces, quería un tipo de </w:t>
      </w:r>
      <w:proofErr w:type="gramStart"/>
      <w:r w:rsidRPr="00887EA9">
        <w:rPr>
          <w:rFonts w:ascii="Arial" w:eastAsia="Times New Roman" w:hAnsi="Arial" w:cs="Arial"/>
          <w:color w:val="333333"/>
          <w:sz w:val="24"/>
          <w:szCs w:val="24"/>
          <w:lang w:val="es-ES" w:eastAsia="es-UY"/>
        </w:rPr>
        <w:t>ONU</w:t>
      </w:r>
      <w:proofErr w:type="gramEnd"/>
      <w:r w:rsidRPr="00887EA9">
        <w:rPr>
          <w:rFonts w:ascii="Arial" w:eastAsia="Times New Roman" w:hAnsi="Arial" w:cs="Arial"/>
          <w:color w:val="333333"/>
          <w:sz w:val="24"/>
          <w:szCs w:val="24"/>
          <w:lang w:val="es-ES" w:eastAsia="es-UY"/>
        </w:rPr>
        <w:t xml:space="preserve"> diferente al que tenemos hoy, que no decide las cosas por la guerra, sino por su proceso.</w:t>
      </w:r>
    </w:p>
    <w:p w:rsidR="00887EA9" w:rsidRPr="00887EA9" w:rsidRDefault="00887EA9" w:rsidP="00887EA9">
      <w:pPr>
        <w:spacing w:after="465"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Sobre la Iglesia, esperaría que el clero prácticamente terminara, y sería el Pueblo de Dios el que se responsabilizaría, y algunos ministros que apoyen, que ayuden al Pueblo de Dios. El clero no fue instituido por Jesús, fue instituido por la Iglesia, que pasó al menos 400 y 500 años sin tener clero. Era el obispo de las grandes ciudades, solo una gran ciudad tenía un obispo, y después de que el Imperio Romano apoyó y se mezcló con la Iglesia, multiplicaron los obispos por ciudades más pequeñas. Luego, se perdió la sensación de que la Iglesia no está ayudando al sistema económico, ayuda a las personas a alcanzar su plenitud humana, y no a ingresar al sistema que llamamos religioso y que controla la vida de la persona.</w:t>
      </w:r>
    </w:p>
    <w:p w:rsidR="00887EA9" w:rsidRPr="00887EA9" w:rsidRDefault="00887EA9" w:rsidP="00887EA9">
      <w:pPr>
        <w:spacing w:after="0" w:line="300" w:lineRule="atLeast"/>
        <w:jc w:val="both"/>
        <w:rPr>
          <w:rFonts w:ascii="Arial" w:eastAsia="Times New Roman" w:hAnsi="Arial" w:cs="Arial"/>
          <w:color w:val="333333"/>
          <w:sz w:val="24"/>
          <w:szCs w:val="24"/>
          <w:lang w:val="es-ES" w:eastAsia="es-UY"/>
        </w:rPr>
      </w:pPr>
      <w:r w:rsidRPr="00887EA9">
        <w:rPr>
          <w:rFonts w:ascii="Arial" w:eastAsia="Times New Roman" w:hAnsi="Arial" w:cs="Arial"/>
          <w:color w:val="333333"/>
          <w:sz w:val="24"/>
          <w:szCs w:val="24"/>
          <w:lang w:val="es-ES" w:eastAsia="es-UY"/>
        </w:rPr>
        <w:t>La figura del obispo sería otro tipo de figura, más cercana al comienzo del cristianismo, que se reúne, acompaña a las personas y no necesita ser un obispo para 4 millones de personas, el número de obispos puede ser mucho mayor, porque no habrá nada precioso para comprar y usar, sino simplicidad. El que tenemos hoy como presbítero sería el obispo del futuro, el presbítero desaparece y el Pueblo de Dios se hace cargo.</w:t>
      </w:r>
    </w:p>
    <w:p w:rsidR="00887EA9" w:rsidRPr="00887EA9" w:rsidRDefault="00887EA9" w:rsidP="00887EA9">
      <w:pPr>
        <w:spacing w:after="0" w:line="240" w:lineRule="auto"/>
        <w:jc w:val="both"/>
        <w:rPr>
          <w:rFonts w:ascii="inherit" w:eastAsia="Times New Roman" w:hAnsi="inherit" w:cs="Times New Roman"/>
          <w:sz w:val="24"/>
          <w:szCs w:val="24"/>
          <w:lang w:val="es-UY" w:eastAsia="es-UY"/>
        </w:rPr>
      </w:pPr>
      <w:r w:rsidRPr="00887EA9">
        <w:rPr>
          <w:rFonts w:ascii="inherit" w:eastAsia="Times New Roman" w:hAnsi="inherit" w:cs="Times New Roman"/>
          <w:noProof/>
          <w:sz w:val="24"/>
          <w:szCs w:val="24"/>
          <w:lang w:val="es-UY" w:eastAsia="es-UY"/>
        </w:rPr>
        <w:drawing>
          <wp:inline distT="0" distB="0" distL="0" distR="0" wp14:anchorId="7EC79557" wp14:editId="6BE13710">
            <wp:extent cx="4709795" cy="2322049"/>
            <wp:effectExtent l="0" t="0" r="0" b="2540"/>
            <wp:docPr id="7" name="Imagen 7" descr="José Mar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osé Marin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27035" cy="2330549"/>
                    </a:xfrm>
                    <a:prstGeom prst="rect">
                      <a:avLst/>
                    </a:prstGeom>
                    <a:noFill/>
                    <a:ln>
                      <a:noFill/>
                    </a:ln>
                  </pic:spPr>
                </pic:pic>
              </a:graphicData>
            </a:graphic>
          </wp:inline>
        </w:drawing>
      </w:r>
    </w:p>
    <w:p w:rsidR="00887EA9" w:rsidRPr="00887EA9" w:rsidRDefault="00887EA9" w:rsidP="00887EA9">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887EA9">
        <w:rPr>
          <w:rFonts w:ascii="Trebuchet MS" w:eastAsia="Times New Roman" w:hAnsi="Trebuchet MS" w:cs="Times New Roman"/>
          <w:b/>
          <w:bCs/>
          <w:color w:val="666666"/>
          <w:sz w:val="30"/>
          <w:szCs w:val="30"/>
          <w:lang w:val="es-UY" w:eastAsia="es-UY"/>
        </w:rPr>
        <w:fldChar w:fldCharType="begin"/>
      </w:r>
      <w:r w:rsidRPr="00887EA9">
        <w:rPr>
          <w:rFonts w:ascii="Trebuchet MS" w:eastAsia="Times New Roman" w:hAnsi="Trebuchet MS" w:cs="Times New Roman"/>
          <w:b/>
          <w:bCs/>
          <w:color w:val="666666"/>
          <w:sz w:val="30"/>
          <w:szCs w:val="30"/>
          <w:lang w:val="es-UY" w:eastAsia="es-UY"/>
        </w:rPr>
        <w:instrText xml:space="preserve"> HYPERLINK "javascript:;" </w:instrText>
      </w:r>
      <w:r w:rsidRPr="00887EA9">
        <w:rPr>
          <w:rFonts w:ascii="Trebuchet MS" w:eastAsia="Times New Roman" w:hAnsi="Trebuchet MS" w:cs="Times New Roman"/>
          <w:b/>
          <w:bCs/>
          <w:color w:val="666666"/>
          <w:sz w:val="30"/>
          <w:szCs w:val="30"/>
          <w:lang w:val="es-UY" w:eastAsia="es-UY"/>
        </w:rPr>
        <w:fldChar w:fldCharType="separate"/>
      </w:r>
    </w:p>
    <w:p w:rsidR="002E2F5B" w:rsidRDefault="00887EA9" w:rsidP="00887EA9">
      <w:pPr>
        <w:shd w:val="clear" w:color="auto" w:fill="FFFFFF"/>
        <w:spacing w:after="0" w:line="240" w:lineRule="auto"/>
      </w:pPr>
      <w:r w:rsidRPr="00887EA9">
        <w:rPr>
          <w:rFonts w:ascii="Trebuchet MS" w:eastAsia="Times New Roman" w:hAnsi="Trebuchet MS" w:cs="Times New Roman"/>
          <w:b/>
          <w:bCs/>
          <w:color w:val="666666"/>
          <w:sz w:val="30"/>
          <w:szCs w:val="30"/>
          <w:lang w:val="es-UY" w:eastAsia="es-UY"/>
        </w:rPr>
        <w:fldChar w:fldCharType="end"/>
      </w:r>
      <w:bookmarkStart w:id="0" w:name="_GoBack"/>
      <w:bookmarkEnd w:id="0"/>
      <w:r>
        <w:fldChar w:fldCharType="begin"/>
      </w:r>
      <w:r>
        <w:instrText xml:space="preserve"> HYPERLINK "https://www.religiondigital.org/luis_miguel_modino-_misionero_en_brasil/Marins-Sinodo-Amazonia-Vaticano-II_7_2235446442.html" </w:instrText>
      </w:r>
      <w:r>
        <w:fldChar w:fldCharType="separate"/>
      </w:r>
      <w:r>
        <w:rPr>
          <w:rStyle w:val="Hipervnculo"/>
        </w:rPr>
        <w:t>https://www.religiondigital.org/luis_miguel_modino-_misionero_en_brasil/Marins-Sinodo-Amazonia-Vaticano-II_7_2235446442.html</w:t>
      </w:r>
      <w:r>
        <w:fldChar w:fldCharType="end"/>
      </w:r>
      <w:hyperlink r:id="rId13" w:history="1">
        <w:r w:rsidRPr="00887EA9">
          <w:rPr>
            <w:rFonts w:ascii="Arial" w:eastAsia="Times New Roman" w:hAnsi="Arial" w:cs="Arial"/>
            <w:color w:val="0000FF"/>
            <w:sz w:val="21"/>
            <w:szCs w:val="21"/>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D30E68"/>
    <w:multiLevelType w:val="multilevel"/>
    <w:tmpl w:val="AB64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EA9"/>
    <w:rsid w:val="002E2F5B"/>
    <w:rsid w:val="00887EA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A1888"/>
  <w15:chartTrackingRefBased/>
  <w15:docId w15:val="{4E9D0455-4E54-4549-9A79-E52B1C832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87E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625028">
      <w:bodyDiv w:val="1"/>
      <w:marLeft w:val="0"/>
      <w:marRight w:val="0"/>
      <w:marTop w:val="0"/>
      <w:marBottom w:val="0"/>
      <w:divBdr>
        <w:top w:val="none" w:sz="0" w:space="0" w:color="auto"/>
        <w:left w:val="none" w:sz="0" w:space="0" w:color="auto"/>
        <w:bottom w:val="none" w:sz="0" w:space="0" w:color="auto"/>
        <w:right w:val="none" w:sz="0" w:space="0" w:color="auto"/>
      </w:divBdr>
      <w:divsChild>
        <w:div w:id="778380724">
          <w:marLeft w:val="0"/>
          <w:marRight w:val="0"/>
          <w:marTop w:val="0"/>
          <w:marBottom w:val="600"/>
          <w:divBdr>
            <w:top w:val="none" w:sz="0" w:space="0" w:color="auto"/>
            <w:left w:val="none" w:sz="0" w:space="0" w:color="auto"/>
            <w:bottom w:val="none" w:sz="0" w:space="0" w:color="auto"/>
            <w:right w:val="none" w:sz="0" w:space="0" w:color="auto"/>
          </w:divBdr>
          <w:divsChild>
            <w:div w:id="861089870">
              <w:marLeft w:val="0"/>
              <w:marRight w:val="0"/>
              <w:marTop w:val="0"/>
              <w:marBottom w:val="0"/>
              <w:divBdr>
                <w:top w:val="none" w:sz="0" w:space="0" w:color="auto"/>
                <w:left w:val="none" w:sz="0" w:space="0" w:color="auto"/>
                <w:bottom w:val="none" w:sz="0" w:space="0" w:color="auto"/>
                <w:right w:val="none" w:sz="0" w:space="0" w:color="auto"/>
              </w:divBdr>
            </w:div>
          </w:divsChild>
        </w:div>
        <w:div w:id="855922030">
          <w:marLeft w:val="0"/>
          <w:marRight w:val="0"/>
          <w:marTop w:val="0"/>
          <w:marBottom w:val="0"/>
          <w:divBdr>
            <w:top w:val="none" w:sz="0" w:space="0" w:color="auto"/>
            <w:left w:val="none" w:sz="0" w:space="0" w:color="auto"/>
            <w:bottom w:val="none" w:sz="0" w:space="0" w:color="auto"/>
            <w:right w:val="none" w:sz="0" w:space="0" w:color="auto"/>
          </w:divBdr>
          <w:divsChild>
            <w:div w:id="1807158224">
              <w:marLeft w:val="0"/>
              <w:marRight w:val="0"/>
              <w:marTop w:val="0"/>
              <w:marBottom w:val="0"/>
              <w:divBdr>
                <w:top w:val="none" w:sz="0" w:space="0" w:color="auto"/>
                <w:left w:val="none" w:sz="0" w:space="0" w:color="auto"/>
                <w:bottom w:val="none" w:sz="0" w:space="0" w:color="auto"/>
                <w:right w:val="none" w:sz="0" w:space="0" w:color="auto"/>
              </w:divBdr>
              <w:divsChild>
                <w:div w:id="1640764499">
                  <w:marLeft w:val="-1275"/>
                  <w:marRight w:val="0"/>
                  <w:marTop w:val="0"/>
                  <w:marBottom w:val="0"/>
                  <w:divBdr>
                    <w:top w:val="none" w:sz="0" w:space="0" w:color="auto"/>
                    <w:left w:val="none" w:sz="0" w:space="0" w:color="auto"/>
                    <w:bottom w:val="none" w:sz="0" w:space="0" w:color="auto"/>
                    <w:right w:val="none" w:sz="0" w:space="0" w:color="auto"/>
                  </w:divBdr>
                </w:div>
                <w:div w:id="627978206">
                  <w:marLeft w:val="0"/>
                  <w:marRight w:val="0"/>
                  <w:marTop w:val="0"/>
                  <w:marBottom w:val="0"/>
                  <w:divBdr>
                    <w:top w:val="none" w:sz="0" w:space="0" w:color="auto"/>
                    <w:left w:val="none" w:sz="0" w:space="0" w:color="auto"/>
                    <w:bottom w:val="none" w:sz="0" w:space="0" w:color="auto"/>
                    <w:right w:val="none" w:sz="0" w:space="0" w:color="auto"/>
                  </w:divBdr>
                  <w:divsChild>
                    <w:div w:id="1012151537">
                      <w:marLeft w:val="0"/>
                      <w:marRight w:val="0"/>
                      <w:marTop w:val="0"/>
                      <w:marBottom w:val="0"/>
                      <w:divBdr>
                        <w:top w:val="none" w:sz="0" w:space="0" w:color="auto"/>
                        <w:left w:val="none" w:sz="0" w:space="0" w:color="auto"/>
                        <w:bottom w:val="none" w:sz="0" w:space="0" w:color="auto"/>
                        <w:right w:val="none" w:sz="0" w:space="0" w:color="auto"/>
                      </w:divBdr>
                    </w:div>
                    <w:div w:id="410859441">
                      <w:marLeft w:val="0"/>
                      <w:marRight w:val="0"/>
                      <w:marTop w:val="0"/>
                      <w:marBottom w:val="0"/>
                      <w:divBdr>
                        <w:top w:val="none" w:sz="0" w:space="0" w:color="auto"/>
                        <w:left w:val="none" w:sz="0" w:space="0" w:color="auto"/>
                        <w:bottom w:val="none" w:sz="0" w:space="0" w:color="auto"/>
                        <w:right w:val="none" w:sz="0" w:space="0" w:color="auto"/>
                      </w:divBdr>
                      <w:divsChild>
                        <w:div w:id="242301343">
                          <w:marLeft w:val="0"/>
                          <w:marRight w:val="0"/>
                          <w:marTop w:val="0"/>
                          <w:marBottom w:val="450"/>
                          <w:divBdr>
                            <w:top w:val="none" w:sz="0" w:space="0" w:color="auto"/>
                            <w:left w:val="none" w:sz="0" w:space="0" w:color="auto"/>
                            <w:bottom w:val="none" w:sz="0" w:space="0" w:color="auto"/>
                            <w:right w:val="none" w:sz="0" w:space="0" w:color="auto"/>
                          </w:divBdr>
                        </w:div>
                        <w:div w:id="888955090">
                          <w:marLeft w:val="0"/>
                          <w:marRight w:val="0"/>
                          <w:marTop w:val="0"/>
                          <w:marBottom w:val="450"/>
                          <w:divBdr>
                            <w:top w:val="none" w:sz="0" w:space="0" w:color="auto"/>
                            <w:left w:val="none" w:sz="0" w:space="0" w:color="auto"/>
                            <w:bottom w:val="none" w:sz="0" w:space="0" w:color="auto"/>
                            <w:right w:val="none" w:sz="0" w:space="0" w:color="auto"/>
                          </w:divBdr>
                        </w:div>
                        <w:div w:id="1791975287">
                          <w:marLeft w:val="0"/>
                          <w:marRight w:val="0"/>
                          <w:marTop w:val="0"/>
                          <w:marBottom w:val="450"/>
                          <w:divBdr>
                            <w:top w:val="none" w:sz="0" w:space="0" w:color="auto"/>
                            <w:left w:val="none" w:sz="0" w:space="0" w:color="auto"/>
                            <w:bottom w:val="none" w:sz="0" w:space="0" w:color="auto"/>
                            <w:right w:val="none" w:sz="0" w:space="0" w:color="auto"/>
                          </w:divBdr>
                        </w:div>
                        <w:div w:id="2051493436">
                          <w:marLeft w:val="0"/>
                          <w:marRight w:val="0"/>
                          <w:marTop w:val="0"/>
                          <w:marBottom w:val="450"/>
                          <w:divBdr>
                            <w:top w:val="none" w:sz="0" w:space="0" w:color="auto"/>
                            <w:left w:val="none" w:sz="0" w:space="0" w:color="auto"/>
                            <w:bottom w:val="none" w:sz="0" w:space="0" w:color="auto"/>
                            <w:right w:val="none" w:sz="0" w:space="0" w:color="auto"/>
                          </w:divBdr>
                        </w:div>
                        <w:div w:id="1919636563">
                          <w:marLeft w:val="0"/>
                          <w:marRight w:val="0"/>
                          <w:marTop w:val="0"/>
                          <w:marBottom w:val="450"/>
                          <w:divBdr>
                            <w:top w:val="none" w:sz="0" w:space="0" w:color="auto"/>
                            <w:left w:val="none" w:sz="0" w:space="0" w:color="auto"/>
                            <w:bottom w:val="none" w:sz="0" w:space="0" w:color="auto"/>
                            <w:right w:val="none" w:sz="0" w:space="0" w:color="auto"/>
                          </w:divBdr>
                        </w:div>
                        <w:div w:id="181481092">
                          <w:marLeft w:val="0"/>
                          <w:marRight w:val="0"/>
                          <w:marTop w:val="0"/>
                          <w:marBottom w:val="450"/>
                          <w:divBdr>
                            <w:top w:val="none" w:sz="0" w:space="0" w:color="auto"/>
                            <w:left w:val="none" w:sz="0" w:space="0" w:color="auto"/>
                            <w:bottom w:val="none" w:sz="0" w:space="0" w:color="auto"/>
                            <w:right w:val="none" w:sz="0" w:space="0" w:color="auto"/>
                          </w:divBdr>
                        </w:div>
                      </w:divsChild>
                    </w:div>
                    <w:div w:id="936056337">
                      <w:marLeft w:val="0"/>
                      <w:marRight w:val="0"/>
                      <w:marTop w:val="0"/>
                      <w:marBottom w:val="0"/>
                      <w:divBdr>
                        <w:top w:val="none" w:sz="0" w:space="0" w:color="auto"/>
                        <w:left w:val="none" w:sz="0" w:space="0" w:color="auto"/>
                        <w:bottom w:val="none" w:sz="0" w:space="0" w:color="auto"/>
                        <w:right w:val="none" w:sz="0" w:space="0" w:color="auto"/>
                      </w:divBdr>
                      <w:divsChild>
                        <w:div w:id="1247963081">
                          <w:marLeft w:val="0"/>
                          <w:marRight w:val="0"/>
                          <w:marTop w:val="0"/>
                          <w:marBottom w:val="150"/>
                          <w:divBdr>
                            <w:top w:val="none" w:sz="0" w:space="0" w:color="auto"/>
                            <w:left w:val="none" w:sz="0" w:space="0" w:color="auto"/>
                            <w:bottom w:val="none" w:sz="0" w:space="0" w:color="auto"/>
                            <w:right w:val="none" w:sz="0" w:space="0" w:color="auto"/>
                          </w:divBdr>
                          <w:divsChild>
                            <w:div w:id="21383271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religiondigital.org/vaticano/Santa-Sede-Enzo-Bianchi-Comunidad-bose_0_2235376461.htm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2604</Words>
  <Characters>14323</Characters>
  <Application>Microsoft Office Word</Application>
  <DocSecurity>0</DocSecurity>
  <Lines>119</Lines>
  <Paragraphs>33</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Las comunidades eclesiales de base suponen retomar la práctica de la Iglesia pri</vt:lpstr>
      <vt:lpstr>José Marins: "El Sínodo de la Amazonía es tan precioso como el Vaticano II, abri</vt:lpstr>
      <vt:lpstr>    "La comunidad de base es recuperar el primer nivel de la Iglesia, como decían lo</vt:lpstr>
      <vt:lpstr>    "El clero se convirtió en la mayor dificultad para construir comunidades, la may</vt:lpstr>
      <vt:lpstr>    "El Papa incluso dice en el documento papal que todo lo que se ha propuesto no s</vt:lpstr>
      <vt:lpstr>    "Los grandes desafíos del mundo, después del Vaticano II, no fueron asumidos por</vt:lpstr>
      <vt:lpstr>    "Sobre la Iglesia, esperaría que el clero prácticamente terminara, y sería el Pu</vt:lpstr>
      <vt:lpstr>    </vt:lpstr>
    </vt:vector>
  </TitlesOfParts>
  <Company/>
  <LinksUpToDate>false</LinksUpToDate>
  <CharactersWithSpaces>16894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2020-05-28T12:58:00Z</dcterms:created>
  <dcterms:modified xsi:type="dcterms:W3CDTF">2020-05-28T13:03:00Z</dcterms:modified>
</cp:coreProperties>
</file>