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731" w:rsidRDefault="006B7731" w:rsidP="006B7731">
      <w:pPr>
        <w:pStyle w:val="Sinespaciado"/>
        <w:jc w:val="center"/>
        <w:rPr>
          <w:rFonts w:ascii="Times New Roman" w:hAnsi="Times New Roman" w:cs="Times New Roman"/>
          <w:b/>
          <w:bCs/>
          <w:sz w:val="32"/>
          <w:szCs w:val="32"/>
        </w:rPr>
      </w:pPr>
      <w:bookmarkStart w:id="0" w:name="_GoBack"/>
      <w:bookmarkEnd w:id="0"/>
      <w:r>
        <w:rPr>
          <w:rFonts w:ascii="Times New Roman" w:hAnsi="Times New Roman" w:cs="Times New Roman"/>
          <w:b/>
          <w:bCs/>
          <w:sz w:val="32"/>
          <w:szCs w:val="32"/>
        </w:rPr>
        <w:t>La identidad narrativa de Jesús</w:t>
      </w:r>
    </w:p>
    <w:p w:rsidR="006B7731" w:rsidRDefault="006B7731" w:rsidP="006B7731">
      <w:pPr>
        <w:pStyle w:val="Sinespaciado"/>
        <w:jc w:val="center"/>
        <w:rPr>
          <w:rFonts w:ascii="Times New Roman" w:hAnsi="Times New Roman" w:cs="Times New Roman"/>
          <w:b/>
          <w:bCs/>
          <w:sz w:val="32"/>
          <w:szCs w:val="32"/>
        </w:rPr>
      </w:pPr>
    </w:p>
    <w:p w:rsidR="006B7731" w:rsidRDefault="006B7731" w:rsidP="006B7731">
      <w:pPr>
        <w:pStyle w:val="Sinespaciado"/>
        <w:jc w:val="right"/>
        <w:rPr>
          <w:rFonts w:ascii="Times New Roman" w:hAnsi="Times New Roman" w:cs="Times New Roman"/>
          <w:sz w:val="24"/>
          <w:szCs w:val="24"/>
        </w:rPr>
      </w:pPr>
      <w:r>
        <w:rPr>
          <w:rFonts w:ascii="Times New Roman" w:hAnsi="Times New Roman" w:cs="Times New Roman"/>
          <w:sz w:val="24"/>
          <w:szCs w:val="24"/>
        </w:rPr>
        <w:t>Juan Pablo Espinosa Arce</w:t>
      </w:r>
    </w:p>
    <w:p w:rsidR="006B7731" w:rsidRDefault="006B7731" w:rsidP="006B7731">
      <w:pPr>
        <w:pStyle w:val="Sinespaciado"/>
        <w:jc w:val="right"/>
        <w:rPr>
          <w:rFonts w:ascii="Times New Roman" w:hAnsi="Times New Roman" w:cs="Times New Roman"/>
          <w:sz w:val="24"/>
          <w:szCs w:val="24"/>
        </w:rPr>
      </w:pPr>
      <w:r>
        <w:rPr>
          <w:rFonts w:ascii="Times New Roman" w:hAnsi="Times New Roman" w:cs="Times New Roman"/>
          <w:sz w:val="24"/>
          <w:szCs w:val="24"/>
        </w:rPr>
        <w:t>Teólogo</w:t>
      </w:r>
    </w:p>
    <w:p w:rsidR="00F86F40" w:rsidRDefault="00F86F40" w:rsidP="006B7731">
      <w:pPr>
        <w:pStyle w:val="Sinespaciado"/>
        <w:jc w:val="right"/>
        <w:rPr>
          <w:rFonts w:ascii="Times New Roman" w:hAnsi="Times New Roman" w:cs="Times New Roman"/>
          <w:sz w:val="24"/>
          <w:szCs w:val="24"/>
        </w:rPr>
      </w:pPr>
    </w:p>
    <w:p w:rsidR="00B02FC3" w:rsidRDefault="00F86F40" w:rsidP="00F86F40">
      <w:pPr>
        <w:pStyle w:val="Sinespaciado"/>
        <w:jc w:val="center"/>
        <w:rPr>
          <w:rFonts w:ascii="Times New Roman" w:hAnsi="Times New Roman" w:cs="Times New Roman"/>
          <w:sz w:val="24"/>
          <w:szCs w:val="24"/>
        </w:rPr>
      </w:pPr>
      <w:r>
        <w:rPr>
          <w:rFonts w:ascii="Times New Roman" w:hAnsi="Times New Roman" w:cs="Times New Roman"/>
          <w:sz w:val="24"/>
          <w:szCs w:val="24"/>
        </w:rPr>
        <w:t xml:space="preserve">Este material fue utilizado en </w:t>
      </w:r>
      <w:r w:rsidR="00B02FC3">
        <w:rPr>
          <w:rFonts w:ascii="Times New Roman" w:hAnsi="Times New Roman" w:cs="Times New Roman"/>
          <w:sz w:val="24"/>
          <w:szCs w:val="24"/>
        </w:rPr>
        <w:t>Rancagua, Chile - Diciembre 2019</w:t>
      </w:r>
      <w:r>
        <w:rPr>
          <w:rFonts w:ascii="Times New Roman" w:hAnsi="Times New Roman" w:cs="Times New Roman"/>
          <w:sz w:val="24"/>
          <w:szCs w:val="24"/>
        </w:rPr>
        <w:t xml:space="preserve"> con ocasión de una charla sobre la identidad narrativa de Jesús, dirigida a agentes pastorales.</w:t>
      </w:r>
    </w:p>
    <w:p w:rsidR="006B7731" w:rsidRDefault="006B7731" w:rsidP="00B02FC3">
      <w:pPr>
        <w:pStyle w:val="Sinespaciado"/>
        <w:rPr>
          <w:rFonts w:ascii="Times New Roman" w:hAnsi="Times New Roman" w:cs="Times New Roman"/>
          <w:sz w:val="24"/>
          <w:szCs w:val="24"/>
        </w:rPr>
      </w:pPr>
    </w:p>
    <w:p w:rsidR="00F86F40" w:rsidRPr="001D0643" w:rsidRDefault="00F86F40" w:rsidP="00F86F40">
      <w:pPr>
        <w:pStyle w:val="Sinespaciado"/>
        <w:numPr>
          <w:ilvl w:val="0"/>
          <w:numId w:val="1"/>
        </w:numPr>
        <w:jc w:val="both"/>
        <w:rPr>
          <w:rFonts w:ascii="Times New Roman" w:hAnsi="Times New Roman" w:cs="Times New Roman"/>
          <w:b/>
          <w:bCs/>
          <w:sz w:val="28"/>
          <w:szCs w:val="28"/>
        </w:rPr>
      </w:pPr>
    </w:p>
    <w:p w:rsidR="00F86F40" w:rsidRDefault="00F86F40" w:rsidP="006B7731">
      <w:pPr>
        <w:pStyle w:val="Sinespaciado"/>
        <w:jc w:val="both"/>
        <w:rPr>
          <w:rFonts w:ascii="Times New Roman" w:hAnsi="Times New Roman" w:cs="Times New Roman"/>
          <w:sz w:val="28"/>
          <w:szCs w:val="28"/>
        </w:rPr>
      </w:pPr>
    </w:p>
    <w:p w:rsidR="006B7731" w:rsidRDefault="006B7731" w:rsidP="006B7731">
      <w:pPr>
        <w:pStyle w:val="Sinespaciado"/>
        <w:jc w:val="both"/>
        <w:rPr>
          <w:rFonts w:ascii="Times New Roman" w:hAnsi="Times New Roman" w:cs="Times New Roman"/>
          <w:bCs/>
          <w:sz w:val="28"/>
          <w:szCs w:val="28"/>
        </w:rPr>
      </w:pPr>
      <w:r w:rsidRPr="006B7731">
        <w:rPr>
          <w:rFonts w:ascii="Times New Roman" w:hAnsi="Times New Roman" w:cs="Times New Roman"/>
          <w:sz w:val="28"/>
          <w:szCs w:val="28"/>
        </w:rPr>
        <w:t xml:space="preserve">La inspiración </w:t>
      </w:r>
      <w:r>
        <w:rPr>
          <w:rFonts w:ascii="Times New Roman" w:hAnsi="Times New Roman" w:cs="Times New Roman"/>
          <w:sz w:val="28"/>
          <w:szCs w:val="28"/>
        </w:rPr>
        <w:t xml:space="preserve">de estos materiales proviene de la lectura del teólogo belga </w:t>
      </w:r>
      <w:proofErr w:type="spellStart"/>
      <w:r>
        <w:rPr>
          <w:rFonts w:ascii="Times New Roman" w:hAnsi="Times New Roman" w:cs="Times New Roman"/>
          <w:sz w:val="28"/>
          <w:szCs w:val="28"/>
        </w:rPr>
        <w:t>Adolphe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Gesché</w:t>
      </w:r>
      <w:proofErr w:type="spellEnd"/>
      <w:r>
        <w:rPr>
          <w:rFonts w:ascii="Times New Roman" w:hAnsi="Times New Roman" w:cs="Times New Roman"/>
          <w:sz w:val="28"/>
          <w:szCs w:val="28"/>
        </w:rPr>
        <w:t xml:space="preserve"> en su obra </w:t>
      </w:r>
      <w:r>
        <w:rPr>
          <w:rFonts w:ascii="Times New Roman" w:hAnsi="Times New Roman" w:cs="Times New Roman"/>
          <w:i/>
          <w:iCs/>
          <w:sz w:val="28"/>
          <w:szCs w:val="28"/>
        </w:rPr>
        <w:t xml:space="preserve">Dios para pensar: Jesucristo. </w:t>
      </w:r>
      <w:r>
        <w:rPr>
          <w:rFonts w:ascii="Times New Roman" w:hAnsi="Times New Roman" w:cs="Times New Roman"/>
          <w:sz w:val="28"/>
          <w:szCs w:val="28"/>
        </w:rPr>
        <w:t xml:space="preserve">La noción de identidad narrativa se comprende en los siguientes términos: </w:t>
      </w:r>
      <w:r w:rsidRPr="00B02FC3">
        <w:rPr>
          <w:rFonts w:ascii="Times New Roman" w:hAnsi="Times New Roman" w:cs="Times New Roman"/>
          <w:i/>
          <w:iCs/>
          <w:sz w:val="28"/>
          <w:szCs w:val="28"/>
        </w:rPr>
        <w:t xml:space="preserve">“no hay acontecimiento más que para quien puede narrarlo, hacer memoria de él, crear archivo y relato”. </w:t>
      </w:r>
      <w:r>
        <w:rPr>
          <w:rFonts w:ascii="Times New Roman" w:hAnsi="Times New Roman" w:cs="Times New Roman"/>
          <w:sz w:val="28"/>
          <w:szCs w:val="28"/>
        </w:rPr>
        <w:t xml:space="preserve">Comprendamos brevemente cada uno de los elementos de esta definición programática de </w:t>
      </w:r>
      <w:proofErr w:type="spellStart"/>
      <w:r>
        <w:rPr>
          <w:rFonts w:ascii="Times New Roman" w:hAnsi="Times New Roman" w:cs="Times New Roman"/>
          <w:sz w:val="28"/>
          <w:szCs w:val="28"/>
        </w:rPr>
        <w:t>Gesché</w:t>
      </w:r>
      <w:proofErr w:type="spellEnd"/>
      <w:r>
        <w:rPr>
          <w:rFonts w:ascii="Times New Roman" w:hAnsi="Times New Roman" w:cs="Times New Roman"/>
          <w:sz w:val="28"/>
          <w:szCs w:val="28"/>
        </w:rPr>
        <w:t xml:space="preserve">: </w:t>
      </w:r>
      <w:r w:rsidRPr="006B7731">
        <w:rPr>
          <w:rFonts w:ascii="Times New Roman" w:hAnsi="Times New Roman" w:cs="Times New Roman"/>
          <w:b/>
          <w:bCs/>
          <w:sz w:val="28"/>
          <w:szCs w:val="28"/>
        </w:rPr>
        <w:t>“acontecimiento”:</w:t>
      </w:r>
      <w:r>
        <w:rPr>
          <w:rFonts w:ascii="Times New Roman" w:hAnsi="Times New Roman" w:cs="Times New Roman"/>
          <w:sz w:val="28"/>
          <w:szCs w:val="28"/>
        </w:rPr>
        <w:t xml:space="preserve"> hecho histórico que marca un antes y un después y que posee una densidad determinante”; </w:t>
      </w:r>
      <w:r>
        <w:rPr>
          <w:rFonts w:ascii="Times New Roman" w:hAnsi="Times New Roman" w:cs="Times New Roman"/>
          <w:b/>
          <w:bCs/>
          <w:sz w:val="28"/>
          <w:szCs w:val="28"/>
        </w:rPr>
        <w:t>“narrarlo”</w:t>
      </w:r>
      <w:r>
        <w:rPr>
          <w:rFonts w:ascii="Times New Roman" w:hAnsi="Times New Roman" w:cs="Times New Roman"/>
          <w:sz w:val="28"/>
          <w:szCs w:val="28"/>
        </w:rPr>
        <w:t xml:space="preserve">: capacidad de contar el acontecimiento; </w:t>
      </w:r>
      <w:r>
        <w:rPr>
          <w:rFonts w:ascii="Times New Roman" w:hAnsi="Times New Roman" w:cs="Times New Roman"/>
          <w:b/>
          <w:sz w:val="28"/>
          <w:szCs w:val="28"/>
        </w:rPr>
        <w:t xml:space="preserve">“hacer memoria”: </w:t>
      </w:r>
      <w:r>
        <w:rPr>
          <w:rFonts w:ascii="Times New Roman" w:hAnsi="Times New Roman" w:cs="Times New Roman"/>
          <w:bCs/>
          <w:sz w:val="28"/>
          <w:szCs w:val="28"/>
        </w:rPr>
        <w:t xml:space="preserve">importancia de mantener vivo el acontecimiento creando el archivo; </w:t>
      </w:r>
      <w:r>
        <w:rPr>
          <w:rFonts w:ascii="Times New Roman" w:hAnsi="Times New Roman" w:cs="Times New Roman"/>
          <w:b/>
          <w:sz w:val="28"/>
          <w:szCs w:val="28"/>
        </w:rPr>
        <w:t xml:space="preserve">“relatar-narrar”: </w:t>
      </w:r>
      <w:r>
        <w:rPr>
          <w:rFonts w:ascii="Times New Roman" w:hAnsi="Times New Roman" w:cs="Times New Roman"/>
          <w:bCs/>
          <w:sz w:val="28"/>
          <w:szCs w:val="28"/>
        </w:rPr>
        <w:t xml:space="preserve">el almacenar lo que se va acumulando, tratar de administrar lo almacenado. Con ello descubrimos cómo el ser humano es el animal, el sujeto que narra, y con la narración va apareciendo la identidad como un elemento central de la misma narración. Pero esta no es una identidad encerrada en sí misma, sino en constante apertura con el otro. </w:t>
      </w:r>
      <w:r>
        <w:rPr>
          <w:rFonts w:ascii="Times New Roman" w:hAnsi="Times New Roman" w:cs="Times New Roman"/>
          <w:b/>
          <w:sz w:val="28"/>
          <w:szCs w:val="28"/>
        </w:rPr>
        <w:t xml:space="preserve">Emmanuel </w:t>
      </w:r>
      <w:proofErr w:type="spellStart"/>
      <w:r>
        <w:rPr>
          <w:rFonts w:ascii="Times New Roman" w:hAnsi="Times New Roman" w:cs="Times New Roman"/>
          <w:b/>
          <w:sz w:val="28"/>
          <w:szCs w:val="28"/>
        </w:rPr>
        <w:t>Lévinas</w:t>
      </w:r>
      <w:proofErr w:type="spellEnd"/>
      <w:r>
        <w:rPr>
          <w:rFonts w:ascii="Times New Roman" w:hAnsi="Times New Roman" w:cs="Times New Roman"/>
          <w:b/>
          <w:sz w:val="28"/>
          <w:szCs w:val="28"/>
        </w:rPr>
        <w:t xml:space="preserve"> </w:t>
      </w:r>
      <w:r>
        <w:rPr>
          <w:rFonts w:ascii="Times New Roman" w:hAnsi="Times New Roman" w:cs="Times New Roman"/>
          <w:bCs/>
          <w:sz w:val="28"/>
          <w:szCs w:val="28"/>
        </w:rPr>
        <w:t xml:space="preserve">habla del decir, el narrar en cuanto formas de alteridad y de reconocimiento. </w:t>
      </w:r>
      <w:r w:rsidR="00F86F40">
        <w:rPr>
          <w:rFonts w:ascii="Times New Roman" w:hAnsi="Times New Roman" w:cs="Times New Roman"/>
          <w:bCs/>
          <w:sz w:val="28"/>
          <w:szCs w:val="28"/>
        </w:rPr>
        <w:t xml:space="preserve">Alteridad se comprende como una presencia que va descubriéndose lentamente. </w:t>
      </w:r>
    </w:p>
    <w:p w:rsidR="006B7731" w:rsidRDefault="006B7731" w:rsidP="006B7731">
      <w:pPr>
        <w:pStyle w:val="Sinespaciado"/>
        <w:jc w:val="both"/>
        <w:rPr>
          <w:rFonts w:ascii="Times New Roman" w:hAnsi="Times New Roman" w:cs="Times New Roman"/>
          <w:bCs/>
          <w:sz w:val="28"/>
          <w:szCs w:val="28"/>
        </w:rPr>
      </w:pPr>
    </w:p>
    <w:p w:rsidR="006B7731" w:rsidRDefault="006B7731" w:rsidP="006B7731">
      <w:pPr>
        <w:pStyle w:val="Sinespaciado"/>
        <w:jc w:val="both"/>
        <w:rPr>
          <w:rFonts w:ascii="Times New Roman" w:hAnsi="Times New Roman" w:cs="Times New Roman"/>
          <w:bCs/>
          <w:sz w:val="28"/>
          <w:szCs w:val="28"/>
        </w:rPr>
      </w:pPr>
      <w:r>
        <w:rPr>
          <w:rFonts w:ascii="Times New Roman" w:hAnsi="Times New Roman" w:cs="Times New Roman"/>
          <w:bCs/>
          <w:sz w:val="28"/>
          <w:szCs w:val="28"/>
        </w:rPr>
        <w:t>La identidad se construye</w:t>
      </w:r>
      <w:r w:rsidR="00B02FC3">
        <w:rPr>
          <w:rFonts w:ascii="Times New Roman" w:hAnsi="Times New Roman" w:cs="Times New Roman"/>
          <w:bCs/>
          <w:sz w:val="28"/>
          <w:szCs w:val="28"/>
        </w:rPr>
        <w:t xml:space="preserve"> gracias a una </w:t>
      </w:r>
      <w:r w:rsidR="00B02FC3">
        <w:rPr>
          <w:rFonts w:ascii="Times New Roman" w:hAnsi="Times New Roman" w:cs="Times New Roman"/>
          <w:b/>
          <w:sz w:val="28"/>
          <w:szCs w:val="28"/>
        </w:rPr>
        <w:t xml:space="preserve">intriga </w:t>
      </w:r>
      <w:r w:rsidR="00B02FC3">
        <w:rPr>
          <w:rFonts w:ascii="Times New Roman" w:hAnsi="Times New Roman" w:cs="Times New Roman"/>
          <w:bCs/>
          <w:sz w:val="28"/>
          <w:szCs w:val="28"/>
        </w:rPr>
        <w:t xml:space="preserve">que va dando un sabor distinto a la narración. Dice </w:t>
      </w:r>
      <w:proofErr w:type="spellStart"/>
      <w:r w:rsidR="00B02FC3">
        <w:rPr>
          <w:rFonts w:ascii="Times New Roman" w:hAnsi="Times New Roman" w:cs="Times New Roman"/>
          <w:bCs/>
          <w:sz w:val="28"/>
          <w:szCs w:val="28"/>
        </w:rPr>
        <w:t>Gesché</w:t>
      </w:r>
      <w:proofErr w:type="spellEnd"/>
      <w:r w:rsidR="00B02FC3">
        <w:rPr>
          <w:rFonts w:ascii="Times New Roman" w:hAnsi="Times New Roman" w:cs="Times New Roman"/>
          <w:bCs/>
          <w:sz w:val="28"/>
          <w:szCs w:val="28"/>
        </w:rPr>
        <w:t xml:space="preserve">: </w:t>
      </w:r>
      <w:r w:rsidR="00B02FC3" w:rsidRPr="00B02FC3">
        <w:rPr>
          <w:rFonts w:ascii="Times New Roman" w:hAnsi="Times New Roman" w:cs="Times New Roman"/>
          <w:bCs/>
          <w:i/>
          <w:iCs/>
          <w:sz w:val="28"/>
          <w:szCs w:val="28"/>
        </w:rPr>
        <w:t>“es el uso de la intriga lo que da a un acontecimiento el carácter histórico, lejos de la ingenuidad de una presencia casi inmediata del evento”.</w:t>
      </w:r>
      <w:r w:rsidR="00B02FC3">
        <w:rPr>
          <w:rFonts w:ascii="Times New Roman" w:hAnsi="Times New Roman" w:cs="Times New Roman"/>
          <w:bCs/>
          <w:sz w:val="28"/>
          <w:szCs w:val="28"/>
        </w:rPr>
        <w:t xml:space="preserve"> Con la intriga permanecemos atentos hasta el final, un final desconocido que nos invita a estar atentos a lo que va ocurriendo. </w:t>
      </w:r>
    </w:p>
    <w:p w:rsidR="00B02FC3" w:rsidRDefault="00B02FC3" w:rsidP="006B7731">
      <w:pPr>
        <w:pStyle w:val="Sinespaciado"/>
        <w:jc w:val="both"/>
        <w:rPr>
          <w:rFonts w:ascii="Times New Roman" w:hAnsi="Times New Roman" w:cs="Times New Roman"/>
          <w:bCs/>
          <w:sz w:val="28"/>
          <w:szCs w:val="28"/>
        </w:rPr>
      </w:pPr>
    </w:p>
    <w:p w:rsidR="00B02FC3" w:rsidRDefault="00B02FC3" w:rsidP="006B7731">
      <w:pPr>
        <w:pStyle w:val="Sinespaciado"/>
        <w:jc w:val="both"/>
        <w:rPr>
          <w:rFonts w:ascii="Times New Roman" w:hAnsi="Times New Roman" w:cs="Times New Roman"/>
          <w:bCs/>
          <w:sz w:val="28"/>
          <w:szCs w:val="28"/>
        </w:rPr>
      </w:pPr>
      <w:r>
        <w:rPr>
          <w:rFonts w:ascii="Times New Roman" w:hAnsi="Times New Roman" w:cs="Times New Roman"/>
          <w:bCs/>
          <w:sz w:val="28"/>
          <w:szCs w:val="28"/>
        </w:rPr>
        <w:t>Los textos bíblicos se escriben desde la intriga, el relato es la forma de contar la historia, lo contado en torno a Jesucristo, lo cual se va moviendo ante todo en la pregunta: ¿quién dice la gente que soy yo? (Por ejemplo, una intriga en el Nuevo Testamento es aquella que nos hace responder a la pregunta por la identidad de Jesús: ¿quién dice la gente que soy yo?)</w:t>
      </w:r>
      <w:r w:rsidR="00F86F40">
        <w:rPr>
          <w:rFonts w:ascii="Times New Roman" w:hAnsi="Times New Roman" w:cs="Times New Roman"/>
          <w:bCs/>
          <w:sz w:val="28"/>
          <w:szCs w:val="28"/>
        </w:rPr>
        <w:t xml:space="preserve">. Y los discípulos le responden contándole lo que la gente dice sobre Él. Jesús pide que otros le cuenten lo que otros dicen de ÉL. </w:t>
      </w:r>
    </w:p>
    <w:p w:rsidR="00F86F40" w:rsidRDefault="00F86F40" w:rsidP="006B7731">
      <w:pPr>
        <w:pStyle w:val="Sinespaciado"/>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El Dios que no puede ser expresado en palabras puede darse a conocer a través de la narración; se va relatando a Dios en el relato humano. Este relato o narración nunca es ingenuo, sino que viene “contaminado” de un sinnúmero de experiencias que han dado forma al relato. Una persona me cuenta algo, yo lo proceso, lo interpreto; luego se lo cuento a alguien ya pasado por mi relato o narración; y así el relato se transforma en una cadena de interpretaciones. Por ello el relato es una </w:t>
      </w:r>
      <w:r>
        <w:rPr>
          <w:rFonts w:ascii="Times New Roman" w:hAnsi="Times New Roman" w:cs="Times New Roman"/>
          <w:b/>
          <w:sz w:val="28"/>
          <w:szCs w:val="28"/>
        </w:rPr>
        <w:t>“invención”</w:t>
      </w:r>
      <w:r>
        <w:rPr>
          <w:rFonts w:ascii="Times New Roman" w:hAnsi="Times New Roman" w:cs="Times New Roman"/>
          <w:bCs/>
          <w:sz w:val="28"/>
          <w:szCs w:val="28"/>
        </w:rPr>
        <w:t xml:space="preserve">, del </w:t>
      </w:r>
      <w:proofErr w:type="spellStart"/>
      <w:r>
        <w:rPr>
          <w:rFonts w:ascii="Times New Roman" w:hAnsi="Times New Roman" w:cs="Times New Roman"/>
          <w:bCs/>
          <w:sz w:val="28"/>
          <w:szCs w:val="28"/>
        </w:rPr>
        <w:t>in-venire</w:t>
      </w:r>
      <w:proofErr w:type="spellEnd"/>
      <w:r>
        <w:rPr>
          <w:rFonts w:ascii="Times New Roman" w:hAnsi="Times New Roman" w:cs="Times New Roman"/>
          <w:bCs/>
          <w:sz w:val="28"/>
          <w:szCs w:val="28"/>
        </w:rPr>
        <w:t xml:space="preserve">, “hacer venir” de un pasado a un hoy que lo narra y lo comprende. Con ello, la narración es una lectura de la realidad, pero que tiene la particularidad de ser una </w:t>
      </w:r>
      <w:r>
        <w:rPr>
          <w:rFonts w:ascii="Times New Roman" w:hAnsi="Times New Roman" w:cs="Times New Roman"/>
          <w:b/>
          <w:sz w:val="28"/>
          <w:szCs w:val="28"/>
        </w:rPr>
        <w:t xml:space="preserve">transgresión </w:t>
      </w:r>
      <w:r>
        <w:rPr>
          <w:rFonts w:ascii="Times New Roman" w:hAnsi="Times New Roman" w:cs="Times New Roman"/>
          <w:bCs/>
          <w:sz w:val="28"/>
          <w:szCs w:val="28"/>
        </w:rPr>
        <w:t xml:space="preserve">(Humberto Giannini) en cuanto </w:t>
      </w:r>
      <w:r>
        <w:rPr>
          <w:rFonts w:ascii="Times New Roman" w:hAnsi="Times New Roman" w:cs="Times New Roman"/>
          <w:bCs/>
          <w:i/>
          <w:iCs/>
          <w:sz w:val="28"/>
          <w:szCs w:val="28"/>
        </w:rPr>
        <w:t xml:space="preserve">rompe la monotonía del lenguaje informativo y nos aporta una lectura donde las emociones y los sentimientos aparecen como elementos fundamentales de la misma narración. </w:t>
      </w:r>
    </w:p>
    <w:p w:rsidR="00554387" w:rsidRDefault="00554387" w:rsidP="006B7731">
      <w:pPr>
        <w:pStyle w:val="Sinespaciado"/>
        <w:jc w:val="both"/>
        <w:rPr>
          <w:rFonts w:ascii="Times New Roman" w:hAnsi="Times New Roman" w:cs="Times New Roman"/>
          <w:bCs/>
          <w:sz w:val="28"/>
          <w:szCs w:val="28"/>
        </w:rPr>
      </w:pPr>
    </w:p>
    <w:p w:rsidR="00554387" w:rsidRDefault="00554387" w:rsidP="006B7731">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Con la narración “obligamos” a la presencia a descubrirse para lo cual precisamos del silencio contemplativo, lo que Emmanuel </w:t>
      </w:r>
      <w:proofErr w:type="spellStart"/>
      <w:r>
        <w:rPr>
          <w:rFonts w:ascii="Times New Roman" w:hAnsi="Times New Roman" w:cs="Times New Roman"/>
          <w:bCs/>
          <w:sz w:val="28"/>
          <w:szCs w:val="28"/>
        </w:rPr>
        <w:t>Lévinas</w:t>
      </w:r>
      <w:proofErr w:type="spellEnd"/>
      <w:r>
        <w:rPr>
          <w:rFonts w:ascii="Times New Roman" w:hAnsi="Times New Roman" w:cs="Times New Roman"/>
          <w:bCs/>
          <w:sz w:val="28"/>
          <w:szCs w:val="28"/>
        </w:rPr>
        <w:t xml:space="preserve"> llama el </w:t>
      </w:r>
      <w:r>
        <w:rPr>
          <w:rFonts w:ascii="Times New Roman" w:hAnsi="Times New Roman" w:cs="Times New Roman"/>
          <w:b/>
          <w:sz w:val="28"/>
          <w:szCs w:val="28"/>
        </w:rPr>
        <w:t xml:space="preserve">“retiro”. </w:t>
      </w:r>
      <w:r>
        <w:rPr>
          <w:rFonts w:ascii="Times New Roman" w:hAnsi="Times New Roman" w:cs="Times New Roman"/>
          <w:bCs/>
          <w:sz w:val="28"/>
          <w:szCs w:val="28"/>
        </w:rPr>
        <w:t>Propongamos el siguiente ejemplo: estamos leyendo Mateo 16,13-20 (¿quién dice la gente que soy yo?, relato que aparece como paradigmático en la comprensión de la identidad narrativa). Mantengamos también el concepto del silencio (</w:t>
      </w:r>
      <w:r w:rsidRPr="00554387">
        <w:rPr>
          <w:rFonts w:ascii="Times New Roman" w:hAnsi="Times New Roman" w:cs="Times New Roman"/>
          <w:b/>
          <w:sz w:val="28"/>
          <w:szCs w:val="28"/>
        </w:rPr>
        <w:t>llamado también epistemología del silencio; conocimiento gracias al hacer silencio</w:t>
      </w:r>
      <w:r>
        <w:rPr>
          <w:rFonts w:ascii="Times New Roman" w:hAnsi="Times New Roman" w:cs="Times New Roman"/>
          <w:bCs/>
          <w:sz w:val="28"/>
          <w:szCs w:val="28"/>
        </w:rPr>
        <w:t xml:space="preserve">) y el retiro de </w:t>
      </w:r>
      <w:proofErr w:type="spellStart"/>
      <w:r>
        <w:rPr>
          <w:rFonts w:ascii="Times New Roman" w:hAnsi="Times New Roman" w:cs="Times New Roman"/>
          <w:bCs/>
          <w:sz w:val="28"/>
          <w:szCs w:val="28"/>
        </w:rPr>
        <w:t>Lévinas</w:t>
      </w:r>
      <w:proofErr w:type="spellEnd"/>
      <w:r>
        <w:rPr>
          <w:rFonts w:ascii="Times New Roman" w:hAnsi="Times New Roman" w:cs="Times New Roman"/>
          <w:bCs/>
          <w:sz w:val="28"/>
          <w:szCs w:val="28"/>
        </w:rPr>
        <w:t>:</w:t>
      </w:r>
    </w:p>
    <w:p w:rsidR="00554387" w:rsidRDefault="00554387" w:rsidP="006B7731">
      <w:pPr>
        <w:pStyle w:val="Sinespaciado"/>
        <w:jc w:val="both"/>
        <w:rPr>
          <w:rFonts w:ascii="Times New Roman" w:hAnsi="Times New Roman" w:cs="Times New Roman"/>
          <w:bCs/>
          <w:sz w:val="28"/>
          <w:szCs w:val="28"/>
        </w:rPr>
      </w:pPr>
    </w:p>
    <w:p w:rsidR="00554387" w:rsidRDefault="00554387" w:rsidP="00554387">
      <w:pPr>
        <w:pStyle w:val="Sinespaciado"/>
        <w:numPr>
          <w:ilvl w:val="0"/>
          <w:numId w:val="2"/>
        </w:numPr>
        <w:jc w:val="both"/>
        <w:rPr>
          <w:rFonts w:ascii="Times New Roman" w:hAnsi="Times New Roman" w:cs="Times New Roman"/>
          <w:bCs/>
          <w:sz w:val="28"/>
          <w:szCs w:val="28"/>
        </w:rPr>
      </w:pPr>
      <w:r>
        <w:rPr>
          <w:rFonts w:ascii="Times New Roman" w:hAnsi="Times New Roman" w:cs="Times New Roman"/>
          <w:bCs/>
          <w:sz w:val="28"/>
          <w:szCs w:val="28"/>
        </w:rPr>
        <w:t>¿Quién dice la gente que soy yo? (la pregunta está pensada en lo que otros dicen)</w:t>
      </w:r>
    </w:p>
    <w:p w:rsidR="00554387" w:rsidRDefault="00554387" w:rsidP="00554387">
      <w:pPr>
        <w:pStyle w:val="Sinespaciado"/>
        <w:numPr>
          <w:ilvl w:val="1"/>
          <w:numId w:val="2"/>
        </w:numPr>
        <w:jc w:val="both"/>
        <w:rPr>
          <w:rFonts w:ascii="Times New Roman" w:hAnsi="Times New Roman" w:cs="Times New Roman"/>
          <w:bCs/>
          <w:sz w:val="28"/>
          <w:szCs w:val="28"/>
        </w:rPr>
      </w:pPr>
      <w:r>
        <w:rPr>
          <w:rFonts w:ascii="Times New Roman" w:hAnsi="Times New Roman" w:cs="Times New Roman"/>
          <w:bCs/>
          <w:sz w:val="28"/>
          <w:szCs w:val="28"/>
        </w:rPr>
        <w:t>Luego hacer silencio; descubrir la identidad; momento de la intriga (¿quién será?); reconocimiento del archivo (unos dicen, otros dicen…, recupero experiencias pasadas que pueden ayudar a responder la pregunta)</w:t>
      </w:r>
    </w:p>
    <w:p w:rsidR="00554387" w:rsidRDefault="00554387" w:rsidP="00554387">
      <w:pPr>
        <w:pStyle w:val="Sinespaciado"/>
        <w:jc w:val="both"/>
        <w:rPr>
          <w:rFonts w:ascii="Times New Roman" w:hAnsi="Times New Roman" w:cs="Times New Roman"/>
          <w:bCs/>
          <w:sz w:val="28"/>
          <w:szCs w:val="28"/>
        </w:rPr>
      </w:pPr>
    </w:p>
    <w:p w:rsidR="00554387" w:rsidRDefault="00554387" w:rsidP="00554387">
      <w:pPr>
        <w:pStyle w:val="Sinespaciado"/>
        <w:numPr>
          <w:ilvl w:val="0"/>
          <w:numId w:val="2"/>
        </w:numPr>
        <w:jc w:val="both"/>
        <w:rPr>
          <w:rFonts w:ascii="Times New Roman" w:hAnsi="Times New Roman" w:cs="Times New Roman"/>
          <w:bCs/>
          <w:sz w:val="28"/>
          <w:szCs w:val="28"/>
        </w:rPr>
      </w:pPr>
      <w:r>
        <w:rPr>
          <w:rFonts w:ascii="Times New Roman" w:hAnsi="Times New Roman" w:cs="Times New Roman"/>
          <w:bCs/>
          <w:sz w:val="28"/>
          <w:szCs w:val="28"/>
        </w:rPr>
        <w:t>¿Y ustedes qué dicen? (la pregunta pasa a ser personal)</w:t>
      </w:r>
    </w:p>
    <w:p w:rsidR="00554387" w:rsidRDefault="00554387" w:rsidP="00554387">
      <w:pPr>
        <w:pStyle w:val="Sinespaciado"/>
        <w:numPr>
          <w:ilvl w:val="1"/>
          <w:numId w:val="2"/>
        </w:numPr>
        <w:jc w:val="both"/>
        <w:rPr>
          <w:rFonts w:ascii="Times New Roman" w:hAnsi="Times New Roman" w:cs="Times New Roman"/>
          <w:bCs/>
          <w:sz w:val="28"/>
          <w:szCs w:val="28"/>
        </w:rPr>
      </w:pPr>
      <w:r>
        <w:rPr>
          <w:rFonts w:ascii="Times New Roman" w:hAnsi="Times New Roman" w:cs="Times New Roman"/>
          <w:bCs/>
          <w:sz w:val="28"/>
          <w:szCs w:val="28"/>
        </w:rPr>
        <w:t xml:space="preserve">Hacer silencio; ¿cómo respondo yo? Respondo a partir de lo que he experimentado y vivido, recupero el archivo personal, tomo distancia, miro mi vida, libero la palabra y respondo: Tú eres. </w:t>
      </w:r>
    </w:p>
    <w:p w:rsidR="00554387" w:rsidRDefault="00554387" w:rsidP="00554387">
      <w:pPr>
        <w:pStyle w:val="Sinespaciado"/>
        <w:jc w:val="both"/>
        <w:rPr>
          <w:rFonts w:ascii="Times New Roman" w:hAnsi="Times New Roman" w:cs="Times New Roman"/>
          <w:bCs/>
          <w:sz w:val="28"/>
          <w:szCs w:val="28"/>
        </w:rPr>
      </w:pPr>
    </w:p>
    <w:p w:rsidR="004C129E" w:rsidRDefault="004C129E" w:rsidP="00554387">
      <w:pPr>
        <w:pStyle w:val="Sinespaciado"/>
        <w:jc w:val="both"/>
        <w:rPr>
          <w:rFonts w:ascii="Times New Roman" w:hAnsi="Times New Roman" w:cs="Times New Roman"/>
          <w:bCs/>
          <w:sz w:val="28"/>
          <w:szCs w:val="28"/>
        </w:rPr>
      </w:pPr>
    </w:p>
    <w:p w:rsidR="004C129E" w:rsidRDefault="004C129E" w:rsidP="00554387">
      <w:pPr>
        <w:pStyle w:val="Sinespaciado"/>
        <w:jc w:val="both"/>
        <w:rPr>
          <w:rFonts w:ascii="Times New Roman" w:hAnsi="Times New Roman" w:cs="Times New Roman"/>
          <w:bCs/>
          <w:sz w:val="28"/>
          <w:szCs w:val="28"/>
        </w:rPr>
      </w:pPr>
    </w:p>
    <w:p w:rsidR="004C129E" w:rsidRDefault="004C129E" w:rsidP="00554387">
      <w:pPr>
        <w:pStyle w:val="Sinespaciado"/>
        <w:jc w:val="both"/>
        <w:rPr>
          <w:rFonts w:ascii="Times New Roman" w:hAnsi="Times New Roman" w:cs="Times New Roman"/>
          <w:bCs/>
          <w:sz w:val="28"/>
          <w:szCs w:val="28"/>
        </w:rPr>
      </w:pPr>
    </w:p>
    <w:p w:rsidR="004C129E" w:rsidRDefault="004C129E" w:rsidP="00554387">
      <w:pPr>
        <w:pStyle w:val="Sinespaciado"/>
        <w:jc w:val="both"/>
        <w:rPr>
          <w:rFonts w:ascii="Times New Roman" w:hAnsi="Times New Roman" w:cs="Times New Roman"/>
          <w:bCs/>
          <w:sz w:val="28"/>
          <w:szCs w:val="28"/>
        </w:rPr>
      </w:pPr>
    </w:p>
    <w:p w:rsidR="004C129E" w:rsidRDefault="004C129E" w:rsidP="00554387">
      <w:pPr>
        <w:pStyle w:val="Sinespaciado"/>
        <w:jc w:val="both"/>
        <w:rPr>
          <w:rFonts w:ascii="Times New Roman" w:hAnsi="Times New Roman" w:cs="Times New Roman"/>
          <w:bCs/>
          <w:sz w:val="28"/>
          <w:szCs w:val="28"/>
        </w:rPr>
      </w:pPr>
    </w:p>
    <w:p w:rsidR="00554387" w:rsidRDefault="00554387" w:rsidP="00554387">
      <w:pPr>
        <w:pStyle w:val="Sinespaciado"/>
        <w:jc w:val="both"/>
        <w:rPr>
          <w:rFonts w:ascii="Times New Roman" w:hAnsi="Times New Roman" w:cs="Times New Roman"/>
          <w:bCs/>
          <w:sz w:val="28"/>
          <w:szCs w:val="28"/>
        </w:rPr>
      </w:pPr>
    </w:p>
    <w:p w:rsidR="00554387" w:rsidRPr="001D0643" w:rsidRDefault="00554387" w:rsidP="00554387">
      <w:pPr>
        <w:pStyle w:val="Sinespaciado"/>
        <w:numPr>
          <w:ilvl w:val="0"/>
          <w:numId w:val="1"/>
        </w:numPr>
        <w:jc w:val="both"/>
        <w:rPr>
          <w:rFonts w:ascii="Times New Roman" w:hAnsi="Times New Roman" w:cs="Times New Roman"/>
          <w:b/>
          <w:sz w:val="28"/>
          <w:szCs w:val="28"/>
        </w:rPr>
      </w:pPr>
    </w:p>
    <w:p w:rsidR="00554387" w:rsidRDefault="00554387" w:rsidP="00554387">
      <w:pPr>
        <w:pStyle w:val="Sinespaciado"/>
        <w:jc w:val="both"/>
        <w:rPr>
          <w:rFonts w:ascii="Times New Roman" w:hAnsi="Times New Roman" w:cs="Times New Roman"/>
          <w:bCs/>
          <w:sz w:val="28"/>
          <w:szCs w:val="28"/>
        </w:rPr>
      </w:pPr>
    </w:p>
    <w:p w:rsidR="00554387" w:rsidRDefault="00554387" w:rsidP="00554387">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Hay también un concepto llamado </w:t>
      </w:r>
      <w:r>
        <w:rPr>
          <w:rFonts w:ascii="Times New Roman" w:hAnsi="Times New Roman" w:cs="Times New Roman"/>
          <w:b/>
          <w:sz w:val="28"/>
          <w:szCs w:val="28"/>
        </w:rPr>
        <w:t xml:space="preserve">“identidad ética” </w:t>
      </w:r>
      <w:r>
        <w:rPr>
          <w:rFonts w:ascii="Times New Roman" w:hAnsi="Times New Roman" w:cs="Times New Roman"/>
          <w:bCs/>
          <w:sz w:val="28"/>
          <w:szCs w:val="28"/>
        </w:rPr>
        <w:t>por cual comprendemos que Jesús es el enviado por Dios, por el “totalmente Otro”</w:t>
      </w:r>
      <w:r w:rsidR="004C129E">
        <w:rPr>
          <w:rFonts w:ascii="Times New Roman" w:hAnsi="Times New Roman" w:cs="Times New Roman"/>
          <w:bCs/>
          <w:sz w:val="28"/>
          <w:szCs w:val="28"/>
        </w:rPr>
        <w:t xml:space="preserve">, por el desconocido (En el Evangelio de Juan se dice que al Padre nadie lo conoce, solo el Hijo que lo da a conocer o lo narra). </w:t>
      </w:r>
      <w:r w:rsidR="00AA2347">
        <w:rPr>
          <w:rFonts w:ascii="Times New Roman" w:hAnsi="Times New Roman" w:cs="Times New Roman"/>
          <w:bCs/>
          <w:sz w:val="28"/>
          <w:szCs w:val="28"/>
        </w:rPr>
        <w:t>En este sentido, Jesús es el teólogo del Padre, Jesús hace teología; dice una palabra (logos) sobre Dios (</w:t>
      </w:r>
      <w:proofErr w:type="spellStart"/>
      <w:r w:rsidR="00AA2347">
        <w:rPr>
          <w:rFonts w:ascii="Times New Roman" w:hAnsi="Times New Roman" w:cs="Times New Roman"/>
          <w:bCs/>
          <w:sz w:val="28"/>
          <w:szCs w:val="28"/>
        </w:rPr>
        <w:t>Theos</w:t>
      </w:r>
      <w:proofErr w:type="spellEnd"/>
      <w:r w:rsidR="00AA2347">
        <w:rPr>
          <w:rFonts w:ascii="Times New Roman" w:hAnsi="Times New Roman" w:cs="Times New Roman"/>
          <w:bCs/>
          <w:sz w:val="28"/>
          <w:szCs w:val="28"/>
        </w:rPr>
        <w:t xml:space="preserve">): </w:t>
      </w:r>
      <w:r w:rsidR="00AA2347">
        <w:rPr>
          <w:rFonts w:ascii="Times New Roman" w:hAnsi="Times New Roman" w:cs="Times New Roman"/>
          <w:bCs/>
          <w:i/>
          <w:iCs/>
          <w:sz w:val="28"/>
          <w:szCs w:val="28"/>
        </w:rPr>
        <w:t xml:space="preserve">fui enviado, aquí estoy, Él es mi Hijo. </w:t>
      </w:r>
      <w:r w:rsidR="00AA2347">
        <w:rPr>
          <w:rFonts w:ascii="Times New Roman" w:hAnsi="Times New Roman" w:cs="Times New Roman"/>
          <w:bCs/>
          <w:sz w:val="28"/>
          <w:szCs w:val="28"/>
        </w:rPr>
        <w:t xml:space="preserve">La identidad ética es una identidad en el relato, es una narración compartida. </w:t>
      </w:r>
    </w:p>
    <w:p w:rsidR="00AA2347" w:rsidRDefault="00AA2347" w:rsidP="00554387">
      <w:pPr>
        <w:pStyle w:val="Sinespaciado"/>
        <w:jc w:val="both"/>
        <w:rPr>
          <w:rFonts w:ascii="Times New Roman" w:hAnsi="Times New Roman" w:cs="Times New Roman"/>
          <w:bCs/>
          <w:sz w:val="28"/>
          <w:szCs w:val="28"/>
        </w:rPr>
      </w:pPr>
    </w:p>
    <w:p w:rsidR="00AA2347" w:rsidRDefault="00AA2347" w:rsidP="00554387">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¿Quién dice que soy yo? La cual posee tres niveles: </w:t>
      </w:r>
      <w:r w:rsidRPr="00AA2347">
        <w:rPr>
          <w:rFonts w:ascii="Times New Roman" w:hAnsi="Times New Roman" w:cs="Times New Roman"/>
          <w:b/>
          <w:sz w:val="28"/>
          <w:szCs w:val="28"/>
        </w:rPr>
        <w:t>a) exposición:</w:t>
      </w:r>
      <w:r>
        <w:rPr>
          <w:rFonts w:ascii="Times New Roman" w:hAnsi="Times New Roman" w:cs="Times New Roman"/>
          <w:bCs/>
          <w:sz w:val="28"/>
          <w:szCs w:val="28"/>
        </w:rPr>
        <w:t xml:space="preserve"> me expongo a ser respondido; b</w:t>
      </w:r>
      <w:r w:rsidRPr="00AA2347">
        <w:rPr>
          <w:rFonts w:ascii="Times New Roman" w:hAnsi="Times New Roman" w:cs="Times New Roman"/>
          <w:b/>
          <w:sz w:val="28"/>
          <w:szCs w:val="28"/>
        </w:rPr>
        <w:t>) me cuentan; me relatan</w:t>
      </w:r>
      <w:r>
        <w:rPr>
          <w:rFonts w:ascii="Times New Roman" w:hAnsi="Times New Roman" w:cs="Times New Roman"/>
          <w:bCs/>
          <w:sz w:val="28"/>
          <w:szCs w:val="28"/>
        </w:rPr>
        <w:t xml:space="preserve"> o responden a la exposición consultiva que hice; c</w:t>
      </w:r>
      <w:r w:rsidRPr="00AA2347">
        <w:rPr>
          <w:rFonts w:ascii="Times New Roman" w:hAnsi="Times New Roman" w:cs="Times New Roman"/>
          <w:b/>
          <w:sz w:val="28"/>
          <w:szCs w:val="28"/>
        </w:rPr>
        <w:t>) soy narrado:</w:t>
      </w:r>
      <w:r>
        <w:rPr>
          <w:rFonts w:ascii="Times New Roman" w:hAnsi="Times New Roman" w:cs="Times New Roman"/>
          <w:bCs/>
          <w:sz w:val="28"/>
          <w:szCs w:val="28"/>
        </w:rPr>
        <w:t xml:space="preserve"> tú eres; aparece el “heme aquí” (</w:t>
      </w:r>
      <w:proofErr w:type="spellStart"/>
      <w:r>
        <w:rPr>
          <w:rFonts w:ascii="Times New Roman" w:hAnsi="Times New Roman" w:cs="Times New Roman"/>
          <w:bCs/>
          <w:sz w:val="28"/>
          <w:szCs w:val="28"/>
        </w:rPr>
        <w:t>Lévinas</w:t>
      </w:r>
      <w:proofErr w:type="spellEnd"/>
      <w:r>
        <w:rPr>
          <w:rFonts w:ascii="Times New Roman" w:hAnsi="Times New Roman" w:cs="Times New Roman"/>
          <w:bCs/>
          <w:sz w:val="28"/>
          <w:szCs w:val="28"/>
        </w:rPr>
        <w:t xml:space="preserve">) de hacer presenta a la persona a través del relato. En términos cristológicos la gran exposición es la revelación, la Encarnación en cuanto que Dios pudo ser “tocado”, visto, oído y narrado. Dios se ha expuesto y ha sido rechazado/aceptado (vino a los suyos y ello no lo </w:t>
      </w:r>
      <w:proofErr w:type="gramStart"/>
      <w:r>
        <w:rPr>
          <w:rFonts w:ascii="Times New Roman" w:hAnsi="Times New Roman" w:cs="Times New Roman"/>
          <w:bCs/>
          <w:sz w:val="28"/>
          <w:szCs w:val="28"/>
        </w:rPr>
        <w:t>recibieron</w:t>
      </w:r>
      <w:proofErr w:type="gramEnd"/>
      <w:r>
        <w:rPr>
          <w:rFonts w:ascii="Times New Roman" w:hAnsi="Times New Roman" w:cs="Times New Roman"/>
          <w:bCs/>
          <w:sz w:val="28"/>
          <w:szCs w:val="28"/>
        </w:rPr>
        <w:t xml:space="preserve"> pero a los que sí lo recibieron, Juan 1). Esta es la dinámica de fe: una respuesta libre ante una presencia (exposición) libre. Es un juego de profunda libertad. </w:t>
      </w:r>
    </w:p>
    <w:p w:rsidR="002D64E3" w:rsidRDefault="002D64E3" w:rsidP="00554387">
      <w:pPr>
        <w:pStyle w:val="Sinespaciado"/>
        <w:jc w:val="both"/>
        <w:rPr>
          <w:rFonts w:ascii="Times New Roman" w:hAnsi="Times New Roman" w:cs="Times New Roman"/>
          <w:bCs/>
          <w:sz w:val="28"/>
          <w:szCs w:val="28"/>
        </w:rPr>
      </w:pPr>
    </w:p>
    <w:p w:rsidR="001D0643" w:rsidRDefault="002D64E3" w:rsidP="00554387">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Incluso </w:t>
      </w:r>
      <w:proofErr w:type="spellStart"/>
      <w:r>
        <w:rPr>
          <w:rFonts w:ascii="Times New Roman" w:hAnsi="Times New Roman" w:cs="Times New Roman"/>
          <w:bCs/>
          <w:sz w:val="28"/>
          <w:szCs w:val="28"/>
        </w:rPr>
        <w:t>Emáus</w:t>
      </w:r>
      <w:proofErr w:type="spellEnd"/>
      <w:r>
        <w:rPr>
          <w:rFonts w:ascii="Times New Roman" w:hAnsi="Times New Roman" w:cs="Times New Roman"/>
          <w:bCs/>
          <w:sz w:val="28"/>
          <w:szCs w:val="28"/>
        </w:rPr>
        <w:t xml:space="preserve"> presenta un modelo narrativo de exposición: </w:t>
      </w:r>
      <w:r>
        <w:rPr>
          <w:rFonts w:ascii="Times New Roman" w:hAnsi="Times New Roman" w:cs="Times New Roman"/>
          <w:b/>
          <w:sz w:val="28"/>
          <w:szCs w:val="28"/>
        </w:rPr>
        <w:t xml:space="preserve">1) No ven o no reconocen a Jesús </w:t>
      </w:r>
      <w:r>
        <w:rPr>
          <w:rFonts w:ascii="Times New Roman" w:hAnsi="Times New Roman" w:cs="Times New Roman"/>
          <w:bCs/>
          <w:sz w:val="28"/>
          <w:szCs w:val="28"/>
        </w:rPr>
        <w:t xml:space="preserve">(lo cual puede ser tanto la crisis de la Pasión pero también la comunidad que vino después de Jesús que no lo vio, no lo vimos); </w:t>
      </w:r>
      <w:r>
        <w:rPr>
          <w:rFonts w:ascii="Times New Roman" w:hAnsi="Times New Roman" w:cs="Times New Roman"/>
          <w:b/>
          <w:sz w:val="28"/>
          <w:szCs w:val="28"/>
        </w:rPr>
        <w:t xml:space="preserve">2) ¿Qué cuentan?, </w:t>
      </w:r>
      <w:r>
        <w:rPr>
          <w:rFonts w:ascii="Times New Roman" w:hAnsi="Times New Roman" w:cs="Times New Roman"/>
          <w:bCs/>
          <w:sz w:val="28"/>
          <w:szCs w:val="28"/>
        </w:rPr>
        <w:t>o que se ha dicho en el medio cultural que habla de Jesús o donde Jesús habla</w:t>
      </w:r>
      <w:r w:rsidR="001D0643">
        <w:rPr>
          <w:rFonts w:ascii="Times New Roman" w:hAnsi="Times New Roman" w:cs="Times New Roman"/>
          <w:bCs/>
          <w:sz w:val="28"/>
          <w:szCs w:val="28"/>
        </w:rPr>
        <w:t xml:space="preserve">; </w:t>
      </w:r>
      <w:r w:rsidR="001D0643">
        <w:rPr>
          <w:rFonts w:ascii="Times New Roman" w:hAnsi="Times New Roman" w:cs="Times New Roman"/>
          <w:b/>
          <w:sz w:val="28"/>
          <w:szCs w:val="28"/>
        </w:rPr>
        <w:t xml:space="preserve">3) Lo que dice la Escritura: </w:t>
      </w:r>
      <w:r w:rsidR="001D0643">
        <w:rPr>
          <w:rFonts w:ascii="Times New Roman" w:hAnsi="Times New Roman" w:cs="Times New Roman"/>
          <w:bCs/>
          <w:sz w:val="28"/>
          <w:szCs w:val="28"/>
        </w:rPr>
        <w:t xml:space="preserve">confrontamos con una historia anterior; </w:t>
      </w:r>
      <w:r w:rsidR="001D0643">
        <w:rPr>
          <w:rFonts w:ascii="Times New Roman" w:hAnsi="Times New Roman" w:cs="Times New Roman"/>
          <w:b/>
          <w:sz w:val="28"/>
          <w:szCs w:val="28"/>
        </w:rPr>
        <w:t xml:space="preserve">4) Reconocemos: </w:t>
      </w:r>
      <w:r w:rsidR="001D0643">
        <w:rPr>
          <w:rFonts w:ascii="Times New Roman" w:hAnsi="Times New Roman" w:cs="Times New Roman"/>
          <w:bCs/>
          <w:sz w:val="28"/>
          <w:szCs w:val="28"/>
        </w:rPr>
        <w:t xml:space="preserve">en la </w:t>
      </w:r>
      <w:proofErr w:type="spellStart"/>
      <w:r w:rsidR="001D0643">
        <w:rPr>
          <w:rFonts w:ascii="Times New Roman" w:hAnsi="Times New Roman" w:cs="Times New Roman"/>
          <w:bCs/>
          <w:sz w:val="28"/>
          <w:szCs w:val="28"/>
        </w:rPr>
        <w:t>sacramentalidad</w:t>
      </w:r>
      <w:proofErr w:type="spellEnd"/>
      <w:r w:rsidR="001D0643">
        <w:rPr>
          <w:rFonts w:ascii="Times New Roman" w:hAnsi="Times New Roman" w:cs="Times New Roman"/>
          <w:bCs/>
          <w:sz w:val="28"/>
          <w:szCs w:val="28"/>
        </w:rPr>
        <w:t xml:space="preserve">, en la Palabra, en la comunidad; narramos en el sacramento, en la Palabra, en la comunidad. Todo ello jugándose en los conceptos de: </w:t>
      </w:r>
      <w:r w:rsidR="001D0643">
        <w:rPr>
          <w:rFonts w:ascii="Times New Roman" w:hAnsi="Times New Roman" w:cs="Times New Roman"/>
          <w:b/>
          <w:sz w:val="28"/>
          <w:szCs w:val="28"/>
        </w:rPr>
        <w:t xml:space="preserve">Interacción, recepción e interpretación. </w:t>
      </w:r>
      <w:r w:rsidR="001D0643">
        <w:rPr>
          <w:rFonts w:ascii="Times New Roman" w:hAnsi="Times New Roman" w:cs="Times New Roman"/>
          <w:bCs/>
          <w:sz w:val="28"/>
          <w:szCs w:val="28"/>
        </w:rPr>
        <w:t xml:space="preserve">Hay distancia temporal, la lectura se realiza con otras categorías, hay intriga en razón del marco temporal. </w:t>
      </w:r>
    </w:p>
    <w:p w:rsidR="001D0643" w:rsidRDefault="001D0643" w:rsidP="00554387">
      <w:pPr>
        <w:pStyle w:val="Sinespaciado"/>
        <w:jc w:val="both"/>
        <w:rPr>
          <w:rFonts w:ascii="Times New Roman" w:hAnsi="Times New Roman" w:cs="Times New Roman"/>
          <w:bCs/>
          <w:sz w:val="28"/>
          <w:szCs w:val="28"/>
        </w:rPr>
      </w:pPr>
    </w:p>
    <w:p w:rsidR="001D0643" w:rsidRPr="001D0643" w:rsidRDefault="001D0643" w:rsidP="001D0643">
      <w:pPr>
        <w:pStyle w:val="Sinespaciado"/>
        <w:numPr>
          <w:ilvl w:val="0"/>
          <w:numId w:val="1"/>
        </w:numPr>
        <w:jc w:val="both"/>
        <w:rPr>
          <w:rFonts w:ascii="Times New Roman" w:hAnsi="Times New Roman" w:cs="Times New Roman"/>
          <w:b/>
          <w:sz w:val="28"/>
          <w:szCs w:val="28"/>
        </w:rPr>
      </w:pPr>
    </w:p>
    <w:p w:rsidR="001D0643" w:rsidRDefault="001D0643" w:rsidP="00554387">
      <w:pPr>
        <w:pStyle w:val="Sinespaciado"/>
        <w:jc w:val="both"/>
        <w:rPr>
          <w:rFonts w:ascii="Times New Roman" w:hAnsi="Times New Roman" w:cs="Times New Roman"/>
          <w:bCs/>
          <w:sz w:val="28"/>
          <w:szCs w:val="28"/>
        </w:rPr>
      </w:pPr>
    </w:p>
    <w:p w:rsidR="001D0643" w:rsidRDefault="001D0643" w:rsidP="00554387">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Un tercer concepto es el de </w:t>
      </w:r>
      <w:r>
        <w:rPr>
          <w:rFonts w:ascii="Times New Roman" w:hAnsi="Times New Roman" w:cs="Times New Roman"/>
          <w:b/>
          <w:sz w:val="28"/>
          <w:szCs w:val="28"/>
        </w:rPr>
        <w:t xml:space="preserve">identidad narrativa del lector. </w:t>
      </w:r>
      <w:r>
        <w:rPr>
          <w:rFonts w:ascii="Times New Roman" w:hAnsi="Times New Roman" w:cs="Times New Roman"/>
          <w:bCs/>
          <w:sz w:val="28"/>
          <w:szCs w:val="28"/>
        </w:rPr>
        <w:t xml:space="preserve">Por él, el lector se enfrenta a un texto cuyo sentido tiene que ver con una textura, con una superficie tratada, no plana o lisa. El texto es producido por una narrativa y es narrado. Todos fuimos engendrados por un texto que se nos hace presente pero que a su vez marca una ausencia en cuanto el acontecimiento está anclado en un pasado que escapa de nosotros por la distancia temporal que establecemos con él. </w:t>
      </w:r>
    </w:p>
    <w:p w:rsidR="001D0643" w:rsidRDefault="001D0643" w:rsidP="00554387">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El texto narra a un </w:t>
      </w:r>
      <w:proofErr w:type="gramStart"/>
      <w:r>
        <w:rPr>
          <w:rFonts w:ascii="Times New Roman" w:hAnsi="Times New Roman" w:cs="Times New Roman"/>
          <w:bCs/>
          <w:sz w:val="28"/>
          <w:szCs w:val="28"/>
        </w:rPr>
        <w:t>ausente</w:t>
      </w:r>
      <w:proofErr w:type="gramEnd"/>
      <w:r>
        <w:rPr>
          <w:rFonts w:ascii="Times New Roman" w:hAnsi="Times New Roman" w:cs="Times New Roman"/>
          <w:bCs/>
          <w:sz w:val="28"/>
          <w:szCs w:val="28"/>
        </w:rPr>
        <w:t xml:space="preserve"> pero al narrarlo lo vuelve presente. Por el ello aparece el concepto de invención (</w:t>
      </w:r>
      <w:proofErr w:type="spellStart"/>
      <w:r>
        <w:rPr>
          <w:rFonts w:ascii="Times New Roman" w:hAnsi="Times New Roman" w:cs="Times New Roman"/>
          <w:bCs/>
          <w:sz w:val="28"/>
          <w:szCs w:val="28"/>
        </w:rPr>
        <w:t>in-venire</w:t>
      </w:r>
      <w:proofErr w:type="spellEnd"/>
      <w:r>
        <w:rPr>
          <w:rFonts w:ascii="Times New Roman" w:hAnsi="Times New Roman" w:cs="Times New Roman"/>
          <w:bCs/>
          <w:sz w:val="28"/>
          <w:szCs w:val="28"/>
        </w:rPr>
        <w:t xml:space="preserve">, hacer venir de un pasado a un presente, hacer presente al ausente, invención también es descubrir, hallar). Lo hacemos presente a través de la narración. </w:t>
      </w:r>
      <w:r w:rsidRPr="001D0643">
        <w:rPr>
          <w:rFonts w:ascii="Times New Roman" w:hAnsi="Times New Roman" w:cs="Times New Roman"/>
          <w:b/>
          <w:sz w:val="28"/>
          <w:szCs w:val="28"/>
        </w:rPr>
        <w:t>Con la narración vamos quedando implicados (nos hacemos contemporáneos) al acontecimiento narrado logrando así una experiencia viva con el protagonista a través de la narración</w:t>
      </w:r>
      <w:r>
        <w:rPr>
          <w:rFonts w:ascii="Times New Roman" w:hAnsi="Times New Roman" w:cs="Times New Roman"/>
          <w:bCs/>
          <w:sz w:val="28"/>
          <w:szCs w:val="28"/>
        </w:rPr>
        <w:t xml:space="preserve">. </w:t>
      </w:r>
    </w:p>
    <w:p w:rsidR="001D0643" w:rsidRDefault="001D0643" w:rsidP="00554387">
      <w:pPr>
        <w:pStyle w:val="Sinespaciado"/>
        <w:jc w:val="both"/>
        <w:rPr>
          <w:rFonts w:ascii="Times New Roman" w:hAnsi="Times New Roman" w:cs="Times New Roman"/>
          <w:bCs/>
          <w:sz w:val="28"/>
          <w:szCs w:val="28"/>
        </w:rPr>
      </w:pPr>
    </w:p>
    <w:p w:rsidR="001D0643" w:rsidRDefault="001D0643" w:rsidP="00554387">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La ausencia va vinculada con la </w:t>
      </w:r>
      <w:r w:rsidRPr="001D0643">
        <w:rPr>
          <w:rFonts w:ascii="Times New Roman" w:hAnsi="Times New Roman" w:cs="Times New Roman"/>
          <w:b/>
          <w:sz w:val="28"/>
          <w:szCs w:val="28"/>
        </w:rPr>
        <w:t>distancia</w:t>
      </w:r>
      <w:r>
        <w:rPr>
          <w:rFonts w:ascii="Times New Roman" w:hAnsi="Times New Roman" w:cs="Times New Roman"/>
          <w:bCs/>
          <w:sz w:val="28"/>
          <w:szCs w:val="28"/>
        </w:rPr>
        <w:t>,</w:t>
      </w:r>
      <w:r w:rsidR="00F61270">
        <w:rPr>
          <w:rFonts w:ascii="Times New Roman" w:hAnsi="Times New Roman" w:cs="Times New Roman"/>
          <w:bCs/>
          <w:sz w:val="28"/>
          <w:szCs w:val="28"/>
        </w:rPr>
        <w:t xml:space="preserve"> la cual aparece en la propuesta de Emmanuel </w:t>
      </w:r>
      <w:proofErr w:type="spellStart"/>
      <w:r w:rsidR="00F61270">
        <w:rPr>
          <w:rFonts w:ascii="Times New Roman" w:hAnsi="Times New Roman" w:cs="Times New Roman"/>
          <w:bCs/>
          <w:sz w:val="28"/>
          <w:szCs w:val="28"/>
        </w:rPr>
        <w:t>Lévinas</w:t>
      </w:r>
      <w:proofErr w:type="spellEnd"/>
      <w:r w:rsidR="00F61270">
        <w:rPr>
          <w:rFonts w:ascii="Times New Roman" w:hAnsi="Times New Roman" w:cs="Times New Roman"/>
          <w:bCs/>
          <w:sz w:val="28"/>
          <w:szCs w:val="28"/>
        </w:rPr>
        <w:t xml:space="preserve">. La distancia va entre la enunciación y el enunciado, entre las formas y el soporte de las formas. Soporte es el lugar donde está el relato (textos, películas, historias, </w:t>
      </w:r>
      <w:proofErr w:type="spellStart"/>
      <w:r w:rsidR="00F61270">
        <w:rPr>
          <w:rFonts w:ascii="Times New Roman" w:hAnsi="Times New Roman" w:cs="Times New Roman"/>
          <w:bCs/>
          <w:sz w:val="28"/>
          <w:szCs w:val="28"/>
        </w:rPr>
        <w:t>etc</w:t>
      </w:r>
      <w:proofErr w:type="spellEnd"/>
      <w:r w:rsidR="00F61270">
        <w:rPr>
          <w:rFonts w:ascii="Times New Roman" w:hAnsi="Times New Roman" w:cs="Times New Roman"/>
          <w:bCs/>
          <w:sz w:val="28"/>
          <w:szCs w:val="28"/>
        </w:rPr>
        <w:t xml:space="preserve">). Hay distancia entre lo dicho y los lectores que </w:t>
      </w:r>
      <w:proofErr w:type="spellStart"/>
      <w:r w:rsidR="00F61270">
        <w:rPr>
          <w:rFonts w:ascii="Times New Roman" w:hAnsi="Times New Roman" w:cs="Times New Roman"/>
          <w:bCs/>
          <w:sz w:val="28"/>
          <w:szCs w:val="28"/>
        </w:rPr>
        <w:t>recepcionan</w:t>
      </w:r>
      <w:proofErr w:type="spellEnd"/>
      <w:r w:rsidR="00F61270">
        <w:rPr>
          <w:rFonts w:ascii="Times New Roman" w:hAnsi="Times New Roman" w:cs="Times New Roman"/>
          <w:bCs/>
          <w:sz w:val="28"/>
          <w:szCs w:val="28"/>
        </w:rPr>
        <w:t xml:space="preserve"> lo enunciado. Dicha distancia o </w:t>
      </w:r>
      <w:r w:rsidR="00F61270" w:rsidRPr="00F61270">
        <w:rPr>
          <w:rFonts w:ascii="Times New Roman" w:hAnsi="Times New Roman" w:cs="Times New Roman"/>
          <w:b/>
          <w:sz w:val="28"/>
          <w:szCs w:val="28"/>
        </w:rPr>
        <w:t>“espacio intermedio”</w:t>
      </w:r>
      <w:r w:rsidR="00F61270">
        <w:rPr>
          <w:rFonts w:ascii="Times New Roman" w:hAnsi="Times New Roman" w:cs="Times New Roman"/>
          <w:bCs/>
          <w:sz w:val="28"/>
          <w:szCs w:val="28"/>
        </w:rPr>
        <w:t xml:space="preserve"> en </w:t>
      </w:r>
      <w:proofErr w:type="spellStart"/>
      <w:r w:rsidR="00F61270">
        <w:rPr>
          <w:rFonts w:ascii="Times New Roman" w:hAnsi="Times New Roman" w:cs="Times New Roman"/>
          <w:bCs/>
          <w:sz w:val="28"/>
          <w:szCs w:val="28"/>
        </w:rPr>
        <w:t>Lévinas</w:t>
      </w:r>
      <w:proofErr w:type="spellEnd"/>
      <w:r w:rsidR="00F61270">
        <w:rPr>
          <w:rFonts w:ascii="Times New Roman" w:hAnsi="Times New Roman" w:cs="Times New Roman"/>
          <w:bCs/>
          <w:sz w:val="28"/>
          <w:szCs w:val="28"/>
        </w:rPr>
        <w:t xml:space="preserve"> va revelando el tránsito del tiempo. A mayor distancia temporal hay una mayor interpretación del acontecimiento. Emmanuel </w:t>
      </w:r>
      <w:proofErr w:type="spellStart"/>
      <w:r w:rsidR="00F61270">
        <w:rPr>
          <w:rFonts w:ascii="Times New Roman" w:hAnsi="Times New Roman" w:cs="Times New Roman"/>
          <w:bCs/>
          <w:sz w:val="28"/>
          <w:szCs w:val="28"/>
        </w:rPr>
        <w:t>Lévinas</w:t>
      </w:r>
      <w:proofErr w:type="spellEnd"/>
      <w:r w:rsidR="00F61270">
        <w:rPr>
          <w:rFonts w:ascii="Times New Roman" w:hAnsi="Times New Roman" w:cs="Times New Roman"/>
          <w:bCs/>
          <w:sz w:val="28"/>
          <w:szCs w:val="28"/>
        </w:rPr>
        <w:t xml:space="preserve"> dice que el cuadro, el arte, un texto, comunican. Dicen algo, va comunicando-se. En la identidad narrativa, el lector, el observador o el auditor posee un papel clave en cuanto </w:t>
      </w:r>
      <w:r w:rsidR="00F61270" w:rsidRPr="00F61270">
        <w:rPr>
          <w:rFonts w:ascii="Times New Roman" w:hAnsi="Times New Roman" w:cs="Times New Roman"/>
          <w:b/>
          <w:sz w:val="28"/>
          <w:szCs w:val="28"/>
        </w:rPr>
        <w:t>“descifrador”</w:t>
      </w:r>
      <w:r w:rsidR="00F61270">
        <w:rPr>
          <w:rFonts w:ascii="Times New Roman" w:hAnsi="Times New Roman" w:cs="Times New Roman"/>
          <w:bCs/>
          <w:sz w:val="28"/>
          <w:szCs w:val="28"/>
        </w:rPr>
        <w:t xml:space="preserve"> de la realidad observada. Descifrador: da sentido. </w:t>
      </w:r>
    </w:p>
    <w:p w:rsidR="007B5950" w:rsidRDefault="007B5950" w:rsidP="00554387">
      <w:pPr>
        <w:pStyle w:val="Sinespaciado"/>
        <w:jc w:val="both"/>
        <w:rPr>
          <w:rFonts w:ascii="Times New Roman" w:hAnsi="Times New Roman" w:cs="Times New Roman"/>
          <w:bCs/>
          <w:sz w:val="28"/>
          <w:szCs w:val="28"/>
        </w:rPr>
      </w:pPr>
    </w:p>
    <w:p w:rsidR="007B5950" w:rsidRPr="007B5950" w:rsidRDefault="007B5950" w:rsidP="007B5950">
      <w:pPr>
        <w:pStyle w:val="Sinespaciado"/>
        <w:numPr>
          <w:ilvl w:val="0"/>
          <w:numId w:val="1"/>
        </w:numPr>
        <w:jc w:val="both"/>
        <w:rPr>
          <w:rFonts w:ascii="Times New Roman" w:hAnsi="Times New Roman" w:cs="Times New Roman"/>
          <w:b/>
          <w:sz w:val="28"/>
          <w:szCs w:val="28"/>
        </w:rPr>
      </w:pPr>
    </w:p>
    <w:p w:rsidR="007B5950" w:rsidRDefault="007B5950" w:rsidP="00554387">
      <w:pPr>
        <w:pStyle w:val="Sinespaciado"/>
        <w:jc w:val="both"/>
        <w:rPr>
          <w:rFonts w:ascii="Times New Roman" w:hAnsi="Times New Roman" w:cs="Times New Roman"/>
          <w:bCs/>
          <w:sz w:val="28"/>
          <w:szCs w:val="28"/>
        </w:rPr>
      </w:pPr>
    </w:p>
    <w:p w:rsidR="007B5950" w:rsidRDefault="007B5950" w:rsidP="00554387">
      <w:pPr>
        <w:pStyle w:val="Sinespaciado"/>
        <w:jc w:val="both"/>
        <w:rPr>
          <w:rFonts w:ascii="Times New Roman" w:hAnsi="Times New Roman" w:cs="Times New Roman"/>
          <w:b/>
          <w:sz w:val="28"/>
          <w:szCs w:val="28"/>
        </w:rPr>
      </w:pPr>
      <w:r>
        <w:rPr>
          <w:rFonts w:ascii="Times New Roman" w:hAnsi="Times New Roman" w:cs="Times New Roman"/>
          <w:bCs/>
          <w:sz w:val="28"/>
          <w:szCs w:val="28"/>
        </w:rPr>
        <w:t xml:space="preserve">Cuando Jesús hace la pregunta ¿quién soy?, inaugura un espacio de silencio, un hiato, un buen silencio que va siendo completado por el lector. Este es el juego entre ausencia-distancia en cuanto grietas que permiten la respiración de la expresión o el que lo dicho pueda efectivamente decirse. En la narrativa hay una grieta abierta para ayudar a descifrar, por ello la narrativa no es algo cerrado sino permanentemente abierto. También nos ayuda a descubrir el rostro del otro, el cual tiene la capacidad de inaugurar la distancia entre lo dicho y nosotros. </w:t>
      </w:r>
      <w:r>
        <w:rPr>
          <w:rFonts w:ascii="Times New Roman" w:hAnsi="Times New Roman" w:cs="Times New Roman"/>
          <w:b/>
          <w:sz w:val="28"/>
          <w:szCs w:val="28"/>
        </w:rPr>
        <w:t xml:space="preserve">Por ello la distancia (o la “sombra” en </w:t>
      </w:r>
      <w:proofErr w:type="spellStart"/>
      <w:r>
        <w:rPr>
          <w:rFonts w:ascii="Times New Roman" w:hAnsi="Times New Roman" w:cs="Times New Roman"/>
          <w:b/>
          <w:sz w:val="28"/>
          <w:szCs w:val="28"/>
        </w:rPr>
        <w:t>Lévinas</w:t>
      </w:r>
      <w:proofErr w:type="spellEnd"/>
      <w:r>
        <w:rPr>
          <w:rFonts w:ascii="Times New Roman" w:hAnsi="Times New Roman" w:cs="Times New Roman"/>
          <w:b/>
          <w:sz w:val="28"/>
          <w:szCs w:val="28"/>
        </w:rPr>
        <w:t xml:space="preserve">) permite el alumbramiento de la interpretación y la comprensión. </w:t>
      </w:r>
    </w:p>
    <w:p w:rsidR="007B5950" w:rsidRDefault="007B5950" w:rsidP="00554387">
      <w:pPr>
        <w:pStyle w:val="Sinespaciado"/>
        <w:jc w:val="both"/>
        <w:rPr>
          <w:rFonts w:ascii="Times New Roman" w:hAnsi="Times New Roman" w:cs="Times New Roman"/>
          <w:b/>
          <w:sz w:val="28"/>
          <w:szCs w:val="28"/>
        </w:rPr>
      </w:pPr>
    </w:p>
    <w:p w:rsidR="007B5950" w:rsidRDefault="007B5950" w:rsidP="007B5950">
      <w:pPr>
        <w:pStyle w:val="Sinespaciado"/>
        <w:jc w:val="both"/>
        <w:rPr>
          <w:rFonts w:ascii="Times New Roman" w:hAnsi="Times New Roman" w:cs="Times New Roman"/>
          <w:bCs/>
          <w:sz w:val="28"/>
          <w:szCs w:val="28"/>
        </w:rPr>
      </w:pPr>
      <w:r w:rsidRPr="007B5950">
        <w:rPr>
          <w:rFonts w:ascii="Times New Roman" w:hAnsi="Times New Roman" w:cs="Times New Roman"/>
          <w:b/>
          <w:bCs/>
          <w:sz w:val="28"/>
          <w:szCs w:val="28"/>
        </w:rPr>
        <w:t>-</w:t>
      </w:r>
      <w:r>
        <w:rPr>
          <w:rFonts w:ascii="Times New Roman" w:hAnsi="Times New Roman" w:cs="Times New Roman"/>
          <w:b/>
          <w:sz w:val="28"/>
          <w:szCs w:val="28"/>
        </w:rPr>
        <w:t xml:space="preserve"> </w:t>
      </w:r>
      <w:r>
        <w:rPr>
          <w:rFonts w:ascii="Times New Roman" w:hAnsi="Times New Roman" w:cs="Times New Roman"/>
          <w:bCs/>
          <w:sz w:val="28"/>
          <w:szCs w:val="28"/>
        </w:rPr>
        <w:t xml:space="preserve">Para que haya revelación es necesaria la sombra (propongo a lectura de Juan 9 y ver la metáfora de la ceguera como símbolo de la sombra que permite que el ciego de nacimiento pueda comprender a Jesús en medio de su sombra iluminada). La sombra provoca abundancia interpretativa. </w:t>
      </w:r>
    </w:p>
    <w:p w:rsidR="007B5950" w:rsidRDefault="007B5950" w:rsidP="007B5950">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 Sombra puede ser sinónimo de intriga: ¿quién eres tú, </w:t>
      </w:r>
      <w:proofErr w:type="gramStart"/>
      <w:r>
        <w:rPr>
          <w:rFonts w:ascii="Times New Roman" w:hAnsi="Times New Roman" w:cs="Times New Roman"/>
          <w:bCs/>
          <w:sz w:val="28"/>
          <w:szCs w:val="28"/>
        </w:rPr>
        <w:t>quién soy yo?</w:t>
      </w:r>
      <w:proofErr w:type="gramEnd"/>
      <w:r>
        <w:rPr>
          <w:rFonts w:ascii="Times New Roman" w:hAnsi="Times New Roman" w:cs="Times New Roman"/>
          <w:bCs/>
          <w:sz w:val="28"/>
          <w:szCs w:val="28"/>
        </w:rPr>
        <w:t xml:space="preserve">: me comprendo, te comprendo, nos comprendemos, lo comprendemos. </w:t>
      </w:r>
    </w:p>
    <w:p w:rsidR="007B5950" w:rsidRPr="007B5950" w:rsidRDefault="007B5950" w:rsidP="007B5950">
      <w:pPr>
        <w:pStyle w:val="Sinespaciado"/>
        <w:jc w:val="both"/>
        <w:rPr>
          <w:rFonts w:ascii="Times New Roman" w:hAnsi="Times New Roman" w:cs="Times New Roman"/>
          <w:bCs/>
          <w:sz w:val="28"/>
          <w:szCs w:val="28"/>
        </w:rPr>
      </w:pPr>
      <w:r>
        <w:rPr>
          <w:rFonts w:ascii="Times New Roman" w:hAnsi="Times New Roman" w:cs="Times New Roman"/>
          <w:bCs/>
          <w:sz w:val="28"/>
          <w:szCs w:val="28"/>
        </w:rPr>
        <w:t xml:space="preserve">- Otros ejercicios: leer Mateo 16, 13-20 y Juan 20,11-18 con las claves que hemos ofrecido. </w:t>
      </w:r>
    </w:p>
    <w:sectPr w:rsidR="007B5950" w:rsidRPr="007B5950">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AE9" w:rsidRDefault="00463AE9" w:rsidP="00F86F40">
      <w:pPr>
        <w:spacing w:after="0" w:line="240" w:lineRule="auto"/>
      </w:pPr>
      <w:r>
        <w:separator/>
      </w:r>
    </w:p>
  </w:endnote>
  <w:endnote w:type="continuationSeparator" w:id="0">
    <w:p w:rsidR="00463AE9" w:rsidRDefault="00463AE9" w:rsidP="00F8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4949615"/>
      <w:docPartObj>
        <w:docPartGallery w:val="Page Numbers (Bottom of Page)"/>
        <w:docPartUnique/>
      </w:docPartObj>
    </w:sdtPr>
    <w:sdtEndPr/>
    <w:sdtContent>
      <w:p w:rsidR="00F86F40" w:rsidRDefault="00F86F40">
        <w:pPr>
          <w:pStyle w:val="Piedepgina"/>
          <w:jc w:val="center"/>
        </w:pPr>
        <w:r>
          <w:fldChar w:fldCharType="begin"/>
        </w:r>
        <w:r>
          <w:instrText>PAGE   \* MERGEFORMAT</w:instrText>
        </w:r>
        <w:r>
          <w:fldChar w:fldCharType="separate"/>
        </w:r>
        <w:r>
          <w:rPr>
            <w:lang w:val="es-ES"/>
          </w:rPr>
          <w:t>2</w:t>
        </w:r>
        <w:r>
          <w:fldChar w:fldCharType="end"/>
        </w:r>
      </w:p>
    </w:sdtContent>
  </w:sdt>
  <w:p w:rsidR="00F86F40" w:rsidRDefault="00F86F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AE9" w:rsidRDefault="00463AE9" w:rsidP="00F86F40">
      <w:pPr>
        <w:spacing w:after="0" w:line="240" w:lineRule="auto"/>
      </w:pPr>
      <w:r>
        <w:separator/>
      </w:r>
    </w:p>
  </w:footnote>
  <w:footnote w:type="continuationSeparator" w:id="0">
    <w:p w:rsidR="00463AE9" w:rsidRDefault="00463AE9" w:rsidP="00F86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E0075"/>
    <w:multiLevelType w:val="hybridMultilevel"/>
    <w:tmpl w:val="149AD0B2"/>
    <w:lvl w:ilvl="0" w:tplc="79702642">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49FF7050"/>
    <w:multiLevelType w:val="hybridMultilevel"/>
    <w:tmpl w:val="119CEA5C"/>
    <w:lvl w:ilvl="0" w:tplc="148E00EA">
      <w:start w:val="1"/>
      <w:numFmt w:val="lowerLetter"/>
      <w:lvlText w:val="%1)"/>
      <w:lvlJc w:val="left"/>
      <w:pPr>
        <w:ind w:left="1065" w:hanging="360"/>
      </w:pPr>
      <w:rPr>
        <w:rFonts w:hint="default"/>
      </w:rPr>
    </w:lvl>
    <w:lvl w:ilvl="1" w:tplc="340A0019">
      <w:start w:val="1"/>
      <w:numFmt w:val="lowerLetter"/>
      <w:lvlText w:val="%2."/>
      <w:lvlJc w:val="left"/>
      <w:pPr>
        <w:ind w:left="1785" w:hanging="360"/>
      </w:pPr>
    </w:lvl>
    <w:lvl w:ilvl="2" w:tplc="812C0542">
      <w:start w:val="4"/>
      <w:numFmt w:val="bullet"/>
      <w:lvlText w:val="-"/>
      <w:lvlJc w:val="left"/>
      <w:pPr>
        <w:ind w:left="2685" w:hanging="360"/>
      </w:pPr>
      <w:rPr>
        <w:rFonts w:ascii="Times New Roman" w:eastAsiaTheme="minorHAnsi" w:hAnsi="Times New Roman" w:cs="Times New Roman" w:hint="default"/>
      </w:rPr>
    </w:lvl>
    <w:lvl w:ilvl="3" w:tplc="340A000F" w:tentative="1">
      <w:start w:val="1"/>
      <w:numFmt w:val="decimal"/>
      <w:lvlText w:val="%4."/>
      <w:lvlJc w:val="left"/>
      <w:pPr>
        <w:ind w:left="3225" w:hanging="360"/>
      </w:pPr>
    </w:lvl>
    <w:lvl w:ilvl="4" w:tplc="340A0019" w:tentative="1">
      <w:start w:val="1"/>
      <w:numFmt w:val="lowerLetter"/>
      <w:lvlText w:val="%5."/>
      <w:lvlJc w:val="left"/>
      <w:pPr>
        <w:ind w:left="3945" w:hanging="360"/>
      </w:pPr>
    </w:lvl>
    <w:lvl w:ilvl="5" w:tplc="340A001B" w:tentative="1">
      <w:start w:val="1"/>
      <w:numFmt w:val="lowerRoman"/>
      <w:lvlText w:val="%6."/>
      <w:lvlJc w:val="right"/>
      <w:pPr>
        <w:ind w:left="4665" w:hanging="180"/>
      </w:pPr>
    </w:lvl>
    <w:lvl w:ilvl="6" w:tplc="340A000F" w:tentative="1">
      <w:start w:val="1"/>
      <w:numFmt w:val="decimal"/>
      <w:lvlText w:val="%7."/>
      <w:lvlJc w:val="left"/>
      <w:pPr>
        <w:ind w:left="5385" w:hanging="360"/>
      </w:pPr>
    </w:lvl>
    <w:lvl w:ilvl="7" w:tplc="340A0019" w:tentative="1">
      <w:start w:val="1"/>
      <w:numFmt w:val="lowerLetter"/>
      <w:lvlText w:val="%8."/>
      <w:lvlJc w:val="left"/>
      <w:pPr>
        <w:ind w:left="6105" w:hanging="360"/>
      </w:pPr>
    </w:lvl>
    <w:lvl w:ilvl="8" w:tplc="340A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31"/>
    <w:rsid w:val="001D0643"/>
    <w:rsid w:val="002D64E3"/>
    <w:rsid w:val="00463AE9"/>
    <w:rsid w:val="004C129E"/>
    <w:rsid w:val="00554387"/>
    <w:rsid w:val="006B7731"/>
    <w:rsid w:val="007B5950"/>
    <w:rsid w:val="00AA2347"/>
    <w:rsid w:val="00B02FC3"/>
    <w:rsid w:val="00C05F63"/>
    <w:rsid w:val="00C40FA2"/>
    <w:rsid w:val="00F61270"/>
    <w:rsid w:val="00F86F4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1E68B-9AC7-479C-8EE3-F705BBC3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B7731"/>
    <w:pPr>
      <w:spacing w:after="0" w:line="240" w:lineRule="auto"/>
    </w:pPr>
  </w:style>
  <w:style w:type="paragraph" w:styleId="Encabezado">
    <w:name w:val="header"/>
    <w:basedOn w:val="Normal"/>
    <w:link w:val="EncabezadoCar"/>
    <w:uiPriority w:val="99"/>
    <w:unhideWhenUsed/>
    <w:rsid w:val="00F86F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86F40"/>
  </w:style>
  <w:style w:type="paragraph" w:styleId="Piedepgina">
    <w:name w:val="footer"/>
    <w:basedOn w:val="Normal"/>
    <w:link w:val="PiedepginaCar"/>
    <w:uiPriority w:val="99"/>
    <w:unhideWhenUsed/>
    <w:rsid w:val="00F86F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6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1382</Words>
  <Characters>7605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Patricio Antonio</dc:creator>
  <cp:keywords/>
  <dc:description/>
  <cp:lastModifiedBy>Rosario Hermano</cp:lastModifiedBy>
  <cp:revision>2</cp:revision>
  <dcterms:created xsi:type="dcterms:W3CDTF">2020-05-27T18:20:00Z</dcterms:created>
  <dcterms:modified xsi:type="dcterms:W3CDTF">2020-05-27T18:20:00Z</dcterms:modified>
</cp:coreProperties>
</file>