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02BD" w:rsidRPr="00AF02BD" w:rsidRDefault="00AF02BD" w:rsidP="00AF02BD">
      <w:pPr>
        <w:pBdr>
          <w:bottom w:val="single" w:sz="6" w:space="8" w:color="E5E5E5"/>
        </w:pBdr>
        <w:spacing w:after="150" w:line="240" w:lineRule="auto"/>
        <w:jc w:val="center"/>
        <w:outlineLvl w:val="0"/>
        <w:rPr>
          <w:rFonts w:ascii="Arial" w:eastAsia="Times New Roman" w:hAnsi="Arial" w:cs="Arial"/>
          <w:b/>
          <w:bCs/>
          <w:color w:val="0070C0"/>
          <w:kern w:val="36"/>
          <w:sz w:val="52"/>
          <w:szCs w:val="52"/>
          <w:lang w:val="es-UY" w:eastAsia="es-UY"/>
        </w:rPr>
      </w:pPr>
      <w:r w:rsidRPr="00AF02BD">
        <w:rPr>
          <w:rFonts w:ascii="Arial" w:eastAsia="Times New Roman" w:hAnsi="Arial" w:cs="Arial"/>
          <w:b/>
          <w:bCs/>
          <w:color w:val="0070C0"/>
          <w:kern w:val="36"/>
          <w:sz w:val="52"/>
          <w:szCs w:val="52"/>
          <w:lang w:val="es-UY" w:eastAsia="es-UY"/>
        </w:rPr>
        <w:t>La digitalización de la vida y sus impactos en el sistema educativo</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b/>
          <w:bCs/>
          <w:color w:val="000000" w:themeColor="text1"/>
          <w:sz w:val="23"/>
          <w:szCs w:val="23"/>
          <w:lang w:val="es-UY" w:eastAsia="es-UY"/>
        </w:rPr>
        <w:t xml:space="preserve">Luciana </w:t>
      </w:r>
      <w:proofErr w:type="spellStart"/>
      <w:r w:rsidRPr="00AF02BD">
        <w:rPr>
          <w:rFonts w:ascii="Helvetica" w:eastAsia="Times New Roman" w:hAnsi="Helvetica" w:cs="Helvetica"/>
          <w:b/>
          <w:bCs/>
          <w:color w:val="000000" w:themeColor="text1"/>
          <w:sz w:val="23"/>
          <w:szCs w:val="23"/>
          <w:lang w:val="es-UY" w:eastAsia="es-UY"/>
        </w:rPr>
        <w:t>Jouli</w:t>
      </w:r>
      <w:proofErr w:type="spellEnd"/>
      <w:r w:rsidRPr="00AF02BD">
        <w:rPr>
          <w:rFonts w:ascii="Helvetica" w:eastAsia="Times New Roman" w:hAnsi="Helvetica" w:cs="Helvetica"/>
          <w:b/>
          <w:bCs/>
          <w:color w:val="000000" w:themeColor="text1"/>
          <w:sz w:val="23"/>
          <w:szCs w:val="23"/>
          <w:lang w:val="es-UY" w:eastAsia="es-UY"/>
        </w:rPr>
        <w:t xml:space="preserve"> y Paulo </w:t>
      </w:r>
      <w:proofErr w:type="spellStart"/>
      <w:r w:rsidRPr="00AF02BD">
        <w:rPr>
          <w:rFonts w:ascii="Helvetica" w:eastAsia="Times New Roman" w:hAnsi="Helvetica" w:cs="Helvetica"/>
          <w:b/>
          <w:bCs/>
          <w:color w:val="000000" w:themeColor="text1"/>
          <w:sz w:val="23"/>
          <w:szCs w:val="23"/>
          <w:lang w:val="es-UY" w:eastAsia="es-UY"/>
        </w:rPr>
        <w:t>Zambroni</w:t>
      </w:r>
      <w:proofErr w:type="spellEnd"/>
      <w:r w:rsidRPr="00AF02BD">
        <w:rPr>
          <w:rFonts w:ascii="Helvetica" w:eastAsia="Times New Roman" w:hAnsi="Helvetica" w:cs="Helvetica"/>
          <w:b/>
          <w:bCs/>
          <w:color w:val="000000" w:themeColor="text1"/>
          <w:sz w:val="23"/>
          <w:szCs w:val="23"/>
          <w:lang w:val="es-UY" w:eastAsia="es-UY"/>
        </w:rPr>
        <w:t>|</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 xml:space="preserve">Las plataformas comunicativas y de aprendizaje, el home office y la mediación virtual a partir de aplicaciones, atraviesan la vida diaria de los miembros del planeta, que hoy están viviendo el Covid-19 como un momento bisagra y de transformación en el desarrollo económico, social y político del mundo </w:t>
      </w:r>
      <w:proofErr w:type="spellStart"/>
      <w:r w:rsidRPr="00AF02BD">
        <w:rPr>
          <w:rFonts w:ascii="Helvetica" w:eastAsia="Times New Roman" w:hAnsi="Helvetica" w:cs="Helvetica"/>
          <w:color w:val="000000" w:themeColor="text1"/>
          <w:sz w:val="23"/>
          <w:szCs w:val="23"/>
          <w:lang w:val="es-UY" w:eastAsia="es-UY"/>
        </w:rPr>
        <w:t>entero,del</w:t>
      </w:r>
      <w:proofErr w:type="spellEnd"/>
      <w:r w:rsidRPr="00AF02BD">
        <w:rPr>
          <w:rFonts w:ascii="Helvetica" w:eastAsia="Times New Roman" w:hAnsi="Helvetica" w:cs="Helvetica"/>
          <w:color w:val="000000" w:themeColor="text1"/>
          <w:sz w:val="23"/>
          <w:szCs w:val="23"/>
          <w:lang w:val="es-UY" w:eastAsia="es-UY"/>
        </w:rPr>
        <w:t xml:space="preserve"> cual los trabajadores de la educación son parte.</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noProof/>
          <w:color w:val="000000" w:themeColor="text1"/>
          <w:sz w:val="21"/>
          <w:szCs w:val="21"/>
          <w:lang w:val="es-UY" w:eastAsia="es-UY"/>
        </w:rPr>
        <w:drawing>
          <wp:anchor distT="0" distB="0" distL="114300" distR="114300" simplePos="0" relativeHeight="251658240" behindDoc="1" locked="0" layoutInCell="1" allowOverlap="1" wp14:anchorId="70A590C6">
            <wp:simplePos x="0" y="0"/>
            <wp:positionH relativeFrom="column">
              <wp:posOffset>2939415</wp:posOffset>
            </wp:positionH>
            <wp:positionV relativeFrom="paragraph">
              <wp:posOffset>964565</wp:posOffset>
            </wp:positionV>
            <wp:extent cx="2857500" cy="1428750"/>
            <wp:effectExtent l="0" t="0" r="0" b="0"/>
            <wp:wrapTight wrapText="bothSides">
              <wp:wrapPolygon edited="0">
                <wp:start x="4032" y="0"/>
                <wp:lineTo x="0" y="2016"/>
                <wp:lineTo x="0" y="6048"/>
                <wp:lineTo x="1584" y="9216"/>
                <wp:lineTo x="3312" y="13824"/>
                <wp:lineTo x="0" y="14400"/>
                <wp:lineTo x="0" y="16128"/>
                <wp:lineTo x="4464" y="18432"/>
                <wp:lineTo x="4320" y="20736"/>
                <wp:lineTo x="5040" y="21312"/>
                <wp:lineTo x="7344" y="21312"/>
                <wp:lineTo x="7920" y="21312"/>
                <wp:lineTo x="20592" y="20448"/>
                <wp:lineTo x="20160" y="18432"/>
                <wp:lineTo x="20880" y="15840"/>
                <wp:lineTo x="20448" y="14688"/>
                <wp:lineTo x="21456" y="13536"/>
                <wp:lineTo x="21456" y="10368"/>
                <wp:lineTo x="17856" y="9216"/>
                <wp:lineTo x="21456" y="6336"/>
                <wp:lineTo x="21456" y="288"/>
                <wp:lineTo x="8064" y="0"/>
                <wp:lineTo x="4032" y="0"/>
              </wp:wrapPolygon>
            </wp:wrapTight>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02BD">
        <w:rPr>
          <w:rFonts w:ascii="Helvetica" w:eastAsia="Times New Roman" w:hAnsi="Helvetica" w:cs="Helvetica"/>
          <w:color w:val="000000" w:themeColor="text1"/>
          <w:sz w:val="23"/>
          <w:szCs w:val="23"/>
          <w:lang w:val="es-UY" w:eastAsia="es-UY"/>
        </w:rPr>
        <w:t>Según la Cámara de Internet Argentina se registró un aumento del 29% del uso de internet durante la primera semana de aislamiento social preventivo y obligatorio en Argentina cuando los edificios educativos dejaron de funcionar, mientras que a la última semana del mes de abril las herramientas de videollamadas y conferencias han llegado a aumentar un 1.500 %.</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 xml:space="preserve">Al parecer, el </w:t>
      </w:r>
      <w:proofErr w:type="gramStart"/>
      <w:r w:rsidRPr="00AF02BD">
        <w:rPr>
          <w:rFonts w:ascii="Helvetica" w:eastAsia="Times New Roman" w:hAnsi="Helvetica" w:cs="Helvetica"/>
          <w:color w:val="000000" w:themeColor="text1"/>
          <w:sz w:val="23"/>
          <w:szCs w:val="23"/>
          <w:lang w:val="es-UY" w:eastAsia="es-UY"/>
        </w:rPr>
        <w:t>crack</w:t>
      </w:r>
      <w:proofErr w:type="gramEnd"/>
      <w:r w:rsidRPr="00AF02BD">
        <w:rPr>
          <w:rFonts w:ascii="Helvetica" w:eastAsia="Times New Roman" w:hAnsi="Helvetica" w:cs="Helvetica"/>
          <w:color w:val="000000" w:themeColor="text1"/>
          <w:sz w:val="23"/>
          <w:szCs w:val="23"/>
          <w:lang w:val="es-UY" w:eastAsia="es-UY"/>
        </w:rPr>
        <w:t xml:space="preserve"> sanitario global es un catalizador que obliga a la humanidad a ensayar un nuevo orden de las cosas: un “nuevo orden mundial” se construye y se disputa. El aislamiento y confinamiento obligatorio fue determinado por los gobiernos en casi la totalidad de los países. Los ciudadanos globalizados se constituyen como objeto de esa prueba.</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 xml:space="preserve">Los estados-nación, aunque algunos tienen más reflejos que otros, no responden con la misma inmediatez con la que el fenómeno se expande. Como jugadores o jugadoras que esperaban en el banco de suplentes, las plataformas y </w:t>
      </w:r>
      <w:proofErr w:type="gramStart"/>
      <w:r w:rsidRPr="00AF02BD">
        <w:rPr>
          <w:rFonts w:ascii="Helvetica" w:eastAsia="Times New Roman" w:hAnsi="Helvetica" w:cs="Helvetica"/>
          <w:color w:val="000000" w:themeColor="text1"/>
          <w:sz w:val="23"/>
          <w:szCs w:val="23"/>
          <w:lang w:val="es-UY" w:eastAsia="es-UY"/>
        </w:rPr>
        <w:t>apps</w:t>
      </w:r>
      <w:proofErr w:type="gramEnd"/>
      <w:r w:rsidRPr="00AF02BD">
        <w:rPr>
          <w:rFonts w:ascii="Helvetica" w:eastAsia="Times New Roman" w:hAnsi="Helvetica" w:cs="Helvetica"/>
          <w:color w:val="000000" w:themeColor="text1"/>
          <w:sz w:val="23"/>
          <w:szCs w:val="23"/>
          <w:lang w:val="es-UY" w:eastAsia="es-UY"/>
        </w:rPr>
        <w:t xml:space="preserve"> salen al campo de juego en la vida global, condicionando y determinando los vínculos sociales.</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 xml:space="preserve">El coronavirus, según Aram </w:t>
      </w:r>
      <w:proofErr w:type="spellStart"/>
      <w:r w:rsidRPr="00AF02BD">
        <w:rPr>
          <w:rFonts w:ascii="Helvetica" w:eastAsia="Times New Roman" w:hAnsi="Helvetica" w:cs="Helvetica"/>
          <w:color w:val="000000" w:themeColor="text1"/>
          <w:sz w:val="23"/>
          <w:szCs w:val="23"/>
          <w:lang w:val="es-UY" w:eastAsia="es-UY"/>
        </w:rPr>
        <w:t>Aharonian</w:t>
      </w:r>
      <w:proofErr w:type="spellEnd"/>
      <w:r w:rsidRPr="00AF02BD">
        <w:rPr>
          <w:rFonts w:ascii="Helvetica" w:eastAsia="Times New Roman" w:hAnsi="Helvetica" w:cs="Helvetica"/>
          <w:color w:val="000000" w:themeColor="text1"/>
          <w:sz w:val="23"/>
          <w:szCs w:val="23"/>
          <w:lang w:val="es-UY" w:eastAsia="es-UY"/>
        </w:rPr>
        <w:t xml:space="preserve">, es la primera gran pandemia del capitalismo, que desnuda la crisis de un sistema económico-social tal y como lo conocíamos. La digitalización de la economía, y su correlato en la disputa mundial por el control de la tecnología del 5G y el desarrollo de inteligencia Artificial, forman parte de los objetivos que orientan la lucha </w:t>
      </w:r>
      <w:proofErr w:type="spellStart"/>
      <w:r w:rsidRPr="00AF02BD">
        <w:rPr>
          <w:rFonts w:ascii="Helvetica" w:eastAsia="Times New Roman" w:hAnsi="Helvetica" w:cs="Helvetica"/>
          <w:color w:val="000000" w:themeColor="text1"/>
          <w:sz w:val="23"/>
          <w:szCs w:val="23"/>
          <w:lang w:val="es-UY" w:eastAsia="es-UY"/>
        </w:rPr>
        <w:t>intercapitalista</w:t>
      </w:r>
      <w:proofErr w:type="spellEnd"/>
      <w:r w:rsidRPr="00AF02BD">
        <w:rPr>
          <w:rFonts w:ascii="Helvetica" w:eastAsia="Times New Roman" w:hAnsi="Helvetica" w:cs="Helvetica"/>
          <w:color w:val="000000" w:themeColor="text1"/>
          <w:sz w:val="23"/>
          <w:szCs w:val="23"/>
          <w:lang w:val="es-UY" w:eastAsia="es-UY"/>
        </w:rPr>
        <w:t>.</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Quien triunfe en ese conflicto logrará dominar los tiempos productivos dentro de las nuevas relaciones sociales emergentes.</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 xml:space="preserve">En otras palabras, la batalla </w:t>
      </w:r>
      <w:proofErr w:type="spellStart"/>
      <w:r w:rsidRPr="00AF02BD">
        <w:rPr>
          <w:rFonts w:ascii="Helvetica" w:eastAsia="Times New Roman" w:hAnsi="Helvetica" w:cs="Helvetica"/>
          <w:color w:val="000000" w:themeColor="text1"/>
          <w:sz w:val="23"/>
          <w:szCs w:val="23"/>
          <w:lang w:val="es-UY" w:eastAsia="es-UY"/>
        </w:rPr>
        <w:t>intercapitalista</w:t>
      </w:r>
      <w:proofErr w:type="spellEnd"/>
      <w:r w:rsidRPr="00AF02BD">
        <w:rPr>
          <w:rFonts w:ascii="Helvetica" w:eastAsia="Times New Roman" w:hAnsi="Helvetica" w:cs="Helvetica"/>
          <w:color w:val="000000" w:themeColor="text1"/>
          <w:sz w:val="23"/>
          <w:szCs w:val="23"/>
          <w:lang w:val="es-UY" w:eastAsia="es-UY"/>
        </w:rPr>
        <w:t xml:space="preserve"> principal es la que refiere al acortamiento de los tiempos sociales de producción, para la obtención de un mayor margen de </w:t>
      </w:r>
      <w:r w:rsidRPr="00AF02BD">
        <w:rPr>
          <w:rFonts w:ascii="Helvetica" w:eastAsia="Times New Roman" w:hAnsi="Helvetica" w:cs="Helvetica"/>
          <w:color w:val="000000" w:themeColor="text1"/>
          <w:sz w:val="23"/>
          <w:szCs w:val="23"/>
          <w:lang w:val="es-UY" w:eastAsia="es-UY"/>
        </w:rPr>
        <w:lastRenderedPageBreak/>
        <w:t>riqueza y de extracción de plusvalía al conjunto de las clases subalternas. Con la llegada del Covid-19 al mundo, se intensificó dicha lucha.</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 xml:space="preserve">Visualizamos la consolidación de nuevas formas de trabajo, en apariencia simpáticas y de “plena libertad”. </w:t>
      </w:r>
      <w:proofErr w:type="spellStart"/>
      <w:r w:rsidRPr="00AF02BD">
        <w:rPr>
          <w:rFonts w:ascii="Helvetica" w:eastAsia="Times New Roman" w:hAnsi="Helvetica" w:cs="Helvetica"/>
          <w:color w:val="000000" w:themeColor="text1"/>
          <w:sz w:val="23"/>
          <w:szCs w:val="23"/>
          <w:lang w:val="es-UY" w:eastAsia="es-UY"/>
        </w:rPr>
        <w:t>Rappi</w:t>
      </w:r>
      <w:proofErr w:type="spellEnd"/>
      <w:r w:rsidRPr="00AF02BD">
        <w:rPr>
          <w:rFonts w:ascii="Helvetica" w:eastAsia="Times New Roman" w:hAnsi="Helvetica" w:cs="Helvetica"/>
          <w:color w:val="000000" w:themeColor="text1"/>
          <w:sz w:val="23"/>
          <w:szCs w:val="23"/>
          <w:lang w:val="es-UY" w:eastAsia="es-UY"/>
        </w:rPr>
        <w:t xml:space="preserve">, </w:t>
      </w:r>
      <w:proofErr w:type="spellStart"/>
      <w:r w:rsidRPr="00AF02BD">
        <w:rPr>
          <w:rFonts w:ascii="Helvetica" w:eastAsia="Times New Roman" w:hAnsi="Helvetica" w:cs="Helvetica"/>
          <w:color w:val="000000" w:themeColor="text1"/>
          <w:sz w:val="23"/>
          <w:szCs w:val="23"/>
          <w:lang w:val="es-UY" w:eastAsia="es-UY"/>
        </w:rPr>
        <w:t>Glovo</w:t>
      </w:r>
      <w:proofErr w:type="spellEnd"/>
      <w:r w:rsidRPr="00AF02BD">
        <w:rPr>
          <w:rFonts w:ascii="Helvetica" w:eastAsia="Times New Roman" w:hAnsi="Helvetica" w:cs="Helvetica"/>
          <w:color w:val="000000" w:themeColor="text1"/>
          <w:sz w:val="23"/>
          <w:szCs w:val="23"/>
          <w:lang w:val="es-UY" w:eastAsia="es-UY"/>
        </w:rPr>
        <w:t>, Uber, Pedidos Ya (entre otras) son plataformas que generan nuevas relaciones laborales en donde ya no media el vínculo humano sino la virtualidad.</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 xml:space="preserve">Se oculta la relación contractual y, sobre todo a quienes tienen el poder de expropiar lo que allí se genera. ¿A quién responden los trabajadores? ¿Con quiénes </w:t>
      </w:r>
      <w:proofErr w:type="gramStart"/>
      <w:r w:rsidRPr="00AF02BD">
        <w:rPr>
          <w:rFonts w:ascii="Helvetica" w:eastAsia="Times New Roman" w:hAnsi="Helvetica" w:cs="Helvetica"/>
          <w:color w:val="000000" w:themeColor="text1"/>
          <w:sz w:val="23"/>
          <w:szCs w:val="23"/>
          <w:lang w:val="es-UY" w:eastAsia="es-UY"/>
        </w:rPr>
        <w:t>negocian?.</w:t>
      </w:r>
      <w:proofErr w:type="gramEnd"/>
      <w:r w:rsidRPr="00AF02BD">
        <w:rPr>
          <w:rFonts w:ascii="Helvetica" w:eastAsia="Times New Roman" w:hAnsi="Helvetica" w:cs="Helvetica"/>
          <w:color w:val="000000" w:themeColor="text1"/>
          <w:sz w:val="23"/>
          <w:szCs w:val="23"/>
          <w:lang w:val="es-UY" w:eastAsia="es-UY"/>
        </w:rPr>
        <w:t xml:space="preserve"> Estos cambios en las relaciones de trabajo no significan otra cosa que mayor explotación y precarización.</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Se observa entonces que la realidad se bifurca en dos planos integrados: una dimensión virtual, con una preponderancia cada vez mayor en la cotidianidad; y una dimensión territorial social, una realidad que se materializa en lo geográfico-local.</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noProof/>
          <w:color w:val="000000" w:themeColor="text1"/>
          <w:sz w:val="21"/>
          <w:szCs w:val="21"/>
          <w:lang w:val="es-UY" w:eastAsia="es-UY"/>
        </w:rPr>
        <w:drawing>
          <wp:anchor distT="0" distB="0" distL="114300" distR="114300" simplePos="0" relativeHeight="251659264" behindDoc="1" locked="0" layoutInCell="1" allowOverlap="1" wp14:anchorId="1AAFDE3D">
            <wp:simplePos x="0" y="0"/>
            <wp:positionH relativeFrom="column">
              <wp:posOffset>-635</wp:posOffset>
            </wp:positionH>
            <wp:positionV relativeFrom="paragraph">
              <wp:posOffset>409575</wp:posOffset>
            </wp:positionV>
            <wp:extent cx="2857500" cy="1873250"/>
            <wp:effectExtent l="0" t="0" r="0" b="0"/>
            <wp:wrapTight wrapText="bothSides">
              <wp:wrapPolygon edited="0">
                <wp:start x="0" y="0"/>
                <wp:lineTo x="0" y="21307"/>
                <wp:lineTo x="21456" y="21307"/>
                <wp:lineTo x="21456" y="0"/>
                <wp:lineTo x="0" y="0"/>
              </wp:wrapPolygon>
            </wp:wrapTight>
            <wp:docPr id="2" name="Imagen 2">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1873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02BD">
        <w:rPr>
          <w:rFonts w:ascii="Helvetica" w:eastAsia="Times New Roman" w:hAnsi="Helvetica" w:cs="Helvetica"/>
          <w:b/>
          <w:bCs/>
          <w:color w:val="000000" w:themeColor="text1"/>
          <w:sz w:val="23"/>
          <w:szCs w:val="23"/>
          <w:lang w:val="es-UY" w:eastAsia="es-UY"/>
        </w:rPr>
        <w:t>¿Una fuerza de trabajo prescindible?</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Según la Organización de las Naciones Unidas para la Educación, la Ciencia y la Cultura (Unesco), al mes de abril, hay unos 826 millones de estudiantes en el mundo que no tienen acceso a un ordenador en sus hogares, y unos 706 millones de alumnos que, además, no tienen internet en sus casas.</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Las cifras de la Unesco dan cuenta de que más de 1.500 millones de estudiantes han sido afectados por la pandemia, a partir del cierre de centros educativos en 191 países. La clausura temporal de colegios ya afecta alrededor de 90% de la población estudiantil de todo el mundo.</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 xml:space="preserve">La directora de la Unesco, Audrey </w:t>
      </w:r>
      <w:proofErr w:type="spellStart"/>
      <w:r w:rsidRPr="00AF02BD">
        <w:rPr>
          <w:rFonts w:ascii="Helvetica" w:eastAsia="Times New Roman" w:hAnsi="Helvetica" w:cs="Helvetica"/>
          <w:color w:val="000000" w:themeColor="text1"/>
          <w:sz w:val="23"/>
          <w:szCs w:val="23"/>
          <w:lang w:val="es-UY" w:eastAsia="es-UY"/>
        </w:rPr>
        <w:t>Azoulay</w:t>
      </w:r>
      <w:proofErr w:type="spellEnd"/>
      <w:r w:rsidRPr="00AF02BD">
        <w:rPr>
          <w:rFonts w:ascii="Helvetica" w:eastAsia="Times New Roman" w:hAnsi="Helvetica" w:cs="Helvetica"/>
          <w:color w:val="000000" w:themeColor="text1"/>
          <w:sz w:val="23"/>
          <w:szCs w:val="23"/>
          <w:lang w:val="es-UY" w:eastAsia="es-UY"/>
        </w:rPr>
        <w:t>, dijo en una entrevista que “Estamos entrando en un territorio inexplorado y trabajando con los países para encontrar soluciones de alta tecnología, baja tecnología y sin tecnología para asegurar la continuidad del aprendizaje”.</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La pandemia nos empujó a reacomodar en menos de dos meses las estructuras educativas. Sin más, nos dispusimos a construir nuevas formas, a través de la virtualidad. Así vemos como en China están desarrollando la mayor experiencia de enseñanza virtual, donde más 200 millones de estudiantes toman clases por esta vía a partir del uso de internet y redes sociales.</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Ejemplo de la confluencia en las redes de la educación es España, uno de los países más afectados por la pandemia, donde el número de conexiones a la plataforma de la Consejería de Educación (</w:t>
      </w:r>
      <w:proofErr w:type="spellStart"/>
      <w:r w:rsidRPr="00AF02BD">
        <w:rPr>
          <w:rFonts w:ascii="Helvetica" w:eastAsia="Times New Roman" w:hAnsi="Helvetica" w:cs="Helvetica"/>
          <w:color w:val="000000" w:themeColor="text1"/>
          <w:sz w:val="23"/>
          <w:szCs w:val="23"/>
          <w:lang w:val="es-UY" w:eastAsia="es-UY"/>
        </w:rPr>
        <w:t>EducaMadrid</w:t>
      </w:r>
      <w:proofErr w:type="spellEnd"/>
      <w:r w:rsidRPr="00AF02BD">
        <w:rPr>
          <w:rFonts w:ascii="Helvetica" w:eastAsia="Times New Roman" w:hAnsi="Helvetica" w:cs="Helvetica"/>
          <w:color w:val="000000" w:themeColor="text1"/>
          <w:sz w:val="23"/>
          <w:szCs w:val="23"/>
          <w:lang w:val="es-UY" w:eastAsia="es-UY"/>
        </w:rPr>
        <w:t xml:space="preserve">) pasó de </w:t>
      </w:r>
      <w:proofErr w:type="gramStart"/>
      <w:r w:rsidRPr="00AF02BD">
        <w:rPr>
          <w:rFonts w:ascii="Helvetica" w:eastAsia="Times New Roman" w:hAnsi="Helvetica" w:cs="Helvetica"/>
          <w:color w:val="000000" w:themeColor="text1"/>
          <w:sz w:val="23"/>
          <w:szCs w:val="23"/>
          <w:lang w:val="es-UY" w:eastAsia="es-UY"/>
        </w:rPr>
        <w:t>las 650.000 ingresos</w:t>
      </w:r>
      <w:proofErr w:type="gramEnd"/>
      <w:r w:rsidRPr="00AF02BD">
        <w:rPr>
          <w:rFonts w:ascii="Helvetica" w:eastAsia="Times New Roman" w:hAnsi="Helvetica" w:cs="Helvetica"/>
          <w:color w:val="000000" w:themeColor="text1"/>
          <w:sz w:val="23"/>
          <w:szCs w:val="23"/>
          <w:lang w:val="es-UY" w:eastAsia="es-UY"/>
        </w:rPr>
        <w:t xml:space="preserve"> a 1,1 millones en una semana.</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El incremento de páginas en la mediateca superó también el millón. En Argentina, el Ministerio de Educación, Educar S.A. y Contenidos Públicos S.A. crearon el portal </w:t>
      </w:r>
      <w:hyperlink r:id="rId8" w:tgtFrame="_blank" w:history="1">
        <w:r w:rsidRPr="00AF02BD">
          <w:rPr>
            <w:rFonts w:ascii="Helvetica" w:eastAsia="Times New Roman" w:hAnsi="Helvetica" w:cs="Helvetica"/>
            <w:color w:val="000000" w:themeColor="text1"/>
            <w:sz w:val="23"/>
            <w:szCs w:val="23"/>
            <w:u w:val="single"/>
            <w:lang w:val="es-UY" w:eastAsia="es-UY"/>
          </w:rPr>
          <w:t>seguimoseducando.com.ar</w:t>
        </w:r>
      </w:hyperlink>
      <w:r w:rsidRPr="00AF02BD">
        <w:rPr>
          <w:rFonts w:ascii="Helvetica" w:eastAsia="Times New Roman" w:hAnsi="Helvetica" w:cs="Helvetica"/>
          <w:color w:val="000000" w:themeColor="text1"/>
          <w:sz w:val="23"/>
          <w:szCs w:val="23"/>
          <w:lang w:val="es-UY" w:eastAsia="es-UY"/>
        </w:rPr>
        <w:t> y, a través del Ente Nacional de Comunicaciones (</w:t>
      </w:r>
      <w:proofErr w:type="spellStart"/>
      <w:r w:rsidRPr="00AF02BD">
        <w:rPr>
          <w:rFonts w:ascii="Helvetica" w:eastAsia="Times New Roman" w:hAnsi="Helvetica" w:cs="Helvetica"/>
          <w:color w:val="000000" w:themeColor="text1"/>
          <w:sz w:val="23"/>
          <w:szCs w:val="23"/>
          <w:lang w:val="es-UY" w:eastAsia="es-UY"/>
        </w:rPr>
        <w:t>Enacom</w:t>
      </w:r>
      <w:proofErr w:type="spellEnd"/>
      <w:r w:rsidRPr="00AF02BD">
        <w:rPr>
          <w:rFonts w:ascii="Helvetica" w:eastAsia="Times New Roman" w:hAnsi="Helvetica" w:cs="Helvetica"/>
          <w:color w:val="000000" w:themeColor="text1"/>
          <w:sz w:val="23"/>
          <w:szCs w:val="23"/>
          <w:lang w:val="es-UY" w:eastAsia="es-UY"/>
        </w:rPr>
        <w:t>) y las compañías de telefonía han garantizado que será sin costo la navegación por esta plataforma digital.</w:t>
      </w:r>
    </w:p>
    <w:p w:rsidR="00AF02BD" w:rsidRPr="00AF02BD" w:rsidRDefault="00AF02BD" w:rsidP="00AF02BD">
      <w:pPr>
        <w:spacing w:after="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noProof/>
          <w:color w:val="000000" w:themeColor="text1"/>
          <w:sz w:val="21"/>
          <w:szCs w:val="21"/>
          <w:lang w:val="es-UY" w:eastAsia="es-UY"/>
        </w:rPr>
        <w:drawing>
          <wp:anchor distT="0" distB="0" distL="114300" distR="114300" simplePos="0" relativeHeight="251660288" behindDoc="1" locked="0" layoutInCell="1" allowOverlap="1" wp14:anchorId="67ED899F">
            <wp:simplePos x="0" y="0"/>
            <wp:positionH relativeFrom="column">
              <wp:posOffset>-635</wp:posOffset>
            </wp:positionH>
            <wp:positionV relativeFrom="paragraph">
              <wp:posOffset>1905</wp:posOffset>
            </wp:positionV>
            <wp:extent cx="2857500" cy="1638300"/>
            <wp:effectExtent l="0" t="0" r="0" b="0"/>
            <wp:wrapTight wrapText="bothSides">
              <wp:wrapPolygon edited="0">
                <wp:start x="0" y="0"/>
                <wp:lineTo x="0" y="21349"/>
                <wp:lineTo x="21456" y="21349"/>
                <wp:lineTo x="21456" y="0"/>
                <wp:lineTo x="0" y="0"/>
              </wp:wrapPolygon>
            </wp:wrapTight>
            <wp:docPr id="3" name="Imagen 3">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638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02BD">
        <w:rPr>
          <w:rFonts w:ascii="Helvetica" w:eastAsia="Times New Roman" w:hAnsi="Helvetica" w:cs="Helvetica"/>
          <w:color w:val="000000" w:themeColor="text1"/>
          <w:sz w:val="23"/>
          <w:szCs w:val="23"/>
          <w:lang w:val="es-UY" w:eastAsia="es-UY"/>
        </w:rPr>
        <w:t>Cierre de escuelas a nivel mundial según los datos actualizados de la UNESCO. En rosa, los países que han decretado cierres localizados. En morado, los que han extendido la medida a todo el país. En azul, los que mantienen las aulas abiertas.</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El sector de trabajadores, profesionales en general y de la educación en particular, creía en su condición imprescindible, en su exclusividad como fuerza de trabajo intelectual y, como dice el experto Luis Bonilla-Molina, estas discusiones sobre las transformaciones estructurales del sistema aparecían “como de ciencia ficción”.</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Sin embargo, la pandemia Covid-19 nos muestra que el mundo ya no considera imprescindible la presencia física de los docentes en un aula para que los niños, niñas, jóvenes y adultos se formen o eduquen.</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 xml:space="preserve">El desarrollo económico del sistema, el </w:t>
      </w:r>
      <w:proofErr w:type="spellStart"/>
      <w:r w:rsidRPr="00AF02BD">
        <w:rPr>
          <w:rFonts w:ascii="Helvetica" w:eastAsia="Times New Roman" w:hAnsi="Helvetica" w:cs="Helvetica"/>
          <w:color w:val="000000" w:themeColor="text1"/>
          <w:sz w:val="23"/>
          <w:szCs w:val="23"/>
          <w:lang w:val="es-UY" w:eastAsia="es-UY"/>
        </w:rPr>
        <w:t>desdibujamiento</w:t>
      </w:r>
      <w:proofErr w:type="spellEnd"/>
      <w:r w:rsidRPr="00AF02BD">
        <w:rPr>
          <w:rFonts w:ascii="Helvetica" w:eastAsia="Times New Roman" w:hAnsi="Helvetica" w:cs="Helvetica"/>
          <w:color w:val="000000" w:themeColor="text1"/>
          <w:sz w:val="23"/>
          <w:szCs w:val="23"/>
          <w:lang w:val="es-UY" w:eastAsia="es-UY"/>
        </w:rPr>
        <w:t xml:space="preserve"> de los estados-nación y la construcción de nuevos territorios globales -locales–virtuales, ha tenido como esperable consecuencia la puesta en jaque del sistema educativo formal, como generador de conocimientos estratégicos y como parte de la superestructura que construye el sentido común de la sociedad.</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Por ello, en las plataformas educativas, o educación en línea, el docente se presenta como facilitador más que un formador. Emite el contenido sólo una vez y su reproducción, de forma constante y por un período bastante indefinido, se encuentra disponible en la red. Las ventajas pueden ser varias para los estudiantes devenidos en usuario-clientes que “siempre” pueden acceder a dicho contenido, pero no así para el trabajador-formador.</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 xml:space="preserve">Aparecen aquí una serie de debates necesarios. La virtualidad es herramienta de la globalidad, pero como tal, está en disputa. El presente contexto de </w:t>
      </w:r>
      <w:proofErr w:type="gramStart"/>
      <w:r w:rsidRPr="00AF02BD">
        <w:rPr>
          <w:rFonts w:ascii="Helvetica" w:eastAsia="Times New Roman" w:hAnsi="Helvetica" w:cs="Helvetica"/>
          <w:color w:val="000000" w:themeColor="text1"/>
          <w:sz w:val="23"/>
          <w:szCs w:val="23"/>
          <w:lang w:val="es-UY" w:eastAsia="es-UY"/>
        </w:rPr>
        <w:t>aislamiento,</w:t>
      </w:r>
      <w:proofErr w:type="gramEnd"/>
      <w:r w:rsidRPr="00AF02BD">
        <w:rPr>
          <w:rFonts w:ascii="Helvetica" w:eastAsia="Times New Roman" w:hAnsi="Helvetica" w:cs="Helvetica"/>
          <w:color w:val="000000" w:themeColor="text1"/>
          <w:sz w:val="23"/>
          <w:szCs w:val="23"/>
          <w:lang w:val="es-UY" w:eastAsia="es-UY"/>
        </w:rPr>
        <w:t xml:space="preserve"> pone sobre los hombros de los trabajadores la responsabilidad de tener, por un lado los conocimientos para trabajar en la virtualidad y por otro, los medios para realizarlo (computadoras, conectividad, </w:t>
      </w:r>
      <w:proofErr w:type="spellStart"/>
      <w:r w:rsidRPr="00AF02BD">
        <w:rPr>
          <w:rFonts w:ascii="Helvetica" w:eastAsia="Times New Roman" w:hAnsi="Helvetica" w:cs="Helvetica"/>
          <w:color w:val="000000" w:themeColor="text1"/>
          <w:sz w:val="23"/>
          <w:szCs w:val="23"/>
          <w:lang w:val="es-UY" w:eastAsia="es-UY"/>
        </w:rPr>
        <w:t>etc</w:t>
      </w:r>
      <w:proofErr w:type="spellEnd"/>
      <w:r w:rsidRPr="00AF02BD">
        <w:rPr>
          <w:rFonts w:ascii="Helvetica" w:eastAsia="Times New Roman" w:hAnsi="Helvetica" w:cs="Helvetica"/>
          <w:color w:val="000000" w:themeColor="text1"/>
          <w:sz w:val="23"/>
          <w:szCs w:val="23"/>
          <w:lang w:val="es-UY" w:eastAsia="es-UY"/>
        </w:rPr>
        <w:t>).</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Entonces, cabe preguntarse, si esta nueva forma de educación y trabajo avanza ¿qué pasará con aquellos que no posean ni los conocimientos ni los medios? Un dilema, a resolver, para este nuevo momento de la economía y la sociedad mundial. Preguntas que ameritan seguir profundizando en la búsqueda de respuestas…</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noProof/>
          <w:color w:val="000000" w:themeColor="text1"/>
          <w:sz w:val="21"/>
          <w:szCs w:val="21"/>
          <w:lang w:val="es-UY" w:eastAsia="es-UY"/>
        </w:rPr>
        <w:drawing>
          <wp:anchor distT="0" distB="0" distL="114300" distR="114300" simplePos="0" relativeHeight="251661312" behindDoc="1" locked="0" layoutInCell="1" allowOverlap="1" wp14:anchorId="1EC59332">
            <wp:simplePos x="0" y="0"/>
            <wp:positionH relativeFrom="column">
              <wp:posOffset>-635</wp:posOffset>
            </wp:positionH>
            <wp:positionV relativeFrom="paragraph">
              <wp:posOffset>-3175</wp:posOffset>
            </wp:positionV>
            <wp:extent cx="2857500" cy="1612900"/>
            <wp:effectExtent l="0" t="0" r="0" b="6350"/>
            <wp:wrapTight wrapText="bothSides">
              <wp:wrapPolygon edited="0">
                <wp:start x="0" y="0"/>
                <wp:lineTo x="0" y="21430"/>
                <wp:lineTo x="21456" y="21430"/>
                <wp:lineTo x="21456" y="0"/>
                <wp:lineTo x="0" y="0"/>
              </wp:wrapPolygon>
            </wp:wrapTight>
            <wp:docPr id="4" name="Imagen 4">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612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02BD">
        <w:rPr>
          <w:rFonts w:ascii="Helvetica" w:eastAsia="Times New Roman" w:hAnsi="Helvetica" w:cs="Helvetica"/>
          <w:color w:val="000000" w:themeColor="text1"/>
          <w:sz w:val="23"/>
          <w:szCs w:val="23"/>
          <w:lang w:val="es-UY" w:eastAsia="es-UY"/>
        </w:rPr>
        <w:t xml:space="preserve">La urgente redefinición de la tarea docente frente a las plataformas y apps </w:t>
      </w:r>
      <w:proofErr w:type="gramStart"/>
      <w:r w:rsidRPr="00AF02BD">
        <w:rPr>
          <w:rFonts w:ascii="Helvetica" w:eastAsia="Times New Roman" w:hAnsi="Helvetica" w:cs="Helvetica"/>
          <w:color w:val="000000" w:themeColor="text1"/>
          <w:sz w:val="23"/>
          <w:szCs w:val="23"/>
          <w:lang w:val="es-UY" w:eastAsia="es-UY"/>
        </w:rPr>
        <w:t>educativas,</w:t>
      </w:r>
      <w:proofErr w:type="gramEnd"/>
      <w:r w:rsidRPr="00AF02BD">
        <w:rPr>
          <w:rFonts w:ascii="Helvetica" w:eastAsia="Times New Roman" w:hAnsi="Helvetica" w:cs="Helvetica"/>
          <w:color w:val="000000" w:themeColor="text1"/>
          <w:sz w:val="23"/>
          <w:szCs w:val="23"/>
          <w:lang w:val="es-UY" w:eastAsia="es-UY"/>
        </w:rPr>
        <w:t xml:space="preserve"> requiere pensar y tener capacidad de respuestas colectivas y conectadas, propuestas que contengan la realidad virtual y la realidad territorial local organizada.</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No es menor, entonces, el valor que adquiere la dimensión educativa en lo que algunos autores definen como fase digital del capitalismo (</w:t>
      </w:r>
      <w:proofErr w:type="spellStart"/>
      <w:r w:rsidRPr="00AF02BD">
        <w:rPr>
          <w:rFonts w:ascii="Helvetica" w:eastAsia="Times New Roman" w:hAnsi="Helvetica" w:cs="Helvetica"/>
          <w:color w:val="000000" w:themeColor="text1"/>
          <w:sz w:val="23"/>
          <w:szCs w:val="23"/>
          <w:lang w:val="es-UY" w:eastAsia="es-UY"/>
        </w:rPr>
        <w:t>datacapitalismo</w:t>
      </w:r>
      <w:proofErr w:type="spellEnd"/>
      <w:r w:rsidRPr="00AF02BD">
        <w:rPr>
          <w:rFonts w:ascii="Helvetica" w:eastAsia="Times New Roman" w:hAnsi="Helvetica" w:cs="Helvetica"/>
          <w:color w:val="000000" w:themeColor="text1"/>
          <w:sz w:val="23"/>
          <w:szCs w:val="23"/>
          <w:lang w:val="es-UY" w:eastAsia="es-UY"/>
        </w:rPr>
        <w:t>), donde las mercancías principales empiezan a ser, por su naturaleza, “bienes intangibles y no restrictivos”, es decir la información y el conocimiento.</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 xml:space="preserve">¿Cuáles van a ser las condiciones laborales?, ¿cómo desempeñar la tarea en un momento de nueva </w:t>
      </w:r>
      <w:proofErr w:type="gramStart"/>
      <w:r w:rsidRPr="00AF02BD">
        <w:rPr>
          <w:rFonts w:ascii="Helvetica" w:eastAsia="Times New Roman" w:hAnsi="Helvetica" w:cs="Helvetica"/>
          <w:color w:val="000000" w:themeColor="text1"/>
          <w:sz w:val="23"/>
          <w:szCs w:val="23"/>
          <w:lang w:val="es-UY" w:eastAsia="es-UY"/>
        </w:rPr>
        <w:t>explotación?.</w:t>
      </w:r>
      <w:proofErr w:type="gramEnd"/>
      <w:r w:rsidRPr="00AF02BD">
        <w:rPr>
          <w:rFonts w:ascii="Helvetica" w:eastAsia="Times New Roman" w:hAnsi="Helvetica" w:cs="Helvetica"/>
          <w:color w:val="000000" w:themeColor="text1"/>
          <w:sz w:val="23"/>
          <w:szCs w:val="23"/>
          <w:lang w:val="es-UY" w:eastAsia="es-UY"/>
        </w:rPr>
        <w:t xml:space="preserve"> ¿Las plataformas se configuran como nuevos directivos y organizadores de la </w:t>
      </w:r>
      <w:proofErr w:type="gramStart"/>
      <w:r w:rsidRPr="00AF02BD">
        <w:rPr>
          <w:rFonts w:ascii="Helvetica" w:eastAsia="Times New Roman" w:hAnsi="Helvetica" w:cs="Helvetica"/>
          <w:color w:val="000000" w:themeColor="text1"/>
          <w:sz w:val="23"/>
          <w:szCs w:val="23"/>
          <w:lang w:val="es-UY" w:eastAsia="es-UY"/>
        </w:rPr>
        <w:t>educación?.</w:t>
      </w:r>
      <w:proofErr w:type="gramEnd"/>
      <w:r w:rsidRPr="00AF02BD">
        <w:rPr>
          <w:rFonts w:ascii="Helvetica" w:eastAsia="Times New Roman" w:hAnsi="Helvetica" w:cs="Helvetica"/>
          <w:color w:val="000000" w:themeColor="text1"/>
          <w:sz w:val="23"/>
          <w:szCs w:val="23"/>
          <w:lang w:val="es-UY" w:eastAsia="es-UY"/>
        </w:rPr>
        <w:t xml:space="preserve"> ¿Quién produce y quién se apropia de los contenidos, datos e información vertidas en ellas?</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Si sólo el trabajo del humano crea valor ¿cómo es la apropiación de ese valor que se genera en el espacio virtual? ¿Quiénes son los dueños de estas plataformas, con quiénes deben discutir los trabajadores? ¿Nos pone este escenario ante un complejo y competitivo espacio laboral que será aún más selectivo? ¿El conocimiento está a disposición de todos? ¿qué criterios usamos para el procesamiento de ese conocimiento?</w:t>
      </w:r>
    </w:p>
    <w:p w:rsidR="00AF02BD" w:rsidRPr="00AF02BD" w:rsidRDefault="00AF02BD" w:rsidP="00AF02BD">
      <w:pPr>
        <w:spacing w:after="450" w:line="240" w:lineRule="auto"/>
        <w:jc w:val="both"/>
        <w:rPr>
          <w:rFonts w:ascii="Helvetica" w:eastAsia="Times New Roman" w:hAnsi="Helvetica" w:cs="Helvetica"/>
          <w:color w:val="000000" w:themeColor="text1"/>
          <w:sz w:val="23"/>
          <w:szCs w:val="23"/>
          <w:lang w:val="es-UY" w:eastAsia="es-UY"/>
        </w:rPr>
      </w:pPr>
      <w:r w:rsidRPr="00AF02BD">
        <w:rPr>
          <w:rFonts w:ascii="Helvetica" w:eastAsia="Times New Roman" w:hAnsi="Helvetica" w:cs="Helvetica"/>
          <w:color w:val="000000" w:themeColor="text1"/>
          <w:sz w:val="23"/>
          <w:szCs w:val="23"/>
          <w:lang w:val="es-UY" w:eastAsia="es-UY"/>
        </w:rPr>
        <w:t>Los interrogantes nos obligan a transformarnos, a ser creativos ante nuevas formas que están dejando obsoletos a los esquemas organizativos tradicionales de los sistemas educativos. En ese escenario, las y los trabajadores de la educación y las y los estudiantes, como parte de las clases subalternas, deben poner al descubierto los intereses en disputa.</w:t>
      </w:r>
    </w:p>
    <w:p w:rsidR="00AF02BD" w:rsidRPr="00AF02BD" w:rsidRDefault="00380E19" w:rsidP="00AF02BD">
      <w:pPr>
        <w:spacing w:after="450" w:line="240" w:lineRule="auto"/>
        <w:jc w:val="both"/>
        <w:rPr>
          <w:rFonts w:ascii="Helvetica" w:eastAsia="Times New Roman" w:hAnsi="Helvetica" w:cs="Helvetica"/>
          <w:color w:val="000000" w:themeColor="text1"/>
          <w:sz w:val="23"/>
          <w:szCs w:val="23"/>
          <w:lang w:val="es-UY" w:eastAsia="es-UY"/>
        </w:rPr>
      </w:pPr>
      <w:r w:rsidRPr="00380E19">
        <w:drawing>
          <wp:anchor distT="0" distB="0" distL="114300" distR="114300" simplePos="0" relativeHeight="251662336" behindDoc="1" locked="0" layoutInCell="1" allowOverlap="1" wp14:anchorId="3F254CB9">
            <wp:simplePos x="0" y="0"/>
            <wp:positionH relativeFrom="column">
              <wp:posOffset>4825365</wp:posOffset>
            </wp:positionH>
            <wp:positionV relativeFrom="paragraph">
              <wp:posOffset>412750</wp:posOffset>
            </wp:positionV>
            <wp:extent cx="393700" cy="393700"/>
            <wp:effectExtent l="0" t="0" r="6350" b="6350"/>
            <wp:wrapTight wrapText="bothSides">
              <wp:wrapPolygon edited="0">
                <wp:start x="0" y="0"/>
                <wp:lineTo x="0" y="20903"/>
                <wp:lineTo x="20903" y="20903"/>
                <wp:lineTo x="20903"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93700" cy="393700"/>
                    </a:xfrm>
                    <a:prstGeom prst="rect">
                      <a:avLst/>
                    </a:prstGeom>
                  </pic:spPr>
                </pic:pic>
              </a:graphicData>
            </a:graphic>
            <wp14:sizeRelH relativeFrom="page">
              <wp14:pctWidth>0</wp14:pctWidth>
            </wp14:sizeRelH>
            <wp14:sizeRelV relativeFrom="page">
              <wp14:pctHeight>0</wp14:pctHeight>
            </wp14:sizeRelV>
          </wp:anchor>
        </w:drawing>
      </w:r>
      <w:r w:rsidR="00AF02BD" w:rsidRPr="00AF02BD">
        <w:rPr>
          <w:rFonts w:ascii="Helvetica" w:eastAsia="Times New Roman" w:hAnsi="Helvetica" w:cs="Helvetica"/>
          <w:color w:val="000000" w:themeColor="text1"/>
          <w:sz w:val="23"/>
          <w:szCs w:val="23"/>
          <w:lang w:val="es-UY" w:eastAsia="es-UY"/>
        </w:rPr>
        <w:t>Deben agudizar nuestra destreza, profundizar la organización educativa en forma colectiva y en red, con proyección local, regional y global.</w:t>
      </w:r>
      <w:r w:rsidRPr="00380E19">
        <w:t xml:space="preserve"> </w:t>
      </w:r>
    </w:p>
    <w:p w:rsidR="00AF02BD" w:rsidRPr="00AF02BD" w:rsidRDefault="00AF02BD" w:rsidP="00AF02BD">
      <w:pPr>
        <w:spacing w:after="450" w:line="240" w:lineRule="auto"/>
        <w:jc w:val="both"/>
        <w:rPr>
          <w:rFonts w:ascii="Helvetica" w:eastAsia="Times New Roman" w:hAnsi="Helvetica" w:cs="Helvetica"/>
          <w:color w:val="737373"/>
          <w:sz w:val="23"/>
          <w:szCs w:val="23"/>
          <w:lang w:val="es-UY" w:eastAsia="es-UY"/>
        </w:rPr>
      </w:pPr>
      <w:r w:rsidRPr="00AF02BD">
        <w:rPr>
          <w:rFonts w:ascii="Helvetica" w:eastAsia="Times New Roman" w:hAnsi="Helvetica" w:cs="Helvetica"/>
          <w:color w:val="737373"/>
          <w:sz w:val="23"/>
          <w:szCs w:val="23"/>
          <w:lang w:val="es-UY" w:eastAsia="es-UY"/>
        </w:rPr>
        <w:t> </w:t>
      </w:r>
      <w:bookmarkStart w:id="0" w:name="_GoBack"/>
      <w:bookmarkEnd w:id="0"/>
    </w:p>
    <w:p w:rsidR="002E2F5B" w:rsidRPr="00AF02BD" w:rsidRDefault="00AF02BD" w:rsidP="00AF02BD">
      <w:pPr>
        <w:spacing w:after="450" w:line="240" w:lineRule="auto"/>
        <w:jc w:val="both"/>
        <w:rPr>
          <w:rFonts w:ascii="Helvetica" w:eastAsia="Times New Roman" w:hAnsi="Helvetica" w:cs="Helvetica"/>
          <w:color w:val="0070C0"/>
          <w:sz w:val="23"/>
          <w:szCs w:val="23"/>
          <w:lang w:val="es-UY" w:eastAsia="es-UY"/>
        </w:rPr>
      </w:pPr>
      <w:r w:rsidRPr="00AF02BD">
        <w:rPr>
          <w:rFonts w:ascii="Helvetica" w:eastAsia="Times New Roman" w:hAnsi="Helvetica" w:cs="Helvetica"/>
          <w:i/>
          <w:iCs/>
          <w:color w:val="0070C0"/>
          <w:sz w:val="23"/>
          <w:szCs w:val="23"/>
          <w:lang w:val="es-UY" w:eastAsia="es-UY"/>
        </w:rPr>
        <w:t xml:space="preserve">** Luciana </w:t>
      </w:r>
      <w:proofErr w:type="spellStart"/>
      <w:r w:rsidRPr="00AF02BD">
        <w:rPr>
          <w:rFonts w:ascii="Helvetica" w:eastAsia="Times New Roman" w:hAnsi="Helvetica" w:cs="Helvetica"/>
          <w:i/>
          <w:iCs/>
          <w:color w:val="0070C0"/>
          <w:sz w:val="23"/>
          <w:szCs w:val="23"/>
          <w:lang w:val="es-UY" w:eastAsia="es-UY"/>
        </w:rPr>
        <w:t>Jouli</w:t>
      </w:r>
      <w:proofErr w:type="spellEnd"/>
      <w:r w:rsidRPr="00AF02BD">
        <w:rPr>
          <w:rFonts w:ascii="Helvetica" w:eastAsia="Times New Roman" w:hAnsi="Helvetica" w:cs="Helvetica"/>
          <w:i/>
          <w:iCs/>
          <w:color w:val="0070C0"/>
          <w:sz w:val="23"/>
          <w:szCs w:val="23"/>
          <w:lang w:val="es-UY" w:eastAsia="es-UY"/>
        </w:rPr>
        <w:t xml:space="preserve"> es Licenciada. en Educación Especial y Paulo </w:t>
      </w:r>
      <w:proofErr w:type="spellStart"/>
      <w:r w:rsidRPr="00AF02BD">
        <w:rPr>
          <w:rFonts w:ascii="Helvetica" w:eastAsia="Times New Roman" w:hAnsi="Helvetica" w:cs="Helvetica"/>
          <w:i/>
          <w:iCs/>
          <w:color w:val="0070C0"/>
          <w:sz w:val="23"/>
          <w:szCs w:val="23"/>
          <w:lang w:val="es-UY" w:eastAsia="es-UY"/>
        </w:rPr>
        <w:t>Zambroni</w:t>
      </w:r>
      <w:proofErr w:type="spellEnd"/>
      <w:r w:rsidRPr="00AF02BD">
        <w:rPr>
          <w:rFonts w:ascii="Helvetica" w:eastAsia="Times New Roman" w:hAnsi="Helvetica" w:cs="Helvetica"/>
          <w:i/>
          <w:iCs/>
          <w:color w:val="0070C0"/>
          <w:sz w:val="23"/>
          <w:szCs w:val="23"/>
          <w:lang w:val="es-UY" w:eastAsia="es-UY"/>
        </w:rPr>
        <w:t xml:space="preserve"> en Ciencias Políticas, y Especialista en educación de jóvenes y adultos, ambos miembros del Centro de Estudios y Formación en Política Educativa (CEFOPED) asociado al Centro Latinoamericano de Análisis Estratégico (CLAE)</w:t>
      </w:r>
    </w:p>
    <w:sectPr w:rsidR="002E2F5B" w:rsidRPr="00AF02B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2BD"/>
    <w:rsid w:val="001828FD"/>
    <w:rsid w:val="002E2F5B"/>
    <w:rsid w:val="00380E19"/>
    <w:rsid w:val="00AF02B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C3E058-ECC8-40A3-AE9B-519796FE4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2418690">
      <w:bodyDiv w:val="1"/>
      <w:marLeft w:val="0"/>
      <w:marRight w:val="0"/>
      <w:marTop w:val="0"/>
      <w:marBottom w:val="0"/>
      <w:divBdr>
        <w:top w:val="none" w:sz="0" w:space="0" w:color="auto"/>
        <w:left w:val="none" w:sz="0" w:space="0" w:color="auto"/>
        <w:bottom w:val="none" w:sz="0" w:space="0" w:color="auto"/>
        <w:right w:val="none" w:sz="0" w:space="0" w:color="auto"/>
      </w:divBdr>
      <w:divsChild>
        <w:div w:id="823426222">
          <w:marLeft w:val="0"/>
          <w:marRight w:val="0"/>
          <w:marTop w:val="0"/>
          <w:marBottom w:val="0"/>
          <w:divBdr>
            <w:top w:val="none" w:sz="0" w:space="0" w:color="auto"/>
            <w:left w:val="none" w:sz="0" w:space="0" w:color="auto"/>
            <w:bottom w:val="none" w:sz="0" w:space="0" w:color="auto"/>
            <w:right w:val="none" w:sz="0" w:space="0" w:color="auto"/>
          </w:divBdr>
          <w:divsChild>
            <w:div w:id="420568215">
              <w:marLeft w:val="0"/>
              <w:marRight w:val="0"/>
              <w:marTop w:val="0"/>
              <w:marBottom w:val="450"/>
              <w:divBdr>
                <w:top w:val="none" w:sz="0" w:space="0" w:color="auto"/>
                <w:left w:val="none" w:sz="0" w:space="0" w:color="auto"/>
                <w:bottom w:val="none" w:sz="0" w:space="0" w:color="auto"/>
                <w:right w:val="none" w:sz="0" w:space="0" w:color="auto"/>
              </w:divBdr>
              <w:divsChild>
                <w:div w:id="452403363">
                  <w:marLeft w:val="0"/>
                  <w:marRight w:val="0"/>
                  <w:marTop w:val="0"/>
                  <w:marBottom w:val="0"/>
                  <w:divBdr>
                    <w:top w:val="none" w:sz="0" w:space="0" w:color="auto"/>
                    <w:left w:val="none" w:sz="0" w:space="0" w:color="auto"/>
                    <w:bottom w:val="none" w:sz="0" w:space="0" w:color="auto"/>
                    <w:right w:val="none" w:sz="0" w:space="0" w:color="auto"/>
                  </w:divBdr>
                  <w:divsChild>
                    <w:div w:id="2101367264">
                      <w:marLeft w:val="0"/>
                      <w:marRight w:val="0"/>
                      <w:marTop w:val="0"/>
                      <w:marBottom w:val="150"/>
                      <w:divBdr>
                        <w:top w:val="none" w:sz="0" w:space="0" w:color="auto"/>
                        <w:left w:val="none" w:sz="0" w:space="0" w:color="auto"/>
                        <w:bottom w:val="none" w:sz="0" w:space="0" w:color="auto"/>
                        <w:right w:val="none" w:sz="0" w:space="0" w:color="auto"/>
                      </w:divBdr>
                      <w:divsChild>
                        <w:div w:id="225381928">
                          <w:marLeft w:val="0"/>
                          <w:marRight w:val="0"/>
                          <w:marTop w:val="0"/>
                          <w:marBottom w:val="0"/>
                          <w:divBdr>
                            <w:top w:val="none" w:sz="0" w:space="0" w:color="auto"/>
                            <w:left w:val="none" w:sz="0" w:space="0" w:color="auto"/>
                            <w:bottom w:val="none" w:sz="0" w:space="0" w:color="auto"/>
                            <w:right w:val="none" w:sz="0" w:space="0" w:color="auto"/>
                          </w:divBdr>
                        </w:div>
                        <w:div w:id="37204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876786">
                  <w:marLeft w:val="0"/>
                  <w:marRight w:val="0"/>
                  <w:marTop w:val="0"/>
                  <w:marBottom w:val="150"/>
                  <w:divBdr>
                    <w:top w:val="none" w:sz="0" w:space="0" w:color="auto"/>
                    <w:left w:val="none" w:sz="0" w:space="0" w:color="auto"/>
                    <w:bottom w:val="none" w:sz="0" w:space="0" w:color="auto"/>
                    <w:right w:val="none" w:sz="0" w:space="0" w:color="auto"/>
                  </w:divBdr>
                  <w:divsChild>
                    <w:div w:id="744642907">
                      <w:marLeft w:val="450"/>
                      <w:marRight w:val="180"/>
                      <w:marTop w:val="0"/>
                      <w:marBottom w:val="0"/>
                      <w:divBdr>
                        <w:top w:val="none" w:sz="0" w:space="0" w:color="auto"/>
                        <w:left w:val="none" w:sz="0" w:space="0" w:color="auto"/>
                        <w:bottom w:val="none" w:sz="0" w:space="0" w:color="auto"/>
                        <w:right w:val="none" w:sz="0" w:space="0" w:color="auto"/>
                      </w:divBdr>
                    </w:div>
                  </w:divsChild>
                </w:div>
              </w:divsChild>
            </w:div>
            <w:div w:id="98535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guimoseducando.com.ar/" TargetMode="External"/><Relationship Id="rId13"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strategia.la/2020/04/30/la-digitalizacion-de-la-vida-y-sus-impactos-en-el-sistema-educativo/imagen2ed/" TargetMode="External"/><Relationship Id="rId11" Type="http://schemas.openxmlformats.org/officeDocument/2006/relationships/hyperlink" Target="http://estrategia.la/2020/04/30/la-digitalizacion-de-la-vida-y-sus-impactos-en-el-sistema-educativo/imagen4ed/"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hyperlink" Target="http://estrategia.la/2020/04/30/la-digitalizacion-de-la-vida-y-sus-impactos-en-el-sistema-educativo/imagen1ed/" TargetMode="External"/><Relationship Id="rId9" Type="http://schemas.openxmlformats.org/officeDocument/2006/relationships/hyperlink" Target="http://estrategia.la/2020/04/30/la-digitalizacion-de-la-vida-y-sus-impactos-en-el-sistema-educativo/imagen3ed1/"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1438</Words>
  <Characters>7915</Characters>
  <Application>Microsoft Office Word</Application>
  <DocSecurity>0</DocSecurity>
  <Lines>65</Lines>
  <Paragraphs>18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digitalización de la vida y sus impactos en el sistema educativo</vt:lpstr>
    </vt:vector>
  </TitlesOfParts>
  <Company/>
  <LinksUpToDate>false</LinksUpToDate>
  <CharactersWithSpaces>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2020-05-05T11:30:00Z</dcterms:created>
  <dcterms:modified xsi:type="dcterms:W3CDTF">2020-05-05T12:42:00Z</dcterms:modified>
</cp:coreProperties>
</file>