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</w:pPr>
      <w:r w:rsidRPr="00840FB2">
        <w:rPr>
          <w:rFonts w:ascii="Arial" w:eastAsia="Times New Roman" w:hAnsi="Arial" w:cs="Arial"/>
          <w:b/>
          <w:bCs/>
          <w:color w:val="A6281F"/>
          <w:sz w:val="36"/>
          <w:szCs w:val="36"/>
          <w:lang w:val="es-UY" w:eastAsia="es-UY"/>
        </w:rPr>
        <w:t>Consejos para el encierro y la cuarentena: Frei </w:t>
      </w:r>
      <w:proofErr w:type="spellStart"/>
      <w:r w:rsidRPr="00840FB2">
        <w:rPr>
          <w:rFonts w:ascii="Arial" w:eastAsia="Times New Roman" w:hAnsi="Arial" w:cs="Arial"/>
          <w:b/>
          <w:bCs/>
          <w:color w:val="A6281F"/>
          <w:sz w:val="36"/>
          <w:szCs w:val="36"/>
          <w:lang w:val="es-UY" w:eastAsia="es-UY"/>
        </w:rPr>
        <w:t>Betto</w:t>
      </w:r>
      <w:proofErr w:type="spellEnd"/>
      <w:r w:rsidRPr="00840FB2">
        <w:rPr>
          <w:rFonts w:ascii="Arial" w:eastAsia="Times New Roman" w:hAnsi="Arial" w:cs="Arial"/>
          <w:b/>
          <w:bCs/>
          <w:color w:val="A6281F"/>
          <w:sz w:val="36"/>
          <w:szCs w:val="36"/>
          <w:lang w:val="es-UY" w:eastAsia="es-UY"/>
        </w:rPr>
        <w:t xml:space="preserve"> y </w:t>
      </w:r>
      <w:proofErr w:type="spellStart"/>
      <w:r w:rsidRPr="00840FB2">
        <w:rPr>
          <w:rFonts w:ascii="Arial" w:eastAsia="Times New Roman" w:hAnsi="Arial" w:cs="Arial"/>
          <w:b/>
          <w:bCs/>
          <w:color w:val="A6281F"/>
          <w:sz w:val="36"/>
          <w:szCs w:val="36"/>
          <w:lang w:val="es-UY" w:eastAsia="es-UY"/>
        </w:rPr>
        <w:t>L.Boff</w:t>
      </w:r>
      <w:proofErr w:type="spellEnd"/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1"/>
          <w:szCs w:val="21"/>
          <w:lang w:val="es-UY" w:eastAsia="es-UY"/>
        </w:rPr>
      </w:pPr>
      <w:hyperlink r:id="rId4" w:tgtFrame="_blank" w:history="1">
        <w:r w:rsidRPr="00840FB2">
          <w:rPr>
            <w:rFonts w:ascii="Arial" w:eastAsia="Times New Roman" w:hAnsi="Arial" w:cs="Arial"/>
            <w:b/>
            <w:bCs/>
            <w:color w:val="1155CC"/>
            <w:sz w:val="21"/>
            <w:szCs w:val="21"/>
            <w:u w:val="single"/>
            <w:lang w:val="es-UY" w:eastAsia="es-UY"/>
          </w:rPr>
          <w:t>2020-03-31</w:t>
        </w:r>
      </w:hyperlink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Diez consejos para enfrentar el encierro</w:t>
      </w: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 </w:t>
      </w:r>
      <w:r w:rsidRPr="00840FB2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Frei </w:t>
      </w:r>
      <w:proofErr w:type="spellStart"/>
      <w:r w:rsidRPr="00840FB2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Betto</w:t>
      </w:r>
      <w:proofErr w:type="spellEnd"/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Estuve en prisión bajo la dictadura militar. Durante mis cuatro años en prisión, me encerraron en celdas solitarias en el DOPS de Porto Alegre y en la capital paulista, y también en el estado de São Paulo, en el cuartel general de la PM, en el Batallón ROTA, en la Penitenciaría del Estado en </w:t>
      </w:r>
      <w:proofErr w:type="spellStart"/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Carandiru</w:t>
      </w:r>
      <w:proofErr w:type="spellEnd"/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y en la Penitenciaría Presidente </w:t>
      </w:r>
      <w:proofErr w:type="spellStart"/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Venceslau</w:t>
      </w:r>
      <w:proofErr w:type="spellEnd"/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Por eso, comparto 10 consejos para ayudar a pasar mejor este período de encierro forzado por la pandemia: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1. Mantén el cuerpo y la cabeza juntos. Tener el cuerpo confinado en casa y la mente enfocada hacia afuera puede causar depresión.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2. Crea una rutina. No te quedes en pijama todo el día, como si estuvieras enfermo. Establece una agenda de actividades: ejercicio físico, especialmente aeróbico (para estimular el sistema respiratorio), lectura, limpieza de armarios, limpieza de habitaciones, cocina, búsqueda en internet, etc.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3. No pases todo el día delante de la televisión o del ordenador. Diversifica tus ocupaciones. No hagas como el pasajero que se queda en la estación todo el día sin la más mínima idea del horario del tren.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4. Usa el teléfono para hablar con familiares y amigos, especialmente los ancianos, los vulnerables y los que viven solos. Entretenerlos les hará bien, y a ti también.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5. Dedícate al trabajo manual: repara equipos, arma rompecabezas, cose, cocina, etc.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6. Juegos mentales. Si estás en compañía de otras personas, establece una hora del día para jugar al ajedrez, a las damas, a las cartas, etc.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7. Escribe el diario de la cuarentena. Aunque no tengas intención de que otros lo lean, hazlo para ti mismo. Poner ideas y sentimientos en el papel o en la computadora es profundamente terapéutico.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8. Si hay niños u otros adultos en casa, comparte las tareas domésticas con ellos. Organiza un programa de actividades, momentos de convivencia y momentos en que cada uno vaya a su aire.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9. Medita. Incluso si no eres religioso, aprende a meditar, ya que esto vacía tu mente, sujeta tu imaginación, evita la ansiedad y alivia la tensión. Dedica a la meditación al menos 30 minutos al día.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lastRenderedPageBreak/>
        <w:t>10. No te convenzas de que la pandemia terminará pronto o que durará tantos meses. Actúa como si el período de reclusión fuera a durar mucho tiempo. En prisión, nada peor que un abogado que asegura al cliente que recuperará su libertad en dos o tres meses. Esto desencadena una expectativa agotadora. Así que prepárate para un largo viaje dentro de tu propia casa.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bookmarkStart w:id="0" w:name="_GoBack"/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***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Algunos puntos espirituales para la cuarentena</w:t>
      </w: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 </w:t>
      </w:r>
      <w:r w:rsidRPr="00840FB2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Leonardo </w:t>
      </w:r>
      <w:proofErr w:type="spellStart"/>
      <w:r w:rsidRPr="00840FB2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Boff</w:t>
      </w:r>
      <w:proofErr w:type="spellEnd"/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 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Dado que la cuarentena es un retiro forzado, haz como los religiosos y religiosas que deben hacer un retiro todos los años. Algunas sugerencias para la dimensión espiritual de la vida: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1. Toma tiempo para ti y haz revisión de tu vida.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2. ¿Cómo ha sido mi vida hasta ahora?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3. ¿De qué lado estoy? ¿Del de aquellos que están bien en la vida, o del lado de los que tienen alguna necesidad, de los que necesitan una palabra de consuelo, de quien es pobre y sufre?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4. ¿Cuál es mi opción fundamental? ¿Ser feliz por todos los medios? ¿Acumular bienes materiales? ¿Conseguir estatus social? ¿O ser bueno, comprensivo, dispuesto a ayudar y apoyar a quienes están en peor situación?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5. ¿Puedo tolerar los límites de los demás, a los aburridos, controlarme para no responder a las tonterías que escucho? ¿Puedo dejarlo pasar?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6. ¿Puedo perdonar de verdad, pasar página, y no ser rehén de resentimientos y malos juicios?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7. ¿Puedo encontrar las palabras correctas cuando tengo que decir algunas verdades y llamar la atención sobre los errores o equivocaciones de otros que están relacionados conmigo? ¿O van directamente, agresivamente, humillando a la persona?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8. ¿</w:t>
      </w:r>
      <w:proofErr w:type="spellStart"/>
      <w:proofErr w:type="gramStart"/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Cuando</w:t>
      </w:r>
      <w:proofErr w:type="spellEnd"/>
      <w:proofErr w:type="gramEnd"/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me levanto por la mañana, digo una oración con el pensamiento, no necesita ser con palabras, pidiéndole a Dios que me proteja a mí, a mi familia y a aquellos con quienes vivo y trabajo? ¿Y por la noche, antes de ir a dormir, elevo mi mente a Dios, incluso sin palabras, para agradecer el día, por todo lo que ha sucedido, y por estar vivo?</w:t>
      </w:r>
    </w:p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9. ¿Qué lugar ocupa Dios en tu vida? ¿Quieres intentar unos minutos de meditación pura, donde sólo Dios y tú estéis presentes, olvidando un poco el mundo? Simplemente levanta la mente y ponte en silencio ante Él. He escrito un pequeño libro: </w:t>
      </w:r>
      <w:r w:rsidRPr="00840FB2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Meditación de la luz: el camino de la simplicidad</w:t>
      </w: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un método que une Oriente y Occidente, dejando que un rayo de luz de lo Alto penetre en todo tu cuerpo y en tus puntos de energía (</w:t>
      </w:r>
      <w:proofErr w:type="spellStart"/>
      <w:r w:rsidRPr="00840FB2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chakras</w:t>
      </w:r>
      <w:proofErr w:type="spellEnd"/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) y transfigure tu vida. Son suficientes unos minutos.</w:t>
      </w:r>
    </w:p>
    <w:bookmarkEnd w:id="0"/>
    <w:p w:rsidR="00840FB2" w:rsidRPr="00840FB2" w:rsidRDefault="00840FB2" w:rsidP="00840FB2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10. ¿Tienes el coraje de fomentar una actitud de entrega total a Dios, sabiendo que siempre estás en la palma de su mano? Todo lo que sucede proviene de su amor. La muerte es como un nacimiento y nadie ha visto su propio nacimiento. En la muerte, sin darnos cuenta, caeremos en los brazos de Dios Padre y Madre de infinita bondad y misericordia. No olvides nunca las palabras reconfortantes de la Primera Epístola de San Juan (3,20): </w:t>
      </w:r>
      <w:r w:rsidRPr="00840FB2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“Si tu corazón te acusa, debes saber que Dios es más grande que tu corazón”</w:t>
      </w: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 Entonces, parte en paz bajo el manto de la infinita misericordia divina.            </w:t>
      </w:r>
    </w:p>
    <w:p w:rsidR="00840FB2" w:rsidRPr="00840FB2" w:rsidRDefault="00840FB2" w:rsidP="00840FB2">
      <w:pPr>
        <w:shd w:val="clear" w:color="auto" w:fill="FFFFFF"/>
        <w:spacing w:beforeAutospacing="1" w:after="0" w:afterAutospacing="1" w:line="240" w:lineRule="auto"/>
        <w:jc w:val="right"/>
        <w:outlineLvl w:val="1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hyperlink r:id="rId5" w:tgtFrame="_blank" w:history="1">
        <w:r w:rsidRPr="00840FB2">
          <w:rPr>
            <w:rFonts w:ascii="Arial" w:eastAsia="Times New Roman" w:hAnsi="Arial" w:cs="Arial"/>
            <w:color w:val="FFFF02"/>
            <w:sz w:val="24"/>
            <w:szCs w:val="24"/>
            <w:u w:val="single"/>
            <w:lang w:val="es-UY" w:eastAsia="es-UY"/>
          </w:rPr>
          <w:t xml:space="preserve">Página de </w:t>
        </w:r>
        <w:proofErr w:type="spellStart"/>
        <w:r w:rsidRPr="00840FB2">
          <w:rPr>
            <w:rFonts w:ascii="Arial" w:eastAsia="Times New Roman" w:hAnsi="Arial" w:cs="Arial"/>
            <w:color w:val="FFFF02"/>
            <w:sz w:val="24"/>
            <w:szCs w:val="24"/>
            <w:u w:val="single"/>
            <w:lang w:val="es-UY" w:eastAsia="es-UY"/>
          </w:rPr>
          <w:t>Boff</w:t>
        </w:r>
        <w:proofErr w:type="spellEnd"/>
        <w:r w:rsidRPr="00840FB2">
          <w:rPr>
            <w:rFonts w:ascii="Arial" w:eastAsia="Times New Roman" w:hAnsi="Arial" w:cs="Arial"/>
            <w:color w:val="FFFF02"/>
            <w:sz w:val="24"/>
            <w:szCs w:val="24"/>
            <w:u w:val="single"/>
            <w:lang w:val="es-UY" w:eastAsia="es-UY"/>
          </w:rPr>
          <w:t xml:space="preserve"> en Koinonía</w:t>
        </w:r>
      </w:hyperlink>
      <w:r w:rsidRPr="00840FB2">
        <w:rPr>
          <w:rFonts w:ascii="Arial" w:eastAsia="Times New Roman" w:hAnsi="Arial" w:cs="Arial"/>
          <w:color w:val="FDC900"/>
          <w:sz w:val="24"/>
          <w:szCs w:val="24"/>
          <w:lang w:val="es-UY" w:eastAsia="es-UY"/>
        </w:rPr>
        <w:t> </w:t>
      </w:r>
    </w:p>
    <w:p w:rsidR="00840FB2" w:rsidRPr="00840FB2" w:rsidRDefault="00840FB2" w:rsidP="00840FB2">
      <w:pPr>
        <w:shd w:val="clear" w:color="auto" w:fill="FFFFFF"/>
        <w:spacing w:beforeAutospacing="1" w:after="0" w:afterAutospacing="1" w:line="240" w:lineRule="auto"/>
        <w:jc w:val="right"/>
        <w:outlineLvl w:val="1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</w:p>
    <w:p w:rsidR="00840FB2" w:rsidRPr="00840FB2" w:rsidRDefault="00840FB2" w:rsidP="00840FB2">
      <w:pPr>
        <w:shd w:val="clear" w:color="auto" w:fill="FFFFFF"/>
        <w:spacing w:beforeAutospacing="1" w:after="0" w:afterAutospacing="1" w:line="240" w:lineRule="auto"/>
        <w:jc w:val="right"/>
        <w:outlineLvl w:val="1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hyperlink r:id="rId6" w:tgtFrame="_blank" w:history="1">
        <w:r w:rsidRPr="00840FB2">
          <w:rPr>
            <w:rFonts w:ascii="Arial" w:eastAsia="Times New Roman" w:hAnsi="Arial" w:cs="Arial"/>
            <w:color w:val="E6E900"/>
            <w:sz w:val="24"/>
            <w:szCs w:val="24"/>
            <w:u w:val="single"/>
            <w:lang w:val="es-UY" w:eastAsia="es-UY"/>
          </w:rPr>
          <w:t xml:space="preserve">Página de Leonardo </w:t>
        </w:r>
        <w:proofErr w:type="spellStart"/>
        <w:r w:rsidRPr="00840FB2">
          <w:rPr>
            <w:rFonts w:ascii="Arial" w:eastAsia="Times New Roman" w:hAnsi="Arial" w:cs="Arial"/>
            <w:color w:val="E6E900"/>
            <w:sz w:val="24"/>
            <w:szCs w:val="24"/>
            <w:u w:val="single"/>
            <w:lang w:val="es-UY" w:eastAsia="es-UY"/>
          </w:rPr>
          <w:t>Boff</w:t>
        </w:r>
        <w:proofErr w:type="spellEnd"/>
      </w:hyperlink>
    </w:p>
    <w:p w:rsidR="00840FB2" w:rsidRPr="00840FB2" w:rsidRDefault="00840FB2" w:rsidP="00840FB2">
      <w:pPr>
        <w:shd w:val="clear" w:color="auto" w:fill="FFFFFF"/>
        <w:spacing w:beforeAutospacing="1" w:after="0" w:afterAutospacing="1" w:line="240" w:lineRule="auto"/>
        <w:jc w:val="right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</w:pPr>
    </w:p>
    <w:p w:rsidR="00840FB2" w:rsidRPr="00840FB2" w:rsidRDefault="00840FB2" w:rsidP="00840FB2">
      <w:pPr>
        <w:shd w:val="clear" w:color="auto" w:fill="FFFFFF"/>
        <w:spacing w:beforeAutospacing="1" w:after="0" w:afterAutospacing="1" w:line="240" w:lineRule="auto"/>
        <w:jc w:val="right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</w:pPr>
      <w:r w:rsidRPr="00840FB2">
        <w:rPr>
          <w:rFonts w:ascii="Arial" w:eastAsia="Times New Roman" w:hAnsi="Arial" w:cs="Arial"/>
          <w:i/>
          <w:iCs/>
          <w:color w:val="000000"/>
          <w:sz w:val="18"/>
          <w:szCs w:val="18"/>
          <w:lang w:val="es-UY" w:eastAsia="es-UY"/>
        </w:rPr>
        <w:t>Novedad en Koinonía:</w:t>
      </w:r>
    </w:p>
    <w:p w:rsidR="00840FB2" w:rsidRPr="00840FB2" w:rsidRDefault="00840FB2" w:rsidP="00840FB2">
      <w:pPr>
        <w:shd w:val="clear" w:color="auto" w:fill="FFFFFF"/>
        <w:spacing w:beforeAutospacing="1" w:after="0" w:afterAutospacing="1" w:line="240" w:lineRule="auto"/>
        <w:jc w:val="right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18"/>
          <w:szCs w:val="18"/>
          <w:lang w:val="es-UY" w:eastAsia="es-UY"/>
        </w:rPr>
        <w:t>- Puede tomar el número 309 de la revista CONCILIUM, completo, monográfico sobre «El nuevo paradigma que viene, el pluralismo religioso», de 2007, con todos sus artículos, de: QUEIRUGA A.T., SUSIN L.C., VIGIL J.M. (eds.), BALASURIYA T., TEIXEIRA F., SUESS P., BARROS M., BOFF L., MELLONI J., TROCH L., ROBLES J.A., KNITTER P.F., WILFRED F., &amp; CASALDÁLIGA P. Puede tomarlo en </w:t>
      </w:r>
      <w:hyperlink r:id="rId7" w:tgtFrame="_blank" w:history="1">
        <w:r w:rsidRPr="00840FB2">
          <w:rPr>
            <w:rFonts w:ascii="Arial" w:eastAsia="Times New Roman" w:hAnsi="Arial" w:cs="Arial"/>
            <w:color w:val="1155CC"/>
            <w:sz w:val="18"/>
            <w:szCs w:val="18"/>
            <w:u w:val="single"/>
            <w:lang w:val="es-UY" w:eastAsia="es-UY"/>
          </w:rPr>
          <w:t>español</w:t>
        </w:r>
      </w:hyperlink>
      <w:r w:rsidRPr="00840FB2">
        <w:rPr>
          <w:rFonts w:ascii="Arial" w:eastAsia="Times New Roman" w:hAnsi="Arial" w:cs="Arial"/>
          <w:color w:val="000000"/>
          <w:sz w:val="18"/>
          <w:szCs w:val="18"/>
          <w:lang w:val="es-UY" w:eastAsia="es-UY"/>
        </w:rPr>
        <w:t>, en </w:t>
      </w:r>
      <w:hyperlink r:id="rId8" w:tgtFrame="_blank" w:history="1">
        <w:r w:rsidRPr="00840FB2">
          <w:rPr>
            <w:rFonts w:ascii="Arial" w:eastAsia="Times New Roman" w:hAnsi="Arial" w:cs="Arial"/>
            <w:color w:val="1155CC"/>
            <w:sz w:val="18"/>
            <w:szCs w:val="18"/>
            <w:u w:val="single"/>
            <w:lang w:val="es-UY" w:eastAsia="es-UY"/>
          </w:rPr>
          <w:t>inglés</w:t>
        </w:r>
      </w:hyperlink>
      <w:r w:rsidRPr="00840FB2">
        <w:rPr>
          <w:rFonts w:ascii="Arial" w:eastAsia="Times New Roman" w:hAnsi="Arial" w:cs="Arial"/>
          <w:color w:val="000000"/>
          <w:sz w:val="18"/>
          <w:szCs w:val="18"/>
          <w:lang w:val="es-UY" w:eastAsia="es-UY"/>
        </w:rPr>
        <w:t>, en </w:t>
      </w:r>
      <w:hyperlink r:id="rId9" w:tgtFrame="_blank" w:history="1">
        <w:r w:rsidRPr="00840FB2">
          <w:rPr>
            <w:rFonts w:ascii="Arial" w:eastAsia="Times New Roman" w:hAnsi="Arial" w:cs="Arial"/>
            <w:color w:val="1155CC"/>
            <w:sz w:val="18"/>
            <w:szCs w:val="18"/>
            <w:u w:val="single"/>
            <w:lang w:val="es-UY" w:eastAsia="es-UY"/>
          </w:rPr>
          <w:t>italiano</w:t>
        </w:r>
      </w:hyperlink>
      <w:r w:rsidRPr="00840FB2">
        <w:rPr>
          <w:rFonts w:ascii="Arial" w:eastAsia="Times New Roman" w:hAnsi="Arial" w:cs="Arial"/>
          <w:color w:val="000000"/>
          <w:sz w:val="18"/>
          <w:szCs w:val="18"/>
          <w:lang w:val="es-UY" w:eastAsia="es-UY"/>
        </w:rPr>
        <w:t>, o en </w:t>
      </w:r>
      <w:hyperlink r:id="rId10" w:tgtFrame="_blank" w:history="1">
        <w:r w:rsidRPr="00840FB2">
          <w:rPr>
            <w:rFonts w:ascii="Arial" w:eastAsia="Times New Roman" w:hAnsi="Arial" w:cs="Arial"/>
            <w:color w:val="1155CC"/>
            <w:sz w:val="18"/>
            <w:szCs w:val="18"/>
            <w:u w:val="single"/>
            <w:lang w:val="es-UY" w:eastAsia="es-UY"/>
          </w:rPr>
          <w:t>alemán</w:t>
        </w:r>
      </w:hyperlink>
      <w:r w:rsidRPr="00840FB2">
        <w:rPr>
          <w:rFonts w:ascii="Arial" w:eastAsia="Times New Roman" w:hAnsi="Arial" w:cs="Arial"/>
          <w:color w:val="000000"/>
          <w:sz w:val="18"/>
          <w:szCs w:val="18"/>
          <w:lang w:val="es-UY" w:eastAsia="es-UY"/>
        </w:rPr>
        <w:t>. </w:t>
      </w:r>
    </w:p>
    <w:p w:rsidR="00840FB2" w:rsidRPr="00840FB2" w:rsidRDefault="00840FB2" w:rsidP="00840FB2">
      <w:pPr>
        <w:shd w:val="clear" w:color="auto" w:fill="FFFFFF"/>
        <w:spacing w:beforeAutospacing="1" w:after="0" w:afterAutospacing="1" w:line="240" w:lineRule="auto"/>
        <w:jc w:val="right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18"/>
          <w:szCs w:val="18"/>
          <w:lang w:val="es-UY" w:eastAsia="es-UY"/>
        </w:rPr>
        <w:t>- Les llamamos amablemente la atención también hacia este texto: </w:t>
      </w:r>
      <w:hyperlink r:id="rId11" w:tgtFrame="_blank" w:history="1">
        <w:r w:rsidRPr="00840FB2">
          <w:rPr>
            <w:rFonts w:ascii="Arial" w:eastAsia="Times New Roman" w:hAnsi="Arial" w:cs="Arial"/>
            <w:i/>
            <w:iCs/>
            <w:color w:val="1155CC"/>
            <w:sz w:val="18"/>
            <w:szCs w:val="18"/>
            <w:u w:val="single"/>
            <w:lang w:val="es-UY" w:eastAsia="es-UY"/>
          </w:rPr>
          <w:t>Ante la catástrofe climática, una nueva visión y una nueva espiritualidad</w:t>
        </w:r>
      </w:hyperlink>
      <w:r w:rsidRPr="00840FB2">
        <w:rPr>
          <w:rFonts w:ascii="Arial" w:eastAsia="Times New Roman" w:hAnsi="Arial" w:cs="Arial"/>
          <w:color w:val="000000"/>
          <w:sz w:val="18"/>
          <w:szCs w:val="18"/>
          <w:lang w:val="es-UY" w:eastAsia="es-UY"/>
        </w:rPr>
        <w:t xml:space="preserve">  Tal vez la pandemia, como dice Leonardo </w:t>
      </w:r>
      <w:proofErr w:type="spellStart"/>
      <w:r w:rsidRPr="00840FB2">
        <w:rPr>
          <w:rFonts w:ascii="Arial" w:eastAsia="Times New Roman" w:hAnsi="Arial" w:cs="Arial"/>
          <w:color w:val="000000"/>
          <w:sz w:val="18"/>
          <w:szCs w:val="18"/>
          <w:lang w:val="es-UY" w:eastAsia="es-UY"/>
        </w:rPr>
        <w:t>Boff</w:t>
      </w:r>
      <w:proofErr w:type="spellEnd"/>
      <w:r w:rsidRPr="00840FB2">
        <w:rPr>
          <w:rFonts w:ascii="Arial" w:eastAsia="Times New Roman" w:hAnsi="Arial" w:cs="Arial"/>
          <w:color w:val="000000"/>
          <w:sz w:val="18"/>
          <w:szCs w:val="18"/>
          <w:lang w:val="es-UY" w:eastAsia="es-UY"/>
        </w:rPr>
        <w:t xml:space="preserve"> en su artículo de la semana pasada, es, en algún sentido, una reacción del sistema biológico por la conducta con la que nuestra especie está afectándolo tan gravemente. </w:t>
      </w:r>
    </w:p>
    <w:p w:rsidR="00840FB2" w:rsidRPr="00840FB2" w:rsidRDefault="00840FB2" w:rsidP="00840FB2">
      <w:pPr>
        <w:shd w:val="clear" w:color="auto" w:fill="FFFFFF"/>
        <w:spacing w:beforeAutospacing="1" w:after="0" w:afterAutospacing="1" w:line="240" w:lineRule="auto"/>
        <w:jc w:val="center"/>
        <w:outlineLvl w:val="1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pict>
          <v:rect id="_x0000_i1025" style="width:0;height:1.5pt" o:hralign="center" o:hrstd="t" o:hr="t" fillcolor="#a0a0a0" stroked="f"/>
        </w:pict>
      </w:r>
    </w:p>
    <w:p w:rsidR="00840FB2" w:rsidRPr="00840FB2" w:rsidRDefault="00840FB2" w:rsidP="00840FB2">
      <w:pPr>
        <w:shd w:val="clear" w:color="auto" w:fill="FFFFFF"/>
        <w:spacing w:beforeAutospacing="1" w:after="0" w:afterAutospacing="1" w:line="240" w:lineRule="auto"/>
        <w:outlineLvl w:val="1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840FB2">
        <w:rPr>
          <w:rFonts w:ascii="Arial" w:eastAsia="Times New Roman" w:hAnsi="Arial" w:cs="Arial"/>
          <w:i/>
          <w:iCs/>
          <w:color w:val="000000"/>
          <w:sz w:val="21"/>
          <w:szCs w:val="21"/>
          <w:lang w:val="es-UY" w:eastAsia="es-UY"/>
        </w:rPr>
        <w:t>Este es uno de los </w:t>
      </w:r>
      <w:hyperlink r:id="rId12" w:tgtFrame="_blank" w:history="1">
        <w:r w:rsidRPr="00840FB2">
          <w:rPr>
            <w:rFonts w:ascii="Arial" w:eastAsia="Times New Roman" w:hAnsi="Arial" w:cs="Arial"/>
            <w:i/>
            <w:iCs/>
            <w:color w:val="1155CC"/>
            <w:sz w:val="21"/>
            <w:szCs w:val="21"/>
            <w:u w:val="single"/>
            <w:lang w:val="es-UY" w:eastAsia="es-UY"/>
          </w:rPr>
          <w:t>Servicios Koinonía</w:t>
        </w:r>
      </w:hyperlink>
      <w:r w:rsidRPr="00840FB2">
        <w:rPr>
          <w:rFonts w:ascii="Arial" w:eastAsia="Times New Roman" w:hAnsi="Arial" w:cs="Arial"/>
          <w:i/>
          <w:iCs/>
          <w:color w:val="000000"/>
          <w:sz w:val="21"/>
          <w:szCs w:val="21"/>
          <w:lang w:val="es-UY" w:eastAsia="es-UY"/>
        </w:rPr>
        <w:t>. </w:t>
      </w:r>
    </w:p>
    <w:p w:rsidR="00840FB2" w:rsidRPr="00840FB2" w:rsidRDefault="00840FB2" w:rsidP="00840FB2">
      <w:pPr>
        <w:shd w:val="clear" w:color="auto" w:fill="FFFFFF"/>
        <w:spacing w:beforeAutospacing="1" w:after="0" w:afterAutospacing="1" w:line="240" w:lineRule="auto"/>
        <w:outlineLvl w:val="1"/>
        <w:rPr>
          <w:rFonts w:ascii="Arial" w:eastAsia="Times New Roman" w:hAnsi="Arial" w:cs="Arial"/>
          <w:i/>
          <w:iCs/>
          <w:color w:val="000000"/>
          <w:sz w:val="21"/>
          <w:szCs w:val="21"/>
          <w:lang w:val="es-UY" w:eastAsia="es-UY"/>
        </w:rPr>
      </w:pPr>
      <w:r w:rsidRPr="00840FB2">
        <w:rPr>
          <w:rFonts w:ascii="Arial" w:eastAsia="Times New Roman" w:hAnsi="Arial" w:cs="Arial"/>
          <w:i/>
          <w:iCs/>
          <w:color w:val="000000"/>
          <w:sz w:val="21"/>
          <w:szCs w:val="21"/>
          <w:lang w:val="es-UY" w:eastAsia="es-UY"/>
        </w:rPr>
        <w:t xml:space="preserve">Para </w:t>
      </w:r>
      <w:proofErr w:type="spellStart"/>
      <w:r w:rsidRPr="00840FB2">
        <w:rPr>
          <w:rFonts w:ascii="Arial" w:eastAsia="Times New Roman" w:hAnsi="Arial" w:cs="Arial"/>
          <w:i/>
          <w:iCs/>
          <w:color w:val="000000"/>
          <w:sz w:val="21"/>
          <w:szCs w:val="21"/>
          <w:lang w:val="es-UY" w:eastAsia="es-UY"/>
        </w:rPr>
        <w:t>português</w:t>
      </w:r>
      <w:proofErr w:type="spellEnd"/>
      <w:r w:rsidRPr="00840FB2">
        <w:rPr>
          <w:rFonts w:ascii="Arial" w:eastAsia="Times New Roman" w:hAnsi="Arial" w:cs="Arial"/>
          <w:i/>
          <w:iCs/>
          <w:color w:val="000000"/>
          <w:sz w:val="21"/>
          <w:szCs w:val="21"/>
          <w:lang w:val="es-UY" w:eastAsia="es-UY"/>
        </w:rPr>
        <w:t>, conferir </w:t>
      </w:r>
    </w:p>
    <w:p w:rsidR="00840FB2" w:rsidRPr="00840FB2" w:rsidRDefault="00840FB2" w:rsidP="00840FB2">
      <w:pPr>
        <w:shd w:val="clear" w:color="auto" w:fill="FFFFFF"/>
        <w:spacing w:beforeAutospacing="1" w:after="0" w:afterAutospacing="1" w:line="240" w:lineRule="auto"/>
        <w:outlineLvl w:val="1"/>
        <w:rPr>
          <w:rFonts w:ascii="Arial" w:eastAsia="Times New Roman" w:hAnsi="Arial" w:cs="Arial"/>
          <w:i/>
          <w:iCs/>
          <w:color w:val="000000"/>
          <w:sz w:val="21"/>
          <w:szCs w:val="21"/>
          <w:lang w:val="es-UY" w:eastAsia="es-UY"/>
        </w:rPr>
      </w:pPr>
      <w:hyperlink r:id="rId13" w:tgtFrame="_blank" w:tooltip="http://leonardoboff.wordpress.com/" w:history="1">
        <w:r w:rsidRPr="00840FB2">
          <w:rPr>
            <w:rFonts w:ascii="Arial" w:eastAsia="Times New Roman" w:hAnsi="Arial" w:cs="Arial"/>
            <w:i/>
            <w:iCs/>
            <w:color w:val="1155CC"/>
            <w:sz w:val="21"/>
            <w:szCs w:val="21"/>
            <w:u w:val="single"/>
            <w:lang w:val="es-UY" w:eastAsia="es-UY"/>
          </w:rPr>
          <w:t>leonardoboff.wordpress.com</w:t>
        </w:r>
      </w:hyperlink>
    </w:p>
    <w:p w:rsidR="00840FB2" w:rsidRPr="00840FB2" w:rsidRDefault="00840FB2" w:rsidP="00840FB2">
      <w:pPr>
        <w:shd w:val="clear" w:color="auto" w:fill="FFFFFF"/>
        <w:spacing w:beforeAutospacing="1" w:after="0" w:afterAutospacing="1" w:line="240" w:lineRule="auto"/>
        <w:outlineLvl w:val="1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840FB2">
        <w:rPr>
          <w:rFonts w:ascii="Arial" w:eastAsia="Times New Roman" w:hAnsi="Arial" w:cs="Arial"/>
          <w:i/>
          <w:iCs/>
          <w:color w:val="000000"/>
          <w:sz w:val="21"/>
          <w:szCs w:val="21"/>
          <w:lang w:val="es-UY" w:eastAsia="es-UY"/>
        </w:rPr>
        <w:t>No responda a este correo automatizado; </w:t>
      </w:r>
    </w:p>
    <w:p w:rsidR="00840FB2" w:rsidRPr="00840FB2" w:rsidRDefault="00840FB2" w:rsidP="00840FB2">
      <w:pPr>
        <w:shd w:val="clear" w:color="auto" w:fill="FFFFFF"/>
        <w:spacing w:beforeAutospacing="1" w:after="0" w:afterAutospacing="1" w:line="240" w:lineRule="auto"/>
        <w:outlineLvl w:val="1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840FB2">
        <w:rPr>
          <w:rFonts w:ascii="Arial" w:eastAsia="Times New Roman" w:hAnsi="Arial" w:cs="Arial"/>
          <w:i/>
          <w:iCs/>
          <w:color w:val="000000"/>
          <w:sz w:val="21"/>
          <w:szCs w:val="21"/>
          <w:lang w:val="es-UY" w:eastAsia="es-UY"/>
        </w:rPr>
        <w:t>para darse de alta o de baja en esta lista («</w:t>
      </w:r>
      <w:proofErr w:type="spellStart"/>
      <w:r w:rsidRPr="00840FB2">
        <w:rPr>
          <w:rFonts w:ascii="Arial" w:eastAsia="Times New Roman" w:hAnsi="Arial" w:cs="Arial"/>
          <w:i/>
          <w:iCs/>
          <w:color w:val="000000"/>
          <w:sz w:val="21"/>
          <w:szCs w:val="21"/>
          <w:lang w:val="es-UY" w:eastAsia="es-UY"/>
        </w:rPr>
        <w:t>BoffSemanal</w:t>
      </w:r>
      <w:proofErr w:type="spellEnd"/>
      <w:r w:rsidRPr="00840FB2">
        <w:rPr>
          <w:rFonts w:ascii="Arial" w:eastAsia="Times New Roman" w:hAnsi="Arial" w:cs="Arial"/>
          <w:i/>
          <w:iCs/>
          <w:color w:val="000000"/>
          <w:sz w:val="21"/>
          <w:szCs w:val="21"/>
          <w:lang w:val="es-UY" w:eastAsia="es-UY"/>
        </w:rPr>
        <w:t>»),</w:t>
      </w:r>
    </w:p>
    <w:p w:rsidR="00840FB2" w:rsidRPr="00840FB2" w:rsidRDefault="00840FB2" w:rsidP="00840FB2">
      <w:pPr>
        <w:shd w:val="clear" w:color="auto" w:fill="FFFFFF"/>
        <w:spacing w:beforeAutospacing="1" w:after="0" w:afterAutospacing="1" w:line="240" w:lineRule="auto"/>
        <w:outlineLvl w:val="1"/>
        <w:rPr>
          <w:rFonts w:ascii="Arial" w:eastAsia="Times New Roman" w:hAnsi="Arial" w:cs="Arial"/>
          <w:color w:val="000000"/>
          <w:sz w:val="26"/>
          <w:szCs w:val="26"/>
          <w:lang w:val="es-UY" w:eastAsia="es-UY"/>
        </w:rPr>
      </w:pPr>
      <w:r w:rsidRPr="00840FB2">
        <w:rPr>
          <w:rFonts w:ascii="Arial" w:eastAsia="Times New Roman" w:hAnsi="Arial" w:cs="Arial"/>
          <w:i/>
          <w:iCs/>
          <w:color w:val="000000"/>
          <w:sz w:val="21"/>
          <w:szCs w:val="21"/>
          <w:lang w:val="es-UY" w:eastAsia="es-UY"/>
        </w:rPr>
        <w:t>hágalo usted mismo en:</w:t>
      </w:r>
    </w:p>
    <w:p w:rsidR="00840FB2" w:rsidRPr="00840FB2" w:rsidRDefault="00840FB2" w:rsidP="00840F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2E2F5B" w:rsidRDefault="00840FB2" w:rsidP="00840FB2">
      <w:r w:rsidRPr="00840F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_______________________________________________</w:t>
      </w:r>
      <w:r w:rsidRPr="00840FB2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840F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BoffSemanal</w:t>
      </w:r>
      <w:proofErr w:type="spellEnd"/>
      <w:r w:rsidRPr="00840F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840F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mailing</w:t>
      </w:r>
      <w:proofErr w:type="spellEnd"/>
      <w:r w:rsidRPr="00840F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840FB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list</w:t>
      </w:r>
      <w:proofErr w:type="spellEnd"/>
      <w:r w:rsidRPr="00840FB2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hyperlink r:id="rId14" w:anchor="boff" w:tgtFrame="_blank" w:history="1">
        <w:r w:rsidRPr="00840FB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val="es-UY" w:eastAsia="es-UY"/>
          </w:rPr>
          <w:t>http://www.servicioskoinonia.org/informacion/index.php#boff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B2"/>
    <w:rsid w:val="002E2F5B"/>
    <w:rsid w:val="0084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90FD41-BD6A-467A-B2C7-181259B28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05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2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23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98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6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18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65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45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80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066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01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95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960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317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0056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570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ademia.edu/42281876/QUEIRUGA_Andr%C3%A9s_Torres_SUSIN_Luiz_Carlos_VIGIL_Jos%C3%A9_Mar%C3%ADa_eds._Pluralist_Theology_the_Emerging_Paradigm_._Theological_Journal_Concilium_309_2007_1_" TargetMode="External"/><Relationship Id="rId13" Type="http://schemas.openxmlformats.org/officeDocument/2006/relationships/hyperlink" Target="http://www.google.com/url?url=http://leonardoboff.wordpress.com/&amp;rct=j&amp;sa=X&amp;ei=bXFJUIvDJIO08ATiuIG4AQ&amp;ved=0CDEQ1AUwAQ&amp;q=leonardo+boff&amp;usg=AFQjCNFSxFxL-MaQQCCLn240G68RsH7Bc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cademia.edu/42421100/QUEIRUGA_Andr%C3%A9s_Torres._SUSIN_Luiz_Carlos_VIGIL_Jos%C3%A9_Mar%C3%ADa_eds._Teolog%C3%ADa_Del_Pluralismo_Religioso_Revista_Concilium_319_febrero_2007_156_pp" TargetMode="External"/><Relationship Id="rId12" Type="http://schemas.openxmlformats.org/officeDocument/2006/relationships/hyperlink" Target="http://servicioskoinonia.org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leonardoboff.com/" TargetMode="External"/><Relationship Id="rId11" Type="http://schemas.openxmlformats.org/officeDocument/2006/relationships/hyperlink" Target="https://eatwot.academia.edu/Jos%C3%A9Mar%C3%ADaVIGIL" TargetMode="External"/><Relationship Id="rId5" Type="http://schemas.openxmlformats.org/officeDocument/2006/relationships/hyperlink" Target="http://www.servicioskoinonia.org/bof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academia.edu/42289979/QUEIRUGA_A.T._SUSIN_L.C._VIGIL_J.M._eds._Die_Theologie_und_die_Pluralit%C3%A4t_der_Religionen._Concilium_309_2007_1_" TargetMode="External"/><Relationship Id="rId4" Type="http://schemas.openxmlformats.org/officeDocument/2006/relationships/hyperlink" Target="http://www.servicioskoinonia.org/boff/articulo.php?num=976" TargetMode="External"/><Relationship Id="rId9" Type="http://schemas.openxmlformats.org/officeDocument/2006/relationships/hyperlink" Target="https://www.academia.edu/42334486/QUEIRUGA_Andr%C3%A9s_Torres_SUSIN_Luiz_Carlos_VIGIL_Jos%C3%A9_Mar%C3%ADa_eds._Teologia_del_pluralismo_religioso_Concilium_rivista_internazionale_di_teologia_2007_1_in_italiano_" TargetMode="External"/><Relationship Id="rId14" Type="http://schemas.openxmlformats.org/officeDocument/2006/relationships/hyperlink" Target="http://www.servicioskoinonia.org/informacion/index.ph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1224</Words>
  <Characters>6737</Characters>
  <Application>Microsoft Office Word</Application>
  <DocSecurity>0</DocSecurity>
  <Lines>56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42</vt:i4>
      </vt:variant>
    </vt:vector>
  </HeadingPairs>
  <TitlesOfParts>
    <vt:vector size="43" baseType="lpstr">
      <vt:lpstr/>
      <vt:lpstr>    Consejos para el encierro y la cuarentena: Frei Betto y L.Boff</vt:lpstr>
      <vt:lpstr>        2020-03-31</vt:lpstr>
      <vt:lpstr>        Diez consejos para enfrentar el encierro. Frei Betto.</vt:lpstr>
      <vt:lpstr>        Estuve en prisión bajo la dictadura militar. Durante mis cuatro años en prisión,</vt:lpstr>
      <vt:lpstr>        Por eso, comparto 10 consejos para ayudar a pasar mejor este período de encierro</vt:lpstr>
      <vt:lpstr>        1. Mantén el cuerpo y la cabeza juntos. Tener el cuerpo confinado en casa y la m</vt:lpstr>
      <vt:lpstr>        2. Crea una rutina. No te quedes en pijama todo el día, como si estuvieras enfer</vt:lpstr>
      <vt:lpstr>        3. No pases todo el día delante de la televisión o del ordenador. Diversifica tu</vt:lpstr>
      <vt:lpstr>        4. Usa el teléfono para hablar con familiares y amigos, especialmente los ancian</vt:lpstr>
      <vt:lpstr>        5. Dedícate al trabajo manual: repara equipos, arma rompecabezas, cose, cocina, </vt:lpstr>
      <vt:lpstr>        6. Juegos mentales. Si estás en compañía de otras personas, establece una hora d</vt:lpstr>
      <vt:lpstr>        7. Escribe el diario de la cuarentena. Aunque no tengas intención de que otros l</vt:lpstr>
      <vt:lpstr>        8. Si hay niños u otros adultos en casa, comparte las tareas domésticas con ello</vt:lpstr>
      <vt:lpstr>        9. Medita. Incluso si no eres religioso, aprende a meditar, ya que esto vacía tu</vt:lpstr>
      <vt:lpstr>        10. No te convenzas de que la pandemia terminará pronto o que durará tantos mese</vt:lpstr>
      <vt:lpstr>        ***</vt:lpstr>
      <vt:lpstr>        Algunos puntos espirituales para la cuarentena. Leonardo Boff. </vt:lpstr>
      <vt:lpstr>        Dado que la cuarentena es un retiro forzado, haz como los religiosos y religiosa</vt:lpstr>
      <vt:lpstr>        1. Toma tiempo para ti y haz revisión de tu vida.</vt:lpstr>
      <vt:lpstr>        2. ¿Cómo ha sido mi vida hasta ahora?</vt:lpstr>
      <vt:lpstr>        3. ¿De qué lado estoy? ¿Del de aquellos que están bien en la vida, o del lado de</vt:lpstr>
      <vt:lpstr>        4. ¿Cuál es mi opción fundamental? ¿Ser feliz por todos los medios? ¿Acumular bi</vt:lpstr>
      <vt:lpstr>        5. ¿Puedo tolerar los límites de los demás, a los aburridos, controlarme para no</vt:lpstr>
      <vt:lpstr>        6. ¿Puedo perdonar de verdad, pasar página, y no ser rehén de resentimientos y m</vt:lpstr>
      <vt:lpstr>        7. ¿Puedo encontrar las palabras correctas cuando tengo que decir algunas verdad</vt:lpstr>
      <vt:lpstr>        8. ¿Cuando me levanto por la mañana, digo una oración con el pensamiento, no nec</vt:lpstr>
      <vt:lpstr>        9. ¿Qué lugar ocupa Dios en tu vida? ¿Quieres intentar unos minutos de meditació</vt:lpstr>
      <vt:lpstr>        10. ¿Tienes el coraje de fomentar una actitud de entrega total a Dios, sabiendo </vt:lpstr>
      <vt:lpstr>    Página de Boff en Koinonía </vt:lpstr>
      <vt:lpstr>    </vt:lpstr>
      <vt:lpstr>    Página de Leonardo Boff</vt:lpstr>
      <vt:lpstr>    </vt:lpstr>
      <vt:lpstr>    Novedad en Koinonía:</vt:lpstr>
      <vt:lpstr>    - Puede tomar el número 309 de la revista CONCILIUM, completo, monográfico sobre</vt:lpstr>
      <vt:lpstr>    - Les llamamos amablemente la atención también hacia este texto: Ante la catástr</vt:lpstr>
      <vt:lpstr>    </vt:lpstr>
      <vt:lpstr>    Este es uno de los Servicios Koinonía. </vt:lpstr>
      <vt:lpstr>    Para português, conferir </vt:lpstr>
      <vt:lpstr>    leonardoboff.wordpress.com</vt:lpstr>
      <vt:lpstr>    No responda a este correo automatizado; </vt:lpstr>
      <vt:lpstr>    para darse de alta o de baja en esta lista («BoffSemanal»),</vt:lpstr>
      <vt:lpstr>    hágalo usted mismo en:</vt:lpstr>
    </vt:vector>
  </TitlesOfParts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2020-04-01T11:58:00Z</dcterms:created>
  <dcterms:modified xsi:type="dcterms:W3CDTF">2020-04-01T12:04:00Z</dcterms:modified>
</cp:coreProperties>
</file>