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644" w:rsidRPr="00F72644" w:rsidRDefault="00F72644" w:rsidP="00F72644">
      <w:pPr>
        <w:spacing w:after="105" w:line="660" w:lineRule="atLeast"/>
        <w:jc w:val="center"/>
        <w:outlineLvl w:val="0"/>
        <w:rPr>
          <w:rFonts w:ascii="Arial" w:eastAsia="Times New Roman" w:hAnsi="Arial" w:cs="Arial"/>
          <w:color w:val="111111"/>
          <w:kern w:val="36"/>
          <w:sz w:val="48"/>
          <w:szCs w:val="48"/>
          <w:lang w:val="es-UY" w:eastAsia="es-UY"/>
        </w:rPr>
      </w:pPr>
      <w:bookmarkStart w:id="0" w:name="_GoBack"/>
      <w:r w:rsidRPr="00F72644">
        <w:rPr>
          <w:rFonts w:ascii="Arial" w:eastAsia="Times New Roman" w:hAnsi="Arial" w:cs="Arial"/>
          <w:color w:val="111111"/>
          <w:kern w:val="36"/>
          <w:sz w:val="48"/>
          <w:szCs w:val="48"/>
          <w:lang w:val="es-UY" w:eastAsia="es-UY"/>
        </w:rPr>
        <w:t>Matanza sin fin en Colombia: asesinan a otros dos líderes sociales y ya van 44 en 2020</w:t>
      </w:r>
    </w:p>
    <w:bookmarkEnd w:id="0"/>
    <w:p w:rsidR="00F72644" w:rsidRPr="00F72644" w:rsidRDefault="00F72644" w:rsidP="00F72644">
      <w:pPr>
        <w:spacing w:line="240" w:lineRule="auto"/>
        <w:rPr>
          <w:rFonts w:ascii="Arial" w:eastAsia="Times New Roman" w:hAnsi="Arial" w:cs="Arial"/>
          <w:color w:val="000000"/>
          <w:sz w:val="17"/>
          <w:szCs w:val="17"/>
          <w:lang w:val="es-UY" w:eastAsia="es-UY"/>
        </w:rPr>
      </w:pPr>
      <w:r w:rsidRPr="00F72644">
        <w:rPr>
          <w:rFonts w:ascii="Arial" w:eastAsia="Times New Roman" w:hAnsi="Arial" w:cs="Arial"/>
          <w:color w:val="444444"/>
          <w:sz w:val="17"/>
          <w:szCs w:val="17"/>
          <w:lang w:val="es-UY" w:eastAsia="es-UY"/>
        </w:rPr>
        <w:t>13 febrero, 2020</w:t>
      </w:r>
    </w:p>
    <w:p w:rsidR="00F72644" w:rsidRPr="00F72644" w:rsidRDefault="00F72644" w:rsidP="00F72644">
      <w:pPr>
        <w:spacing w:after="0" w:line="390" w:lineRule="atLeast"/>
        <w:jc w:val="center"/>
        <w:rPr>
          <w:rFonts w:ascii="Verdana" w:eastAsia="Times New Roman" w:hAnsi="Verdana" w:cs="Times New Roman"/>
          <w:color w:val="222222"/>
          <w:sz w:val="23"/>
          <w:szCs w:val="23"/>
          <w:lang w:val="es-UY" w:eastAsia="es-UY"/>
        </w:rPr>
      </w:pPr>
      <w:r w:rsidRPr="00F72644">
        <w:rPr>
          <w:rFonts w:ascii="Verdana" w:eastAsia="Times New Roman" w:hAnsi="Verdana" w:cs="Times New Roman"/>
          <w:noProof/>
          <w:color w:val="222222"/>
          <w:sz w:val="23"/>
          <w:szCs w:val="23"/>
          <w:lang w:val="es-UY" w:eastAsia="es-UY"/>
        </w:rPr>
        <w:drawing>
          <wp:inline distT="0" distB="0" distL="0" distR="0" wp14:anchorId="4FCDA7FB" wp14:editId="5E11BEBB">
            <wp:extent cx="3594100" cy="1677247"/>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0293" cy="1684804"/>
                    </a:xfrm>
                    <a:prstGeom prst="rect">
                      <a:avLst/>
                    </a:prstGeom>
                    <a:noFill/>
                    <a:ln>
                      <a:noFill/>
                    </a:ln>
                  </pic:spPr>
                </pic:pic>
              </a:graphicData>
            </a:graphic>
          </wp:inline>
        </w:drawing>
      </w:r>
    </w:p>
    <w:p w:rsidR="00F72644" w:rsidRPr="00F72644" w:rsidRDefault="00F72644" w:rsidP="00F72644">
      <w:pPr>
        <w:spacing w:before="405" w:after="255" w:line="450" w:lineRule="atLeast"/>
        <w:outlineLvl w:val="2"/>
        <w:rPr>
          <w:rFonts w:ascii="Arial" w:eastAsia="Times New Roman" w:hAnsi="Arial" w:cs="Arial"/>
          <w:color w:val="111111"/>
          <w:sz w:val="33"/>
          <w:szCs w:val="33"/>
          <w:lang w:val="es-UY" w:eastAsia="es-UY"/>
        </w:rPr>
      </w:pPr>
      <w:r w:rsidRPr="00F72644">
        <w:rPr>
          <w:rFonts w:ascii="Arial" w:eastAsia="Times New Roman" w:hAnsi="Arial" w:cs="Arial"/>
          <w:b/>
          <w:bCs/>
          <w:color w:val="111111"/>
          <w:sz w:val="33"/>
          <w:szCs w:val="33"/>
          <w:lang w:val="es-UY" w:eastAsia="es-UY"/>
        </w:rPr>
        <w:t>Asesinan a dos líderes sociales en Puerto Guzmán, Putumayo</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t>Sin vida fueron hallados Luis Alberto Parra Lozada, fiscal de la Junta de Acción Comunal (JAC) y su hijo Jader Alberto Parra, quien era coordinador del Comité de Obras de la JAC de la vereda Villa Fátima en la inspección de Galilea, en el municipio de Puerto Guzmán, Putumayo.</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t xml:space="preserve">De manera </w:t>
      </w:r>
      <w:proofErr w:type="gramStart"/>
      <w:r w:rsidRPr="00F72644">
        <w:rPr>
          <w:rFonts w:ascii="Verdana" w:eastAsia="Times New Roman" w:hAnsi="Verdana" w:cs="Times New Roman"/>
          <w:color w:val="222222"/>
          <w:sz w:val="23"/>
          <w:szCs w:val="23"/>
          <w:lang w:val="es-UY" w:eastAsia="es-UY"/>
        </w:rPr>
        <w:t>extra oficial</w:t>
      </w:r>
      <w:proofErr w:type="gramEnd"/>
      <w:r w:rsidRPr="00F72644">
        <w:rPr>
          <w:rFonts w:ascii="Verdana" w:eastAsia="Times New Roman" w:hAnsi="Verdana" w:cs="Times New Roman"/>
          <w:color w:val="222222"/>
          <w:sz w:val="23"/>
          <w:szCs w:val="23"/>
          <w:lang w:val="es-UY" w:eastAsia="es-UY"/>
        </w:rPr>
        <w:t xml:space="preserve"> se conoció que los cuerpos fueron hallados en una zona bastante lejana, razón por lo que las tropas no han logrado llegar hasta el lugar.</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t>El hallazgo fue puesto en conocimiento de la Policía Nacional y el CTI de la Fiscalía, quienes hicieron presencia en el lugar, corroborando que los cuerpos encontrados corresponden a los líderes.</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t>Las víctimas fueron sacadas de su vivienda, de manera forzada, el pasado lunes 10 de febrero, por un grupo de personas armadas y quienes dejaron a la esposa y a la madre de los directivos comunales, amarradas y se marcharon con rumbo desconocido.</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t>En lugar, los soldados continúan haciendo presencia, brindando seguridad en la zona y garantizando que la Policía Nacional y el CTI de la Fiscalía, realicen las investigaciones necesarias para determinar cuáles fueron las causas de la muerte de estas dos personas.</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lastRenderedPageBreak/>
        <w:t>En este sector se ha conocido, por parte de  la Red de Derechos Humanos, que desde el mes de septiembre llegó un nuevo actor armado ilegal autodenominado ‘Mafia Sinaloa’, que ha entrado en disputa territorial armada en contra del autodenominado ‘Frente Carolina Ramírez’.</w:t>
      </w:r>
    </w:p>
    <w:p w:rsidR="00F72644" w:rsidRPr="00F72644" w:rsidRDefault="00F72644" w:rsidP="00F72644">
      <w:pPr>
        <w:spacing w:after="390" w:line="240" w:lineRule="auto"/>
        <w:jc w:val="both"/>
        <w:rPr>
          <w:rFonts w:ascii="Verdana" w:eastAsia="Times New Roman" w:hAnsi="Verdana" w:cs="Times New Roman"/>
          <w:color w:val="222222"/>
          <w:sz w:val="23"/>
          <w:szCs w:val="23"/>
          <w:lang w:val="es-UY" w:eastAsia="es-UY"/>
        </w:rPr>
      </w:pPr>
      <w:r w:rsidRPr="00F72644">
        <w:rPr>
          <w:rFonts w:ascii="Verdana" w:eastAsia="Times New Roman" w:hAnsi="Verdana" w:cs="Times New Roman"/>
          <w:color w:val="222222"/>
          <w:sz w:val="23"/>
          <w:szCs w:val="23"/>
          <w:lang w:val="es-UY" w:eastAsia="es-UY"/>
        </w:rPr>
        <w:t>En el municipio de Puerto Asís, Putumayo, se realizó el Consejo Departamental de Paz Ampliado, en el cual se puso en conocimiento la desaparición de los líderes.</w:t>
      </w:r>
    </w:p>
    <w:p w:rsidR="00F72644" w:rsidRPr="00F72644" w:rsidRDefault="00F72644" w:rsidP="00F72644">
      <w:pPr>
        <w:spacing w:after="390" w:line="240" w:lineRule="auto"/>
        <w:rPr>
          <w:rFonts w:ascii="Verdana" w:eastAsia="Times New Roman" w:hAnsi="Verdana" w:cs="Times New Roman"/>
          <w:color w:val="222222"/>
          <w:sz w:val="23"/>
          <w:szCs w:val="23"/>
          <w:lang w:val="es-UY" w:eastAsia="es-UY"/>
        </w:rPr>
      </w:pPr>
      <w:hyperlink r:id="rId6" w:tgtFrame="_blank" w:history="1">
        <w:r w:rsidRPr="00F72644">
          <w:rPr>
            <w:rFonts w:ascii="Verdana" w:eastAsia="Times New Roman" w:hAnsi="Verdana" w:cs="Times New Roman"/>
            <w:color w:val="4DB2EC"/>
            <w:sz w:val="23"/>
            <w:szCs w:val="23"/>
            <w:lang w:val="es-UY" w:eastAsia="es-UY"/>
          </w:rPr>
          <w:t>RCN</w:t>
        </w:r>
      </w:hyperlink>
    </w:p>
    <w:p w:rsidR="002E2F5B" w:rsidRDefault="00F72644">
      <w:hyperlink r:id="rId7" w:history="1">
        <w:r>
          <w:rPr>
            <w:rStyle w:val="Hipervnculo"/>
          </w:rPr>
          <w:t>https://www.nodal.am/2020/02/matanza-sin-fin-en-colombia-asesinan-a-otros-dos-lideres-sociales-y-ya-van-44-en-2020/</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80960"/>
    <w:multiLevelType w:val="multilevel"/>
    <w:tmpl w:val="D386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44"/>
    <w:rsid w:val="002E2F5B"/>
    <w:rsid w:val="00F726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13A617-4D04-450B-91D7-F06AFD86A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726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50724">
      <w:bodyDiv w:val="1"/>
      <w:marLeft w:val="0"/>
      <w:marRight w:val="0"/>
      <w:marTop w:val="0"/>
      <w:marBottom w:val="0"/>
      <w:divBdr>
        <w:top w:val="none" w:sz="0" w:space="0" w:color="auto"/>
        <w:left w:val="none" w:sz="0" w:space="0" w:color="auto"/>
        <w:bottom w:val="none" w:sz="0" w:space="0" w:color="auto"/>
        <w:right w:val="none" w:sz="0" w:space="0" w:color="auto"/>
      </w:divBdr>
      <w:divsChild>
        <w:div w:id="902646342">
          <w:marLeft w:val="0"/>
          <w:marRight w:val="0"/>
          <w:marTop w:val="0"/>
          <w:marBottom w:val="0"/>
          <w:divBdr>
            <w:top w:val="none" w:sz="0" w:space="0" w:color="auto"/>
            <w:left w:val="none" w:sz="0" w:space="0" w:color="auto"/>
            <w:bottom w:val="none" w:sz="0" w:space="0" w:color="auto"/>
            <w:right w:val="none" w:sz="0" w:space="0" w:color="auto"/>
          </w:divBdr>
          <w:divsChild>
            <w:div w:id="476847010">
              <w:marLeft w:val="0"/>
              <w:marRight w:val="0"/>
              <w:marTop w:val="0"/>
              <w:marBottom w:val="240"/>
              <w:divBdr>
                <w:top w:val="none" w:sz="0" w:space="0" w:color="auto"/>
                <w:left w:val="none" w:sz="0" w:space="0" w:color="auto"/>
                <w:bottom w:val="none" w:sz="0" w:space="0" w:color="auto"/>
                <w:right w:val="none" w:sz="0" w:space="0" w:color="auto"/>
              </w:divBdr>
            </w:div>
          </w:divsChild>
        </w:div>
        <w:div w:id="109014632">
          <w:marLeft w:val="0"/>
          <w:marRight w:val="0"/>
          <w:marTop w:val="315"/>
          <w:marBottom w:val="0"/>
          <w:divBdr>
            <w:top w:val="none" w:sz="0" w:space="0" w:color="auto"/>
            <w:left w:val="none" w:sz="0" w:space="0" w:color="auto"/>
            <w:bottom w:val="none" w:sz="0" w:space="0" w:color="auto"/>
            <w:right w:val="none" w:sz="0" w:space="0" w:color="auto"/>
          </w:divBdr>
          <w:divsChild>
            <w:div w:id="1654141987">
              <w:marLeft w:val="0"/>
              <w:marRight w:val="315"/>
              <w:marTop w:val="0"/>
              <w:marBottom w:val="0"/>
              <w:divBdr>
                <w:top w:val="none" w:sz="0" w:space="0" w:color="auto"/>
                <w:left w:val="none" w:sz="0" w:space="0" w:color="auto"/>
                <w:bottom w:val="none" w:sz="0" w:space="0" w:color="auto"/>
                <w:right w:val="none" w:sz="0" w:space="0" w:color="auto"/>
              </w:divBdr>
              <w:divsChild>
                <w:div w:id="1843428957">
                  <w:marLeft w:val="0"/>
                  <w:marRight w:val="0"/>
                  <w:marTop w:val="0"/>
                  <w:marBottom w:val="0"/>
                  <w:divBdr>
                    <w:top w:val="none" w:sz="0" w:space="0" w:color="auto"/>
                    <w:left w:val="none" w:sz="0" w:space="0" w:color="auto"/>
                    <w:bottom w:val="none" w:sz="0" w:space="0" w:color="auto"/>
                    <w:right w:val="none" w:sz="0" w:space="0" w:color="auto"/>
                  </w:divBdr>
                </w:div>
              </w:divsChild>
            </w:div>
            <w:div w:id="250239545">
              <w:marLeft w:val="0"/>
              <w:marRight w:val="0"/>
              <w:marTop w:val="240"/>
              <w:marBottom w:val="240"/>
              <w:divBdr>
                <w:top w:val="none" w:sz="0" w:space="0" w:color="auto"/>
                <w:left w:val="none" w:sz="0" w:space="0" w:color="auto"/>
                <w:bottom w:val="none" w:sz="0" w:space="0" w:color="auto"/>
                <w:right w:val="none" w:sz="0" w:space="0" w:color="auto"/>
              </w:divBdr>
              <w:divsChild>
                <w:div w:id="1020087902">
                  <w:marLeft w:val="0"/>
                  <w:marRight w:val="0"/>
                  <w:marTop w:val="0"/>
                  <w:marBottom w:val="0"/>
                  <w:divBdr>
                    <w:top w:val="none" w:sz="0" w:space="0" w:color="auto"/>
                    <w:left w:val="none" w:sz="0" w:space="0" w:color="auto"/>
                    <w:bottom w:val="none" w:sz="0" w:space="0" w:color="auto"/>
                    <w:right w:val="none" w:sz="0" w:space="0" w:color="auto"/>
                  </w:divBdr>
                </w:div>
              </w:divsChild>
            </w:div>
            <w:div w:id="1434009331">
              <w:marLeft w:val="0"/>
              <w:marRight w:val="0"/>
              <w:marTop w:val="0"/>
              <w:marBottom w:val="240"/>
              <w:divBdr>
                <w:top w:val="single" w:sz="6" w:space="8" w:color="AAAAAA"/>
                <w:left w:val="single" w:sz="6" w:space="8" w:color="AAAAAA"/>
                <w:bottom w:val="single" w:sz="6" w:space="8" w:color="AAAAAA"/>
                <w:right w:val="single" w:sz="6" w:space="8" w:color="AAAAAA"/>
              </w:divBdr>
              <w:divsChild>
                <w:div w:id="134998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odal.am/2020/02/matanza-sin-fin-en-colombia-asesinan-a-otros-dos-lideres-sociales-y-ya-van-44-en-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cnradio.com/colombia/sur/asesinan-dos-lideres-sociales-en-puerto-guzman-putumay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326</Words>
  <Characters>1794</Characters>
  <Application>Microsoft Office Word</Application>
  <DocSecurity>0</DocSecurity>
  <Lines>14</Lines>
  <Paragraphs>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Matanza sin fin en Colombia: asesinan a otros dos líderes sociales y ya van 44 e</vt:lpstr>
      <vt:lpstr>        Asesinan a dos líderes sociales en Puerto Guzmán, Putumayo</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2020-03-04T12:57:00Z</dcterms:created>
  <dcterms:modified xsi:type="dcterms:W3CDTF">2020-03-04T12:59:00Z</dcterms:modified>
</cp:coreProperties>
</file>