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B5A" w:rsidRPr="00C83B5A" w:rsidRDefault="00C83B5A" w:rsidP="00C83B5A">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C83B5A">
        <w:rPr>
          <w:rFonts w:ascii="Arial" w:eastAsia="Times New Roman" w:hAnsi="Arial" w:cs="Arial"/>
          <w:b/>
          <w:bCs/>
          <w:color w:val="4D5C7D"/>
          <w:kern w:val="36"/>
          <w:sz w:val="27"/>
          <w:szCs w:val="27"/>
          <w:lang w:val="es-UY" w:eastAsia="es-UY"/>
        </w:rPr>
        <w:t>Movimientos sociales, crisis y movilizaciones: una mirada al verano 2019</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hyperlink r:id="rId4" w:history="1">
        <w:r w:rsidRPr="00C83B5A">
          <w:rPr>
            <w:rFonts w:ascii="Arial" w:eastAsia="Times New Roman" w:hAnsi="Arial" w:cs="Arial"/>
            <w:i/>
            <w:iCs/>
            <w:color w:val="DE0000"/>
            <w:sz w:val="20"/>
            <w:szCs w:val="20"/>
            <w:u w:val="single"/>
            <w:lang w:val="es-UY" w:eastAsia="es-UY"/>
          </w:rPr>
          <w:t>Liliana Cotto-Morales</w:t>
        </w:r>
      </w:hyperlink>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C83B5A">
        <w:rPr>
          <w:rFonts w:ascii="Arial" w:eastAsia="Times New Roman" w:hAnsi="Arial" w:cs="Arial"/>
          <w:color w:val="000000"/>
          <w:sz w:val="18"/>
          <w:szCs w:val="18"/>
          <w:lang w:val="es-UY" w:eastAsia="es-UY"/>
        </w:rPr>
        <w:t>11/02/2020</w:t>
      </w:r>
    </w:p>
    <w:p w:rsidR="00C83B5A" w:rsidRPr="00C83B5A" w:rsidRDefault="00C83B5A" w:rsidP="00C83B5A">
      <w:pPr>
        <w:spacing w:after="0" w:line="312" w:lineRule="atLeast"/>
        <w:jc w:val="center"/>
        <w:textAlignment w:val="baseline"/>
        <w:rPr>
          <w:rFonts w:ascii="Arial" w:eastAsia="Times New Roman" w:hAnsi="Arial" w:cs="Arial"/>
          <w:color w:val="000000"/>
          <w:sz w:val="18"/>
          <w:szCs w:val="18"/>
          <w:lang w:val="es-UY" w:eastAsia="es-UY"/>
        </w:rPr>
      </w:pPr>
      <w:r w:rsidRPr="00C83B5A">
        <w:rPr>
          <w:rFonts w:ascii="Arial" w:eastAsia="Times New Roman" w:hAnsi="Arial" w:cs="Arial"/>
          <w:noProof/>
          <w:color w:val="000000"/>
          <w:sz w:val="18"/>
          <w:szCs w:val="18"/>
          <w:lang w:val="es-UY" w:eastAsia="es-UY"/>
        </w:rPr>
        <w:drawing>
          <wp:inline distT="0" distB="0" distL="0" distR="0" wp14:anchorId="055EB664" wp14:editId="6096EE63">
            <wp:extent cx="4762500" cy="2279650"/>
            <wp:effectExtent l="0" t="0" r="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279650"/>
                    </a:xfrm>
                    <a:prstGeom prst="rect">
                      <a:avLst/>
                    </a:prstGeom>
                    <a:noFill/>
                    <a:ln>
                      <a:noFill/>
                    </a:ln>
                  </pic:spPr>
                </pic:pic>
              </a:graphicData>
            </a:graphic>
          </wp:inline>
        </w:drawing>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hyperlink r:id="rId6" w:history="1">
        <w:r w:rsidRPr="00C83B5A">
          <w:rPr>
            <w:rFonts w:ascii="Arial" w:eastAsia="Times New Roman" w:hAnsi="Arial" w:cs="Arial"/>
            <w:color w:val="0000FF"/>
            <w:sz w:val="18"/>
            <w:szCs w:val="18"/>
            <w:u w:val="single"/>
            <w:vertAlign w:val="superscript"/>
            <w:lang w:val="es-UY" w:eastAsia="es-UY"/>
          </w:rPr>
          <w:t>-</w:t>
        </w:r>
        <w:r w:rsidRPr="00C83B5A">
          <w:rPr>
            <w:rFonts w:ascii="Arial" w:eastAsia="Times New Roman" w:hAnsi="Arial" w:cs="Arial"/>
            <w:color w:val="0000FF"/>
            <w:sz w:val="18"/>
            <w:szCs w:val="18"/>
            <w:u w:val="single"/>
            <w:lang w:val="es-UY" w:eastAsia="es-UY"/>
          </w:rPr>
          <w:t>A</w:t>
        </w:r>
      </w:hyperlink>
      <w:hyperlink r:id="rId7" w:history="1">
        <w:r w:rsidRPr="00C83B5A">
          <w:rPr>
            <w:rFonts w:ascii="Arial" w:eastAsia="Times New Roman" w:hAnsi="Arial" w:cs="Arial"/>
            <w:color w:val="0000FF"/>
            <w:sz w:val="18"/>
            <w:szCs w:val="18"/>
            <w:u w:val="single"/>
            <w:vertAlign w:val="superscript"/>
            <w:lang w:val="es-UY" w:eastAsia="es-UY"/>
          </w:rPr>
          <w:t>+</w:t>
        </w:r>
        <w:r w:rsidRPr="00C83B5A">
          <w:rPr>
            <w:rFonts w:ascii="Arial" w:eastAsia="Times New Roman" w:hAnsi="Arial" w:cs="Arial"/>
            <w:color w:val="0000FF"/>
            <w:sz w:val="18"/>
            <w:szCs w:val="18"/>
            <w:u w:val="single"/>
            <w:lang w:val="es-UY" w:eastAsia="es-UY"/>
          </w:rPr>
          <w:t>A</w:t>
        </w:r>
      </w:hyperlink>
    </w:p>
    <w:p w:rsidR="00C83B5A" w:rsidRPr="00C83B5A" w:rsidRDefault="00C83B5A" w:rsidP="00C83B5A">
      <w:pPr>
        <w:spacing w:after="0" w:line="312" w:lineRule="atLeast"/>
        <w:ind w:left="5040"/>
        <w:jc w:val="right"/>
        <w:textAlignment w:val="baseline"/>
        <w:rPr>
          <w:rFonts w:ascii="Arial" w:eastAsia="Times New Roman" w:hAnsi="Arial" w:cs="Arial"/>
          <w:color w:val="000000"/>
          <w:sz w:val="18"/>
          <w:szCs w:val="18"/>
          <w:lang w:val="es-UY" w:eastAsia="es-UY"/>
        </w:rPr>
      </w:pPr>
      <w:proofErr w:type="spellStart"/>
      <w:r w:rsidRPr="00C83B5A">
        <w:rPr>
          <w:rFonts w:ascii="Arial" w:eastAsia="Times New Roman" w:hAnsi="Arial" w:cs="Arial"/>
          <w:i/>
          <w:iCs/>
          <w:color w:val="000000"/>
          <w:sz w:val="18"/>
          <w:szCs w:val="18"/>
          <w:lang w:val="es-UY" w:eastAsia="es-UY"/>
        </w:rPr>
        <w:t>But</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if</w:t>
      </w:r>
      <w:proofErr w:type="spellEnd"/>
      <w:r w:rsidRPr="00C83B5A">
        <w:rPr>
          <w:rFonts w:ascii="Arial" w:eastAsia="Times New Roman" w:hAnsi="Arial" w:cs="Arial"/>
          <w:i/>
          <w:iCs/>
          <w:color w:val="000000"/>
          <w:sz w:val="18"/>
          <w:szCs w:val="18"/>
          <w:lang w:val="es-UY" w:eastAsia="es-UY"/>
        </w:rPr>
        <w:t xml:space="preserve"> I </w:t>
      </w:r>
      <w:proofErr w:type="spellStart"/>
      <w:r w:rsidRPr="00C83B5A">
        <w:rPr>
          <w:rFonts w:ascii="Arial" w:eastAsia="Times New Roman" w:hAnsi="Arial" w:cs="Arial"/>
          <w:i/>
          <w:iCs/>
          <w:color w:val="000000"/>
          <w:sz w:val="18"/>
          <w:szCs w:val="18"/>
          <w:lang w:val="es-UY" w:eastAsia="es-UY"/>
        </w:rPr>
        <w:t>have</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learned</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anything</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from</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my</w:t>
      </w:r>
      <w:proofErr w:type="spellEnd"/>
      <w:r w:rsidRPr="00C83B5A">
        <w:rPr>
          <w:rFonts w:ascii="Arial" w:eastAsia="Times New Roman" w:hAnsi="Arial" w:cs="Arial"/>
          <w:i/>
          <w:iCs/>
          <w:color w:val="000000"/>
          <w:sz w:val="18"/>
          <w:szCs w:val="18"/>
          <w:lang w:val="es-UY" w:eastAsia="es-UY"/>
        </w:rPr>
        <w:t xml:space="preserve"> time in Puerto Rico </w:t>
      </w:r>
      <w:proofErr w:type="spellStart"/>
      <w:r w:rsidRPr="00C83B5A">
        <w:rPr>
          <w:rFonts w:ascii="Arial" w:eastAsia="Times New Roman" w:hAnsi="Arial" w:cs="Arial"/>
          <w:i/>
          <w:iCs/>
          <w:color w:val="000000"/>
          <w:sz w:val="18"/>
          <w:szCs w:val="18"/>
          <w:lang w:val="es-UY" w:eastAsia="es-UY"/>
        </w:rPr>
        <w:t>it</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is</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the</w:t>
      </w:r>
      <w:proofErr w:type="spellEnd"/>
      <w:r w:rsidRPr="00C83B5A">
        <w:rPr>
          <w:rFonts w:ascii="Arial" w:eastAsia="Times New Roman" w:hAnsi="Arial" w:cs="Arial"/>
          <w:i/>
          <w:iCs/>
          <w:color w:val="000000"/>
          <w:sz w:val="18"/>
          <w:szCs w:val="18"/>
          <w:lang w:val="es-UY" w:eastAsia="es-UY"/>
        </w:rPr>
        <w:t xml:space="preserve"> Puerto </w:t>
      </w:r>
      <w:proofErr w:type="spellStart"/>
      <w:r w:rsidRPr="00C83B5A">
        <w:rPr>
          <w:rFonts w:ascii="Arial" w:eastAsia="Times New Roman" w:hAnsi="Arial" w:cs="Arial"/>
          <w:i/>
          <w:iCs/>
          <w:color w:val="000000"/>
          <w:sz w:val="18"/>
          <w:szCs w:val="18"/>
          <w:lang w:val="es-UY" w:eastAsia="es-UY"/>
        </w:rPr>
        <w:t>Ricans</w:t>
      </w:r>
      <w:proofErr w:type="spellEnd"/>
      <w:r w:rsidRPr="00C83B5A">
        <w:rPr>
          <w:rFonts w:ascii="Arial" w:eastAsia="Times New Roman" w:hAnsi="Arial" w:cs="Arial"/>
          <w:i/>
          <w:iCs/>
          <w:color w:val="000000"/>
          <w:sz w:val="18"/>
          <w:szCs w:val="18"/>
          <w:lang w:val="es-UY" w:eastAsia="es-UY"/>
        </w:rPr>
        <w:t xml:space="preserve"> do </w:t>
      </w:r>
      <w:proofErr w:type="spellStart"/>
      <w:r w:rsidRPr="00C83B5A">
        <w:rPr>
          <w:rFonts w:ascii="Arial" w:eastAsia="Times New Roman" w:hAnsi="Arial" w:cs="Arial"/>
          <w:i/>
          <w:iCs/>
          <w:color w:val="000000"/>
          <w:sz w:val="18"/>
          <w:szCs w:val="18"/>
          <w:lang w:val="es-UY" w:eastAsia="es-UY"/>
        </w:rPr>
        <w:t>the</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impossible</w:t>
      </w:r>
      <w:proofErr w:type="spellEnd"/>
      <w:r w:rsidRPr="00C83B5A">
        <w:rPr>
          <w:rFonts w:ascii="Arial" w:eastAsia="Times New Roman" w:hAnsi="Arial" w:cs="Arial"/>
          <w:i/>
          <w:iCs/>
          <w:color w:val="000000"/>
          <w:sz w:val="18"/>
          <w:szCs w:val="18"/>
          <w:lang w:val="es-UY" w:eastAsia="es-UY"/>
        </w:rPr>
        <w:t xml:space="preserve"> </w:t>
      </w:r>
      <w:proofErr w:type="spellStart"/>
      <w:r w:rsidRPr="00C83B5A">
        <w:rPr>
          <w:rFonts w:ascii="Arial" w:eastAsia="Times New Roman" w:hAnsi="Arial" w:cs="Arial"/>
          <w:i/>
          <w:iCs/>
          <w:color w:val="000000"/>
          <w:sz w:val="18"/>
          <w:szCs w:val="18"/>
          <w:lang w:val="es-UY" w:eastAsia="es-UY"/>
        </w:rPr>
        <w:t>every</w:t>
      </w:r>
      <w:proofErr w:type="spellEnd"/>
      <w:r w:rsidRPr="00C83B5A">
        <w:rPr>
          <w:rFonts w:ascii="Arial" w:eastAsia="Times New Roman" w:hAnsi="Arial" w:cs="Arial"/>
          <w:i/>
          <w:iCs/>
          <w:color w:val="000000"/>
          <w:sz w:val="18"/>
          <w:szCs w:val="18"/>
          <w:lang w:val="es-UY" w:eastAsia="es-UY"/>
        </w:rPr>
        <w:t xml:space="preserve"> single </w:t>
      </w:r>
      <w:proofErr w:type="spellStart"/>
      <w:r w:rsidRPr="00C83B5A">
        <w:rPr>
          <w:rFonts w:ascii="Arial" w:eastAsia="Times New Roman" w:hAnsi="Arial" w:cs="Arial"/>
          <w:i/>
          <w:iCs/>
          <w:color w:val="000000"/>
          <w:sz w:val="18"/>
          <w:szCs w:val="18"/>
          <w:lang w:val="es-UY" w:eastAsia="es-UY"/>
        </w:rPr>
        <w:t>day</w:t>
      </w:r>
      <w:proofErr w:type="spellEnd"/>
      <w:r w:rsidRPr="00C83B5A">
        <w:rPr>
          <w:rFonts w:ascii="Arial" w:eastAsia="Times New Roman" w:hAnsi="Arial" w:cs="Arial"/>
          <w:i/>
          <w:iCs/>
          <w:color w:val="000000"/>
          <w:sz w:val="18"/>
          <w:szCs w:val="18"/>
          <w:lang w:val="es-UY" w:eastAsia="es-UY"/>
        </w:rPr>
        <w:t>.</w:t>
      </w:r>
      <w:r w:rsidRPr="00C83B5A">
        <w:rPr>
          <w:rFonts w:ascii="Arial" w:eastAsia="Times New Roman" w:hAnsi="Arial" w:cs="Arial"/>
          <w:color w:val="000000"/>
          <w:sz w:val="18"/>
          <w:szCs w:val="18"/>
          <w:lang w:val="es-UY" w:eastAsia="es-UY"/>
        </w:rPr>
        <w:br/>
        <w:t>Naomi Klein (El Calce)</w:t>
      </w:r>
      <w:bookmarkStart w:id="1" w:name="_ftnref1"/>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[1]</w:t>
      </w:r>
      <w:r w:rsidRPr="00C83B5A">
        <w:rPr>
          <w:rFonts w:ascii="Arial" w:eastAsia="Times New Roman" w:hAnsi="Arial" w:cs="Arial"/>
          <w:color w:val="000000"/>
          <w:sz w:val="18"/>
          <w:szCs w:val="18"/>
          <w:lang w:val="es-UY" w:eastAsia="es-UY"/>
        </w:rPr>
        <w:fldChar w:fldCharType="end"/>
      </w:r>
      <w:bookmarkEnd w:id="1"/>
    </w:p>
    <w:p w:rsidR="00C83B5A" w:rsidRPr="00C83B5A" w:rsidRDefault="00C83B5A" w:rsidP="00C83B5A">
      <w:pPr>
        <w:spacing w:after="0" w:line="312" w:lineRule="atLeast"/>
        <w:ind w:left="5040"/>
        <w:jc w:val="righ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A partir de la década del noventa y del primer lustro del siglo 21, se consolidaron movimientos sociales que ganaron espacio político para combatir las estrategias neoliberales de los Estados y detener el peligroso camino por donde las grandes empresas y los gobiernos capitalistas llevan a los pueblos. De esta forma se convirtieron en los protagonistas de las políticas estatales de varios países de América Latina y otras regiones. El examen sistemático de los saberes producidos por esas resistencias e insurgencias puede sugerirnos alternativas que podemos comprender y convertir en soluciones.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Este protagonismo se atisbó desde fines de los años 80 por su papel en la caída de las dictaduras latinoamericanas, la del socialismo realmente existente y en el Caracazo venezolano, entre otros sucesos emblemáticos. En Puerto Rico fue una década de desilusión con los partidos políticos y de profundización del trabajo comunitario de base con los principios de la educación popular como opción política. La visita de Paulo Freire, propiciada por un conjunto de organizaciones agrupadas bajo la Coordinadora Nacional de Educación Popular, definió para muchos que la nueva ruta a seguir era la organización fuera de la política tradicional. Esta perspectiva se fue fortaleciendo durante la última década del siglo XX.</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Una expresión organizativa del protagonismo de los movimientos sociales a escala global radicó en la fundación del </w:t>
      </w:r>
      <w:r w:rsidRPr="00C83B5A">
        <w:rPr>
          <w:rFonts w:ascii="Arial" w:eastAsia="Times New Roman" w:hAnsi="Arial" w:cs="Arial"/>
          <w:b/>
          <w:bCs/>
          <w:color w:val="000000"/>
          <w:sz w:val="18"/>
          <w:szCs w:val="18"/>
          <w:lang w:val="es-UY" w:eastAsia="es-UY"/>
        </w:rPr>
        <w:t>Foro Social Mundial</w:t>
      </w:r>
      <w:r w:rsidRPr="00C83B5A">
        <w:rPr>
          <w:rFonts w:ascii="Arial" w:eastAsia="Times New Roman" w:hAnsi="Arial" w:cs="Arial"/>
          <w:color w:val="000000"/>
          <w:sz w:val="18"/>
          <w:szCs w:val="18"/>
          <w:lang w:val="es-UY" w:eastAsia="es-UY"/>
        </w:rPr>
        <w:t>, cuyo asiento original fue Porto Alegre, Brasil. El papel de los </w:t>
      </w:r>
      <w:r w:rsidRPr="00C83B5A">
        <w:rPr>
          <w:rFonts w:ascii="Arial" w:eastAsia="Times New Roman" w:hAnsi="Arial" w:cs="Arial"/>
          <w:b/>
          <w:bCs/>
          <w:color w:val="000000"/>
          <w:sz w:val="18"/>
          <w:szCs w:val="18"/>
          <w:lang w:val="es-UY" w:eastAsia="es-UY"/>
        </w:rPr>
        <w:t>Foros Mundiales, Regionales y Locales</w:t>
      </w:r>
      <w:r w:rsidRPr="00C83B5A">
        <w:rPr>
          <w:rFonts w:ascii="Arial" w:eastAsia="Times New Roman" w:hAnsi="Arial" w:cs="Arial"/>
          <w:color w:val="000000"/>
          <w:sz w:val="18"/>
          <w:szCs w:val="18"/>
          <w:lang w:val="es-UY" w:eastAsia="es-UY"/>
        </w:rPr>
        <w:t xml:space="preserve"> en los procesos electorales de países de América del Sur como Bolivia, Ecuador, Venezuela, Brasil, Paraguay, Argentina, Uruguay fue determinante para acceder al aparato estatal de estos países. Así lo han reconocido sus gobernantes en múltiples ocasiones. Estos gobiernos, respondiendo al llamado de los Foros Sociales (2001-2020) y de una gran diversidad de </w:t>
      </w:r>
      <w:r w:rsidRPr="00C83B5A">
        <w:rPr>
          <w:rFonts w:ascii="Arial" w:eastAsia="Times New Roman" w:hAnsi="Arial" w:cs="Arial"/>
          <w:color w:val="000000"/>
          <w:sz w:val="18"/>
          <w:szCs w:val="18"/>
          <w:lang w:val="es-UY" w:eastAsia="es-UY"/>
        </w:rPr>
        <w:lastRenderedPageBreak/>
        <w:t>organizaciones activas desde la sociedad civil, crearon políticas antineoliberales y reformas constitucionales que promovían las democracias participativas y a veces las radicales.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Pero el Estado sigue siendo Estado y las contradicciones y desafíos de los gobiernos al tener que escoger entre la </w:t>
      </w:r>
      <w:proofErr w:type="spellStart"/>
      <w:r w:rsidRPr="00C83B5A">
        <w:rPr>
          <w:rFonts w:ascii="Arial" w:eastAsia="Times New Roman" w:hAnsi="Arial" w:cs="Arial"/>
          <w:color w:val="000000"/>
          <w:sz w:val="18"/>
          <w:szCs w:val="18"/>
          <w:lang w:val="es-UY" w:eastAsia="es-UY"/>
        </w:rPr>
        <w:t>de-colonialidad</w:t>
      </w:r>
      <w:proofErr w:type="spellEnd"/>
      <w:r w:rsidRPr="00C83B5A">
        <w:rPr>
          <w:rFonts w:ascii="Arial" w:eastAsia="Times New Roman" w:hAnsi="Arial" w:cs="Arial"/>
          <w:color w:val="000000"/>
          <w:sz w:val="18"/>
          <w:szCs w:val="18"/>
          <w:lang w:val="es-UY" w:eastAsia="es-UY"/>
        </w:rPr>
        <w:t>,</w:t>
      </w:r>
      <w:bookmarkStart w:id="2" w:name="_ftnref2"/>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[2]</w:t>
      </w:r>
      <w:r w:rsidRPr="00C83B5A">
        <w:rPr>
          <w:rFonts w:ascii="Arial" w:eastAsia="Times New Roman" w:hAnsi="Arial" w:cs="Arial"/>
          <w:color w:val="000000"/>
          <w:sz w:val="18"/>
          <w:szCs w:val="18"/>
          <w:lang w:val="es-UY" w:eastAsia="es-UY"/>
        </w:rPr>
        <w:fldChar w:fldCharType="end"/>
      </w:r>
      <w:bookmarkEnd w:id="2"/>
      <w:r w:rsidRPr="00C83B5A">
        <w:rPr>
          <w:rFonts w:ascii="Arial" w:eastAsia="Times New Roman" w:hAnsi="Arial" w:cs="Arial"/>
          <w:color w:val="000000"/>
          <w:sz w:val="18"/>
          <w:szCs w:val="18"/>
          <w:lang w:val="es-UY" w:eastAsia="es-UY"/>
        </w:rPr>
        <w:t> la autonomía, el cambio de época y la necesidad de implantar estrategias de extracción para producir divisas, redistribuir la renta y reducir la pobreza, han provocado que el optimismo inicial se haya transformado en cautela.</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Esta primera etapa de incidencia de los movimientos en las políticas tradicionales mostró signos de agotamiento</w:t>
      </w:r>
      <w:bookmarkStart w:id="3" w:name="_ftnref3"/>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"_ftn3"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[3]</w:t>
      </w:r>
      <w:r w:rsidRPr="00C83B5A">
        <w:rPr>
          <w:rFonts w:ascii="Arial" w:eastAsia="Times New Roman" w:hAnsi="Arial" w:cs="Arial"/>
          <w:color w:val="000000"/>
          <w:sz w:val="18"/>
          <w:szCs w:val="18"/>
          <w:lang w:val="es-UY" w:eastAsia="es-UY"/>
        </w:rPr>
        <w:fldChar w:fldCharType="end"/>
      </w:r>
      <w:bookmarkEnd w:id="3"/>
      <w:r w:rsidRPr="00C83B5A">
        <w:rPr>
          <w:rFonts w:ascii="Arial" w:eastAsia="Times New Roman" w:hAnsi="Arial" w:cs="Arial"/>
          <w:color w:val="000000"/>
          <w:sz w:val="18"/>
          <w:szCs w:val="18"/>
          <w:lang w:val="es-UY" w:eastAsia="es-UY"/>
        </w:rPr>
        <w:t>. Ese agotamiento, sin embargo, no invalida el hecho central: el protagonismo de las acciones colectivas desde la sociedad civil. Antes de la organización del primer </w:t>
      </w:r>
      <w:r w:rsidRPr="00C83B5A">
        <w:rPr>
          <w:rFonts w:ascii="Arial" w:eastAsia="Times New Roman" w:hAnsi="Arial" w:cs="Arial"/>
          <w:b/>
          <w:bCs/>
          <w:color w:val="000000"/>
          <w:sz w:val="18"/>
          <w:szCs w:val="18"/>
          <w:lang w:val="es-UY" w:eastAsia="es-UY"/>
        </w:rPr>
        <w:t>Foro Social Mundial </w:t>
      </w:r>
      <w:r w:rsidRPr="00C83B5A">
        <w:rPr>
          <w:rFonts w:ascii="Arial" w:eastAsia="Times New Roman" w:hAnsi="Arial" w:cs="Arial"/>
          <w:color w:val="000000"/>
          <w:sz w:val="18"/>
          <w:szCs w:val="18"/>
          <w:lang w:val="es-UY" w:eastAsia="es-UY"/>
        </w:rPr>
        <w:t>en el 2001 (FSM) ya se atisbó ese impacto desde espacios de lucha previamente fragmentados: por ejemplo, las movilizaciones de los pueblos originarios de cara a la celebración de los quinientos años de la conquista europea (1992); el alzamiento, en 1994, del </w:t>
      </w:r>
      <w:r w:rsidRPr="00C83B5A">
        <w:rPr>
          <w:rFonts w:ascii="Arial" w:eastAsia="Times New Roman" w:hAnsi="Arial" w:cs="Arial"/>
          <w:b/>
          <w:bCs/>
          <w:color w:val="000000"/>
          <w:sz w:val="18"/>
          <w:szCs w:val="18"/>
          <w:lang w:val="es-UY" w:eastAsia="es-UY"/>
        </w:rPr>
        <w:t>Ejercito Zapatista de Liberación Nacional (EZLN, 1983)</w:t>
      </w:r>
      <w:r w:rsidRPr="00C83B5A">
        <w:rPr>
          <w:rFonts w:ascii="Arial" w:eastAsia="Times New Roman" w:hAnsi="Arial" w:cs="Arial"/>
          <w:color w:val="000000"/>
          <w:sz w:val="18"/>
          <w:szCs w:val="18"/>
          <w:lang w:val="es-UY" w:eastAsia="es-UY"/>
        </w:rPr>
        <w:t> contra del </w:t>
      </w:r>
      <w:r w:rsidRPr="00C83B5A">
        <w:rPr>
          <w:rFonts w:ascii="Arial" w:eastAsia="Times New Roman" w:hAnsi="Arial" w:cs="Arial"/>
          <w:b/>
          <w:bCs/>
          <w:color w:val="000000"/>
          <w:sz w:val="18"/>
          <w:szCs w:val="18"/>
          <w:lang w:val="es-UY" w:eastAsia="es-UY"/>
        </w:rPr>
        <w:t>Tratado de Libre Comercio de América del Norte con Canadá y Estados Unidos</w:t>
      </w:r>
      <w:r w:rsidRPr="00C83B5A">
        <w:rPr>
          <w:rFonts w:ascii="Arial" w:eastAsia="Times New Roman" w:hAnsi="Arial" w:cs="Arial"/>
          <w:color w:val="000000"/>
          <w:sz w:val="18"/>
          <w:szCs w:val="18"/>
          <w:lang w:val="es-UY" w:eastAsia="es-UY"/>
        </w:rPr>
        <w:t> y su insurgencia hasta hoy como </w:t>
      </w:r>
      <w:r w:rsidRPr="00C83B5A">
        <w:rPr>
          <w:rFonts w:ascii="Arial" w:eastAsia="Times New Roman" w:hAnsi="Arial" w:cs="Arial"/>
          <w:b/>
          <w:bCs/>
          <w:color w:val="000000"/>
          <w:sz w:val="18"/>
          <w:szCs w:val="18"/>
          <w:lang w:val="es-UY" w:eastAsia="es-UY"/>
        </w:rPr>
        <w:t>Frente Zapatista de Liberación Nacional/La Otra Campaña</w:t>
      </w:r>
      <w:r w:rsidRPr="00C83B5A">
        <w:rPr>
          <w:rFonts w:ascii="Arial" w:eastAsia="Times New Roman" w:hAnsi="Arial" w:cs="Arial"/>
          <w:color w:val="000000"/>
          <w:sz w:val="18"/>
          <w:szCs w:val="18"/>
          <w:lang w:val="es-UY" w:eastAsia="es-UY"/>
        </w:rPr>
        <w:t>; las protestas de los manifestantes en Seattle </w:t>
      </w:r>
      <w:r w:rsidRPr="00C83B5A">
        <w:rPr>
          <w:rFonts w:ascii="Arial" w:eastAsia="Times New Roman" w:hAnsi="Arial" w:cs="Arial"/>
          <w:b/>
          <w:bCs/>
          <w:color w:val="000000"/>
          <w:sz w:val="18"/>
          <w:szCs w:val="18"/>
          <w:lang w:val="es-UY" w:eastAsia="es-UY"/>
        </w:rPr>
        <w:t>(Contracumbre de Seattle</w:t>
      </w:r>
      <w:r w:rsidRPr="00C83B5A">
        <w:rPr>
          <w:rFonts w:ascii="Arial" w:eastAsia="Times New Roman" w:hAnsi="Arial" w:cs="Arial"/>
          <w:color w:val="000000"/>
          <w:sz w:val="18"/>
          <w:szCs w:val="18"/>
          <w:lang w:val="es-UY" w:eastAsia="es-UY"/>
        </w:rPr>
        <w:t>) en 1999 contra la Organización Mundial del Comercio. En ese período en Puerto Rico se destacaron la </w:t>
      </w:r>
      <w:r w:rsidRPr="00C83B5A">
        <w:rPr>
          <w:rFonts w:ascii="Arial" w:eastAsia="Times New Roman" w:hAnsi="Arial" w:cs="Arial"/>
          <w:b/>
          <w:bCs/>
          <w:color w:val="000000"/>
          <w:sz w:val="18"/>
          <w:szCs w:val="18"/>
          <w:lang w:val="es-UY" w:eastAsia="es-UY"/>
        </w:rPr>
        <w:t>Huelga de la Telefónica/Huelga del Pueblo </w:t>
      </w:r>
      <w:r w:rsidRPr="00C83B5A">
        <w:rPr>
          <w:rFonts w:ascii="Arial" w:eastAsia="Times New Roman" w:hAnsi="Arial" w:cs="Arial"/>
          <w:color w:val="000000"/>
          <w:sz w:val="18"/>
          <w:szCs w:val="18"/>
          <w:lang w:val="es-UY" w:eastAsia="es-UY"/>
        </w:rPr>
        <w:t>y el </w:t>
      </w:r>
      <w:r w:rsidRPr="00C83B5A">
        <w:rPr>
          <w:rFonts w:ascii="Arial" w:eastAsia="Times New Roman" w:hAnsi="Arial" w:cs="Arial"/>
          <w:b/>
          <w:bCs/>
          <w:color w:val="000000"/>
          <w:sz w:val="18"/>
          <w:szCs w:val="18"/>
          <w:lang w:val="es-UY" w:eastAsia="es-UY"/>
        </w:rPr>
        <w:t>Movimiento de paz para Vieques</w:t>
      </w:r>
      <w:r w:rsidRPr="00C83B5A">
        <w:rPr>
          <w:rFonts w:ascii="Arial" w:eastAsia="Times New Roman" w:hAnsi="Arial" w:cs="Arial"/>
          <w:color w:val="000000"/>
          <w:sz w:val="18"/>
          <w:szCs w:val="18"/>
          <w:lang w:val="es-UY" w:eastAsia="es-UY"/>
        </w:rPr>
        <w:t xml:space="preserve"> de 1999-2003 y años siguientes, que logró terminar con los ejercicios bélicos de la Marina de </w:t>
      </w:r>
      <w:proofErr w:type="gramStart"/>
      <w:r w:rsidRPr="00C83B5A">
        <w:rPr>
          <w:rFonts w:ascii="Arial" w:eastAsia="Times New Roman" w:hAnsi="Arial" w:cs="Arial"/>
          <w:color w:val="000000"/>
          <w:sz w:val="18"/>
          <w:szCs w:val="18"/>
          <w:lang w:val="es-UY" w:eastAsia="es-UY"/>
        </w:rPr>
        <w:t>EEUU</w:t>
      </w:r>
      <w:proofErr w:type="gramEnd"/>
      <w:r w:rsidRPr="00C83B5A">
        <w:rPr>
          <w:rFonts w:ascii="Arial" w:eastAsia="Times New Roman" w:hAnsi="Arial" w:cs="Arial"/>
          <w:color w:val="000000"/>
          <w:sz w:val="18"/>
          <w:szCs w:val="18"/>
          <w:lang w:val="es-UY" w:eastAsia="es-UY"/>
        </w:rPr>
        <w:t xml:space="preserve"> en Puerto Rico. Después de la iniciativa global </w:t>
      </w:r>
      <w:r w:rsidRPr="00C83B5A">
        <w:rPr>
          <w:rFonts w:ascii="Arial" w:eastAsia="Times New Roman" w:hAnsi="Arial" w:cs="Arial"/>
          <w:b/>
          <w:bCs/>
          <w:color w:val="000000"/>
          <w:sz w:val="18"/>
          <w:szCs w:val="18"/>
          <w:lang w:val="es-UY" w:eastAsia="es-UY"/>
        </w:rPr>
        <w:t>Foro Social Mundial (2001-2020)</w:t>
      </w:r>
      <w:r w:rsidRPr="00C83B5A">
        <w:rPr>
          <w:rFonts w:ascii="Arial" w:eastAsia="Times New Roman" w:hAnsi="Arial" w:cs="Arial"/>
          <w:color w:val="000000"/>
          <w:sz w:val="18"/>
          <w:szCs w:val="18"/>
          <w:lang w:val="es-UY" w:eastAsia="es-UY"/>
        </w:rPr>
        <w:t>, </w:t>
      </w:r>
      <w:bookmarkStart w:id="4" w:name="_ftnref4"/>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"_ftn4"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[4]</w:t>
      </w:r>
      <w:r w:rsidRPr="00C83B5A">
        <w:rPr>
          <w:rFonts w:ascii="Arial" w:eastAsia="Times New Roman" w:hAnsi="Arial" w:cs="Arial"/>
          <w:color w:val="000000"/>
          <w:sz w:val="18"/>
          <w:szCs w:val="18"/>
          <w:lang w:val="es-UY" w:eastAsia="es-UY"/>
        </w:rPr>
        <w:fldChar w:fldCharType="end"/>
      </w:r>
      <w:bookmarkEnd w:id="4"/>
      <w:r w:rsidRPr="00C83B5A">
        <w:rPr>
          <w:rFonts w:ascii="Arial" w:eastAsia="Times New Roman" w:hAnsi="Arial" w:cs="Arial"/>
          <w:color w:val="000000"/>
          <w:sz w:val="18"/>
          <w:szCs w:val="18"/>
          <w:lang w:val="es-UY" w:eastAsia="es-UY"/>
        </w:rPr>
        <w:t>asumieron ese protagonismo a nivel internacional los activistas de la </w:t>
      </w:r>
      <w:r w:rsidRPr="00C83B5A">
        <w:rPr>
          <w:rFonts w:ascii="Arial" w:eastAsia="Times New Roman" w:hAnsi="Arial" w:cs="Arial"/>
          <w:b/>
          <w:bCs/>
          <w:color w:val="000000"/>
          <w:sz w:val="18"/>
          <w:szCs w:val="18"/>
          <w:lang w:val="es-UY" w:eastAsia="es-UY"/>
        </w:rPr>
        <w:t>Primavera Árabe</w:t>
      </w:r>
      <w:bookmarkStart w:id="5" w:name="_ftnref5"/>
      <w:r w:rsidRPr="00C83B5A">
        <w:rPr>
          <w:rFonts w:ascii="Arial" w:eastAsia="Times New Roman" w:hAnsi="Arial" w:cs="Arial"/>
          <w:b/>
          <w:bCs/>
          <w:color w:val="000000"/>
          <w:sz w:val="18"/>
          <w:szCs w:val="18"/>
          <w:lang w:val="es-UY" w:eastAsia="es-UY"/>
        </w:rPr>
        <w:fldChar w:fldCharType="begin"/>
      </w:r>
      <w:r w:rsidRPr="00C83B5A">
        <w:rPr>
          <w:rFonts w:ascii="Arial" w:eastAsia="Times New Roman" w:hAnsi="Arial" w:cs="Arial"/>
          <w:b/>
          <w:bCs/>
          <w:color w:val="000000"/>
          <w:sz w:val="18"/>
          <w:szCs w:val="18"/>
          <w:lang w:val="es-UY" w:eastAsia="es-UY"/>
        </w:rPr>
        <w:instrText xml:space="preserve"> HYPERLINK "https://www.alainet.org/es/articulo/204691?utm_source=email&amp;utm_campaign=alai-amlatina" \l "_ftn5" \o "" </w:instrText>
      </w:r>
      <w:r w:rsidRPr="00C83B5A">
        <w:rPr>
          <w:rFonts w:ascii="Arial" w:eastAsia="Times New Roman" w:hAnsi="Arial" w:cs="Arial"/>
          <w:b/>
          <w:bCs/>
          <w:color w:val="000000"/>
          <w:sz w:val="18"/>
          <w:szCs w:val="18"/>
          <w:lang w:val="es-UY" w:eastAsia="es-UY"/>
        </w:rPr>
        <w:fldChar w:fldCharType="separate"/>
      </w:r>
      <w:r w:rsidRPr="00C83B5A">
        <w:rPr>
          <w:rFonts w:ascii="Arial" w:eastAsia="Times New Roman" w:hAnsi="Arial" w:cs="Arial"/>
          <w:b/>
          <w:bCs/>
          <w:color w:val="A52A2A"/>
          <w:sz w:val="18"/>
          <w:szCs w:val="18"/>
          <w:u w:val="single"/>
          <w:vertAlign w:val="superscript"/>
          <w:lang w:val="es-UY" w:eastAsia="es-UY"/>
        </w:rPr>
        <w:t>[5]</w:t>
      </w:r>
      <w:r w:rsidRPr="00C83B5A">
        <w:rPr>
          <w:rFonts w:ascii="Arial" w:eastAsia="Times New Roman" w:hAnsi="Arial" w:cs="Arial"/>
          <w:b/>
          <w:bCs/>
          <w:color w:val="000000"/>
          <w:sz w:val="18"/>
          <w:szCs w:val="18"/>
          <w:lang w:val="es-UY" w:eastAsia="es-UY"/>
        </w:rPr>
        <w:fldChar w:fldCharType="end"/>
      </w:r>
      <w:bookmarkEnd w:id="5"/>
      <w:r w:rsidRPr="00C83B5A">
        <w:rPr>
          <w:rFonts w:ascii="Arial" w:eastAsia="Times New Roman" w:hAnsi="Arial" w:cs="Arial"/>
          <w:color w:val="000000"/>
          <w:sz w:val="18"/>
          <w:szCs w:val="18"/>
          <w:lang w:val="es-UY" w:eastAsia="es-UY"/>
        </w:rPr>
        <w:t> (2010); los </w:t>
      </w:r>
      <w:r w:rsidRPr="00C83B5A">
        <w:rPr>
          <w:rFonts w:ascii="Arial" w:eastAsia="Times New Roman" w:hAnsi="Arial" w:cs="Arial"/>
          <w:b/>
          <w:bCs/>
          <w:color w:val="000000"/>
          <w:sz w:val="18"/>
          <w:szCs w:val="18"/>
          <w:lang w:val="es-UY" w:eastAsia="es-UY"/>
        </w:rPr>
        <w:t>M-15 </w:t>
      </w:r>
      <w:r w:rsidRPr="00C83B5A">
        <w:rPr>
          <w:rFonts w:ascii="Arial" w:eastAsia="Times New Roman" w:hAnsi="Arial" w:cs="Arial"/>
          <w:color w:val="000000"/>
          <w:sz w:val="18"/>
          <w:szCs w:val="18"/>
          <w:lang w:val="es-UY" w:eastAsia="es-UY"/>
        </w:rPr>
        <w:t>españoles, los </w:t>
      </w:r>
      <w:r w:rsidRPr="00C83B5A">
        <w:rPr>
          <w:rFonts w:ascii="Arial" w:eastAsia="Times New Roman" w:hAnsi="Arial" w:cs="Arial"/>
          <w:b/>
          <w:bCs/>
          <w:color w:val="000000"/>
          <w:sz w:val="18"/>
          <w:szCs w:val="18"/>
          <w:lang w:val="es-UY" w:eastAsia="es-UY"/>
        </w:rPr>
        <w:t>Indignados </w:t>
      </w:r>
      <w:r w:rsidRPr="00C83B5A">
        <w:rPr>
          <w:rFonts w:ascii="Arial" w:eastAsia="Times New Roman" w:hAnsi="Arial" w:cs="Arial"/>
          <w:color w:val="000000"/>
          <w:sz w:val="18"/>
          <w:szCs w:val="18"/>
          <w:lang w:val="es-UY" w:eastAsia="es-UY"/>
        </w:rPr>
        <w:t>europeos (2011) y los </w:t>
      </w:r>
      <w:proofErr w:type="spellStart"/>
      <w:r w:rsidRPr="00C83B5A">
        <w:rPr>
          <w:rFonts w:ascii="Arial" w:eastAsia="Times New Roman" w:hAnsi="Arial" w:cs="Arial"/>
          <w:b/>
          <w:bCs/>
          <w:color w:val="000000"/>
          <w:sz w:val="18"/>
          <w:szCs w:val="18"/>
          <w:lang w:val="es-UY" w:eastAsia="es-UY"/>
        </w:rPr>
        <w:t>Occupy</w:t>
      </w:r>
      <w:proofErr w:type="spellEnd"/>
      <w:r w:rsidRPr="00C83B5A">
        <w:rPr>
          <w:rFonts w:ascii="Arial" w:eastAsia="Times New Roman" w:hAnsi="Arial" w:cs="Arial"/>
          <w:color w:val="000000"/>
          <w:sz w:val="18"/>
          <w:szCs w:val="18"/>
          <w:lang w:val="es-UY" w:eastAsia="es-UY"/>
        </w:rPr>
        <w:t> estadounidenses. (2011-12)</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En Puerto Rico se expresó en las huelgas universitarias de 2010 y 2011. A partir de la segunda década del siglo fue evidente el malestar de sectores más diversos con las políticas neoliberales de austeridad promovidas por el gobierno de Puerto Rico y la </w:t>
      </w:r>
      <w:r w:rsidRPr="00C83B5A">
        <w:rPr>
          <w:rFonts w:ascii="Arial" w:eastAsia="Times New Roman" w:hAnsi="Arial" w:cs="Arial"/>
          <w:b/>
          <w:bCs/>
          <w:color w:val="000000"/>
          <w:sz w:val="18"/>
          <w:szCs w:val="18"/>
          <w:lang w:val="es-UY" w:eastAsia="es-UY"/>
        </w:rPr>
        <w:t>Junta de Supervisión Fiscal </w:t>
      </w:r>
      <w:r w:rsidRPr="00C83B5A">
        <w:rPr>
          <w:rFonts w:ascii="Arial" w:eastAsia="Times New Roman" w:hAnsi="Arial" w:cs="Arial"/>
          <w:color w:val="000000"/>
          <w:sz w:val="18"/>
          <w:szCs w:val="18"/>
          <w:lang w:val="es-UY" w:eastAsia="es-UY"/>
        </w:rPr>
        <w:t>(JSF)</w:t>
      </w:r>
      <w:bookmarkStart w:id="6" w:name="_ftnref6"/>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"_ftn6"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[6]</w:t>
      </w:r>
      <w:r w:rsidRPr="00C83B5A">
        <w:rPr>
          <w:rFonts w:ascii="Arial" w:eastAsia="Times New Roman" w:hAnsi="Arial" w:cs="Arial"/>
          <w:color w:val="000000"/>
          <w:sz w:val="18"/>
          <w:szCs w:val="18"/>
          <w:lang w:val="es-UY" w:eastAsia="es-UY"/>
        </w:rPr>
        <w:fldChar w:fldCharType="end"/>
      </w:r>
      <w:bookmarkEnd w:id="6"/>
      <w:r w:rsidRPr="00C83B5A">
        <w:rPr>
          <w:rFonts w:ascii="Arial" w:eastAsia="Times New Roman" w:hAnsi="Arial" w:cs="Arial"/>
          <w:color w:val="000000"/>
          <w:sz w:val="18"/>
          <w:szCs w:val="18"/>
          <w:lang w:val="es-UY" w:eastAsia="es-UY"/>
        </w:rPr>
        <w:t> conocida como la </w:t>
      </w:r>
      <w:r w:rsidRPr="00C83B5A">
        <w:rPr>
          <w:rFonts w:ascii="Arial" w:eastAsia="Times New Roman" w:hAnsi="Arial" w:cs="Arial"/>
          <w:b/>
          <w:bCs/>
          <w:color w:val="000000"/>
          <w:sz w:val="18"/>
          <w:szCs w:val="18"/>
          <w:lang w:val="es-UY" w:eastAsia="es-UY"/>
        </w:rPr>
        <w:t>Junta de Control Fiscal </w:t>
      </w:r>
      <w:r w:rsidRPr="00C83B5A">
        <w:rPr>
          <w:rFonts w:ascii="Arial" w:eastAsia="Times New Roman" w:hAnsi="Arial" w:cs="Arial"/>
          <w:color w:val="000000"/>
          <w:sz w:val="18"/>
          <w:szCs w:val="18"/>
          <w:lang w:val="es-UY" w:eastAsia="es-UY"/>
        </w:rPr>
        <w:t>(JCF, 2016) y se expresó nuevamente en la Huelga Universitaria de 2017 y en las movilizaciones del 1 de mayo de ese año y las del 2018. Posteriormente, se incrementó en las campañas para exigir la </w:t>
      </w:r>
      <w:r w:rsidRPr="00C83B5A">
        <w:rPr>
          <w:rFonts w:ascii="Arial" w:eastAsia="Times New Roman" w:hAnsi="Arial" w:cs="Arial"/>
          <w:b/>
          <w:bCs/>
          <w:color w:val="000000"/>
          <w:sz w:val="18"/>
          <w:szCs w:val="18"/>
          <w:lang w:val="es-UY" w:eastAsia="es-UY"/>
        </w:rPr>
        <w:t>Auditoria de la Deuda</w:t>
      </w:r>
      <w:r w:rsidRPr="00C83B5A">
        <w:rPr>
          <w:rFonts w:ascii="Arial" w:eastAsia="Times New Roman" w:hAnsi="Arial" w:cs="Arial"/>
          <w:color w:val="000000"/>
          <w:sz w:val="18"/>
          <w:szCs w:val="18"/>
          <w:lang w:val="es-UY" w:eastAsia="es-UY"/>
        </w:rPr>
        <w:t>; las de </w:t>
      </w:r>
      <w:r w:rsidRPr="00C83B5A">
        <w:rPr>
          <w:rFonts w:ascii="Arial" w:eastAsia="Times New Roman" w:hAnsi="Arial" w:cs="Arial"/>
          <w:b/>
          <w:bCs/>
          <w:color w:val="000000"/>
          <w:sz w:val="18"/>
          <w:szCs w:val="18"/>
          <w:lang w:val="es-UY" w:eastAsia="es-UY"/>
        </w:rPr>
        <w:t>Construyamos Otro Acuerdo</w:t>
      </w:r>
      <w:r w:rsidRPr="00C83B5A">
        <w:rPr>
          <w:rFonts w:ascii="Arial" w:eastAsia="Times New Roman" w:hAnsi="Arial" w:cs="Arial"/>
          <w:color w:val="000000"/>
          <w:sz w:val="18"/>
          <w:szCs w:val="18"/>
          <w:lang w:val="es-UY" w:eastAsia="es-UY"/>
        </w:rPr>
        <w:t> que rechaza las negociaciones entre el gobierno y algunas organizaciones que no representan los intereses de los sectores afectados de la sociedad civil para restructurar la deuda reduciendo las pensiones; en las acciones y movilizaciones de los profesores activos y jubilados de la Universidad de Puerto Rico (</w:t>
      </w:r>
      <w:r w:rsidRPr="00C83B5A">
        <w:rPr>
          <w:rFonts w:ascii="Arial" w:eastAsia="Times New Roman" w:hAnsi="Arial" w:cs="Arial"/>
          <w:b/>
          <w:bCs/>
          <w:color w:val="000000"/>
          <w:sz w:val="18"/>
          <w:szCs w:val="18"/>
          <w:lang w:val="es-UY" w:eastAsia="es-UY"/>
        </w:rPr>
        <w:t>APPU y JAPPU)</w:t>
      </w:r>
      <w:bookmarkStart w:id="7" w:name="_ftnref7"/>
      <w:r w:rsidRPr="00C83B5A">
        <w:rPr>
          <w:rFonts w:ascii="Arial" w:eastAsia="Times New Roman" w:hAnsi="Arial" w:cs="Arial"/>
          <w:b/>
          <w:bCs/>
          <w:color w:val="000000"/>
          <w:sz w:val="18"/>
          <w:szCs w:val="18"/>
          <w:lang w:val="es-UY" w:eastAsia="es-UY"/>
        </w:rPr>
        <w:fldChar w:fldCharType="begin"/>
      </w:r>
      <w:r w:rsidRPr="00C83B5A">
        <w:rPr>
          <w:rFonts w:ascii="Arial" w:eastAsia="Times New Roman" w:hAnsi="Arial" w:cs="Arial"/>
          <w:b/>
          <w:bCs/>
          <w:color w:val="000000"/>
          <w:sz w:val="18"/>
          <w:szCs w:val="18"/>
          <w:lang w:val="es-UY" w:eastAsia="es-UY"/>
        </w:rPr>
        <w:instrText xml:space="preserve"> HYPERLINK "https://www.alainet.org/es/articulo/204691?utm_source=email&amp;utm_campaign=alai-amlatina" \l "_ftn7" \o "" </w:instrText>
      </w:r>
      <w:r w:rsidRPr="00C83B5A">
        <w:rPr>
          <w:rFonts w:ascii="Arial" w:eastAsia="Times New Roman" w:hAnsi="Arial" w:cs="Arial"/>
          <w:b/>
          <w:bCs/>
          <w:color w:val="000000"/>
          <w:sz w:val="18"/>
          <w:szCs w:val="18"/>
          <w:lang w:val="es-UY" w:eastAsia="es-UY"/>
        </w:rPr>
        <w:fldChar w:fldCharType="separate"/>
      </w:r>
      <w:r w:rsidRPr="00C83B5A">
        <w:rPr>
          <w:rFonts w:ascii="Arial" w:eastAsia="Times New Roman" w:hAnsi="Arial" w:cs="Arial"/>
          <w:b/>
          <w:bCs/>
          <w:color w:val="A52A2A"/>
          <w:sz w:val="18"/>
          <w:szCs w:val="18"/>
          <w:u w:val="single"/>
          <w:lang w:val="es-UY" w:eastAsia="es-UY"/>
        </w:rPr>
        <w:t>[7]</w:t>
      </w:r>
      <w:r w:rsidRPr="00C83B5A">
        <w:rPr>
          <w:rFonts w:ascii="Arial" w:eastAsia="Times New Roman" w:hAnsi="Arial" w:cs="Arial"/>
          <w:b/>
          <w:bCs/>
          <w:color w:val="000000"/>
          <w:sz w:val="18"/>
          <w:szCs w:val="18"/>
          <w:lang w:val="es-UY" w:eastAsia="es-UY"/>
        </w:rPr>
        <w:fldChar w:fldCharType="end"/>
      </w:r>
      <w:bookmarkEnd w:id="7"/>
      <w:r w:rsidRPr="00C83B5A">
        <w:rPr>
          <w:rFonts w:ascii="Arial" w:eastAsia="Times New Roman" w:hAnsi="Arial" w:cs="Arial"/>
          <w:color w:val="000000"/>
          <w:sz w:val="18"/>
          <w:szCs w:val="18"/>
          <w:lang w:val="es-UY" w:eastAsia="es-UY"/>
        </w:rPr>
        <w:t> para cuestionar y resistir los cortes injustificados a la institución y el irracional objetivo de destruir el exitoso Fideicomiso de Retiro UPR, hoy vigente. Igualmente, en la militancia de organizaciones de investigación, propaganda y performance tales como </w:t>
      </w:r>
      <w:r w:rsidRPr="00C83B5A">
        <w:rPr>
          <w:rFonts w:ascii="Arial" w:eastAsia="Times New Roman" w:hAnsi="Arial" w:cs="Arial"/>
          <w:b/>
          <w:bCs/>
          <w:color w:val="000000"/>
          <w:sz w:val="18"/>
          <w:szCs w:val="18"/>
          <w:lang w:val="es-UY" w:eastAsia="es-UY"/>
        </w:rPr>
        <w:t>Somos Dignos</w:t>
      </w:r>
      <w:r w:rsidRPr="00C83B5A">
        <w:rPr>
          <w:rFonts w:ascii="Arial" w:eastAsia="Times New Roman" w:hAnsi="Arial" w:cs="Arial"/>
          <w:color w:val="000000"/>
          <w:sz w:val="18"/>
          <w:szCs w:val="18"/>
          <w:lang w:val="es-UY" w:eastAsia="es-UY"/>
        </w:rPr>
        <w:t>, creada por estudiantes y profesores de la </w:t>
      </w:r>
      <w:r w:rsidRPr="00C83B5A">
        <w:rPr>
          <w:rFonts w:ascii="Arial" w:eastAsia="Times New Roman" w:hAnsi="Arial" w:cs="Arial"/>
          <w:b/>
          <w:bCs/>
          <w:color w:val="000000"/>
          <w:sz w:val="18"/>
          <w:szCs w:val="18"/>
          <w:lang w:val="es-UY" w:eastAsia="es-UY"/>
        </w:rPr>
        <w:t>Escuela Derecho de la</w:t>
      </w:r>
      <w:r w:rsidRPr="00C83B5A">
        <w:rPr>
          <w:rFonts w:ascii="Arial" w:eastAsia="Times New Roman" w:hAnsi="Arial" w:cs="Arial"/>
          <w:color w:val="000000"/>
          <w:sz w:val="18"/>
          <w:szCs w:val="18"/>
          <w:lang w:val="es-UY" w:eastAsia="es-UY"/>
        </w:rPr>
        <w:t> </w:t>
      </w:r>
      <w:r w:rsidRPr="00C83B5A">
        <w:rPr>
          <w:rFonts w:ascii="Arial" w:eastAsia="Times New Roman" w:hAnsi="Arial" w:cs="Arial"/>
          <w:b/>
          <w:bCs/>
          <w:color w:val="000000"/>
          <w:sz w:val="18"/>
          <w:szCs w:val="18"/>
          <w:lang w:val="es-UY" w:eastAsia="es-UY"/>
        </w:rPr>
        <w:t>Universidad Interamericana </w:t>
      </w:r>
      <w:r w:rsidRPr="00C83B5A">
        <w:rPr>
          <w:rFonts w:ascii="Arial" w:eastAsia="Times New Roman" w:hAnsi="Arial" w:cs="Arial"/>
          <w:color w:val="000000"/>
          <w:sz w:val="18"/>
          <w:szCs w:val="18"/>
          <w:lang w:val="es-UY" w:eastAsia="es-UY"/>
        </w:rPr>
        <w:t>en 2010. La misma fue una respuesta solidaria desde una universidad privada a la violencia contra los estudiantes frente al Capitolio mientras protestaban contra las políticas de austeridad (recortes al presupuesto de la UPR y aumentos a las matrículas) de la </w:t>
      </w:r>
      <w:r w:rsidRPr="00C83B5A">
        <w:rPr>
          <w:rFonts w:ascii="Arial" w:eastAsia="Times New Roman" w:hAnsi="Arial" w:cs="Arial"/>
          <w:b/>
          <w:bCs/>
          <w:color w:val="000000"/>
          <w:sz w:val="18"/>
          <w:szCs w:val="18"/>
          <w:lang w:val="es-UY" w:eastAsia="es-UY"/>
        </w:rPr>
        <w:t>Junta de Supervisión Fiscal, </w:t>
      </w:r>
      <w:r w:rsidRPr="00C83B5A">
        <w:rPr>
          <w:rFonts w:ascii="Arial" w:eastAsia="Times New Roman" w:hAnsi="Arial" w:cs="Arial"/>
          <w:color w:val="000000"/>
          <w:sz w:val="18"/>
          <w:szCs w:val="18"/>
          <w:lang w:val="es-UY" w:eastAsia="es-UY"/>
        </w:rPr>
        <w:t>avaladas por el gobierno de Puerto Rico y por la Junta de gobierno de la UPR. Hoy, </w:t>
      </w:r>
      <w:r w:rsidRPr="00C83B5A">
        <w:rPr>
          <w:rFonts w:ascii="Arial" w:eastAsia="Times New Roman" w:hAnsi="Arial" w:cs="Arial"/>
          <w:b/>
          <w:bCs/>
          <w:color w:val="000000"/>
          <w:sz w:val="18"/>
          <w:szCs w:val="18"/>
          <w:lang w:val="es-UY" w:eastAsia="es-UY"/>
        </w:rPr>
        <w:t>Somos Dignos</w:t>
      </w:r>
      <w:r w:rsidRPr="00C83B5A">
        <w:rPr>
          <w:rFonts w:ascii="Arial" w:eastAsia="Times New Roman" w:hAnsi="Arial" w:cs="Arial"/>
          <w:color w:val="000000"/>
          <w:sz w:val="18"/>
          <w:szCs w:val="18"/>
          <w:lang w:val="es-UY" w:eastAsia="es-UY"/>
        </w:rPr>
        <w:t xml:space="preserve"> cuenta con el apoyo de </w:t>
      </w:r>
      <w:proofErr w:type="spellStart"/>
      <w:r w:rsidRPr="00C83B5A">
        <w:rPr>
          <w:rFonts w:ascii="Arial" w:eastAsia="Times New Roman" w:hAnsi="Arial" w:cs="Arial"/>
          <w:color w:val="000000"/>
          <w:sz w:val="18"/>
          <w:szCs w:val="18"/>
          <w:lang w:val="es-UY" w:eastAsia="es-UY"/>
        </w:rPr>
        <w:t>profesor@s</w:t>
      </w:r>
      <w:proofErr w:type="spellEnd"/>
      <w:r w:rsidRPr="00C83B5A">
        <w:rPr>
          <w:rFonts w:ascii="Arial" w:eastAsia="Times New Roman" w:hAnsi="Arial" w:cs="Arial"/>
          <w:color w:val="000000"/>
          <w:sz w:val="18"/>
          <w:szCs w:val="18"/>
          <w:lang w:val="es-UY" w:eastAsia="es-UY"/>
        </w:rPr>
        <w:t xml:space="preserve"> y estudiantes de la Escuela Graduada de Trabajo Social de la UPR y otras organizaciones afines.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En este impresionista recuento de acciones colectivas que nutren utopías para construir movimientos sociales, es preciso mencionar las movilizaciones del último lustro del siglo 21. Me refiero al surgimiento en el 2016 de un activismo militante y combativo compuesto por jóvenes </w:t>
      </w:r>
      <w:bookmarkStart w:id="8" w:name="_ftnref8"/>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"_ftn8"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[8]</w:t>
      </w:r>
      <w:r w:rsidRPr="00C83B5A">
        <w:rPr>
          <w:rFonts w:ascii="Arial" w:eastAsia="Times New Roman" w:hAnsi="Arial" w:cs="Arial"/>
          <w:color w:val="000000"/>
          <w:sz w:val="18"/>
          <w:szCs w:val="18"/>
          <w:lang w:val="es-UY" w:eastAsia="es-UY"/>
        </w:rPr>
        <w:fldChar w:fldCharType="end"/>
      </w:r>
      <w:bookmarkEnd w:id="8"/>
      <w:r w:rsidRPr="00C83B5A">
        <w:rPr>
          <w:rFonts w:ascii="Arial" w:eastAsia="Times New Roman" w:hAnsi="Arial" w:cs="Arial"/>
          <w:color w:val="000000"/>
          <w:sz w:val="18"/>
          <w:szCs w:val="18"/>
          <w:lang w:val="es-UY" w:eastAsia="es-UY"/>
        </w:rPr>
        <w:t> en respuesta a la imposición de la ley </w:t>
      </w:r>
      <w:r w:rsidRPr="00C83B5A">
        <w:rPr>
          <w:rFonts w:ascii="Arial" w:eastAsia="Times New Roman" w:hAnsi="Arial" w:cs="Arial"/>
          <w:b/>
          <w:bCs/>
          <w:color w:val="000000"/>
          <w:sz w:val="18"/>
          <w:szCs w:val="18"/>
          <w:lang w:val="es-UY" w:eastAsia="es-UY"/>
        </w:rPr>
        <w:t>Promesa. </w:t>
      </w:r>
      <w:r w:rsidRPr="00C83B5A">
        <w:rPr>
          <w:rFonts w:ascii="Arial" w:eastAsia="Times New Roman" w:hAnsi="Arial" w:cs="Arial"/>
          <w:color w:val="000000"/>
          <w:sz w:val="18"/>
          <w:szCs w:val="18"/>
          <w:lang w:val="es-UY" w:eastAsia="es-UY"/>
        </w:rPr>
        <w:t>Entre estos colectivos estuvo el </w:t>
      </w:r>
      <w:r w:rsidRPr="00C83B5A">
        <w:rPr>
          <w:rFonts w:ascii="Arial" w:eastAsia="Times New Roman" w:hAnsi="Arial" w:cs="Arial"/>
          <w:b/>
          <w:bCs/>
          <w:color w:val="000000"/>
          <w:sz w:val="18"/>
          <w:szCs w:val="18"/>
          <w:lang w:val="es-UY" w:eastAsia="es-UY"/>
        </w:rPr>
        <w:t>Campamento contra la Junta, </w:t>
      </w:r>
      <w:r w:rsidRPr="00C83B5A">
        <w:rPr>
          <w:rFonts w:ascii="Arial" w:eastAsia="Times New Roman" w:hAnsi="Arial" w:cs="Arial"/>
          <w:color w:val="000000"/>
          <w:sz w:val="18"/>
          <w:szCs w:val="18"/>
          <w:lang w:val="es-UY" w:eastAsia="es-UY"/>
        </w:rPr>
        <w:t>plantón de protesta frente al Tribunal Federal. Se mantuvo siete meses, días y noches,</w:t>
      </w:r>
      <w:bookmarkStart w:id="9" w:name="_ftnref9"/>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"_ftn9"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[9]</w:t>
      </w:r>
      <w:r w:rsidRPr="00C83B5A">
        <w:rPr>
          <w:rFonts w:ascii="Arial" w:eastAsia="Times New Roman" w:hAnsi="Arial" w:cs="Arial"/>
          <w:color w:val="000000"/>
          <w:sz w:val="18"/>
          <w:szCs w:val="18"/>
          <w:lang w:val="es-UY" w:eastAsia="es-UY"/>
        </w:rPr>
        <w:fldChar w:fldCharType="end"/>
      </w:r>
      <w:bookmarkEnd w:id="9"/>
      <w:r w:rsidRPr="00C83B5A">
        <w:rPr>
          <w:rFonts w:ascii="Arial" w:eastAsia="Times New Roman" w:hAnsi="Arial" w:cs="Arial"/>
          <w:color w:val="000000"/>
          <w:sz w:val="18"/>
          <w:szCs w:val="18"/>
          <w:lang w:val="es-UY" w:eastAsia="es-UY"/>
        </w:rPr>
        <w:t> al cabo de los cuales, por razones de seguridad y salud se desmontó y sus integrantes transitaron hacia otros espacios de acción. La </w:t>
      </w:r>
      <w:r w:rsidRPr="00C83B5A">
        <w:rPr>
          <w:rFonts w:ascii="Arial" w:eastAsia="Times New Roman" w:hAnsi="Arial" w:cs="Arial"/>
          <w:b/>
          <w:bCs/>
          <w:color w:val="000000"/>
          <w:sz w:val="18"/>
          <w:szCs w:val="18"/>
          <w:lang w:val="es-UY" w:eastAsia="es-UY"/>
        </w:rPr>
        <w:t>Jornada Se Acabaron las Promesas</w:t>
      </w:r>
      <w:r w:rsidRPr="00C83B5A">
        <w:rPr>
          <w:rFonts w:ascii="Arial" w:eastAsia="Times New Roman" w:hAnsi="Arial" w:cs="Arial"/>
          <w:color w:val="000000"/>
          <w:sz w:val="18"/>
          <w:szCs w:val="18"/>
          <w:lang w:val="es-UY" w:eastAsia="es-UY"/>
        </w:rPr>
        <w:t> se convirtió, en el mismo período en una organización que ha liderado provocativas y creativas movilizaciones contra la ley Promesa y la Junta de Control Fiscal (JCF). Se propone, además, un trabajo organizativo de formación, promoción cultural, ecológica y divulgación con sectores excluidos. </w:t>
      </w:r>
      <w:r w:rsidRPr="00C83B5A">
        <w:rPr>
          <w:rFonts w:ascii="Arial" w:eastAsia="Times New Roman" w:hAnsi="Arial" w:cs="Arial"/>
          <w:b/>
          <w:bCs/>
          <w:color w:val="000000"/>
          <w:sz w:val="18"/>
          <w:szCs w:val="18"/>
          <w:lang w:val="es-UY" w:eastAsia="es-UY"/>
        </w:rPr>
        <w:t>Vamos</w:t>
      </w:r>
      <w:r w:rsidRPr="00C83B5A">
        <w:rPr>
          <w:rFonts w:ascii="Arial" w:eastAsia="Times New Roman" w:hAnsi="Arial" w:cs="Arial"/>
          <w:color w:val="000000"/>
          <w:sz w:val="18"/>
          <w:szCs w:val="18"/>
          <w:lang w:val="es-UY" w:eastAsia="es-UY"/>
        </w:rPr>
        <w:t> (2015), se creó como una iniciativa política de concertación ciudadana no partidista compuesta por organizaciones y personas que coinciden en cinco Bases de Concertación</w:t>
      </w:r>
      <w:bookmarkStart w:id="10" w:name="_ftnref10"/>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"_ftn10"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[10]</w:t>
      </w:r>
      <w:r w:rsidRPr="00C83B5A">
        <w:rPr>
          <w:rFonts w:ascii="Arial" w:eastAsia="Times New Roman" w:hAnsi="Arial" w:cs="Arial"/>
          <w:color w:val="000000"/>
          <w:sz w:val="18"/>
          <w:szCs w:val="18"/>
          <w:lang w:val="es-UY" w:eastAsia="es-UY"/>
        </w:rPr>
        <w:fldChar w:fldCharType="end"/>
      </w:r>
      <w:bookmarkEnd w:id="10"/>
      <w:r w:rsidRPr="00C83B5A">
        <w:rPr>
          <w:rFonts w:ascii="Arial" w:eastAsia="Times New Roman" w:hAnsi="Arial" w:cs="Arial"/>
          <w:color w:val="000000"/>
          <w:sz w:val="18"/>
          <w:szCs w:val="18"/>
          <w:lang w:val="es-UY" w:eastAsia="es-UY"/>
        </w:rPr>
        <w:t> </w:t>
      </w:r>
      <w:proofErr w:type="spellStart"/>
      <w:r w:rsidRPr="00C83B5A">
        <w:rPr>
          <w:rFonts w:ascii="Arial" w:eastAsia="Times New Roman" w:hAnsi="Arial" w:cs="Arial"/>
          <w:b/>
          <w:bCs/>
          <w:color w:val="000000"/>
          <w:sz w:val="18"/>
          <w:szCs w:val="18"/>
          <w:lang w:val="es-UY" w:eastAsia="es-UY"/>
        </w:rPr>
        <w:t>JunteGente</w:t>
      </w:r>
      <w:proofErr w:type="spellEnd"/>
      <w:r w:rsidRPr="00C83B5A">
        <w:rPr>
          <w:rFonts w:ascii="Arial" w:eastAsia="Times New Roman" w:hAnsi="Arial" w:cs="Arial"/>
          <w:color w:val="000000"/>
          <w:sz w:val="18"/>
          <w:szCs w:val="18"/>
          <w:lang w:val="es-UY" w:eastAsia="es-UY"/>
        </w:rPr>
        <w:t> (2018) abrió otro espacio para el “encuentro de organizaciones que están resistiendo el capitalismo neoliberal y que luchan por un Puerto Rico solidario y sostenible”.</w:t>
      </w:r>
      <w:bookmarkStart w:id="11" w:name="_ftnref11"/>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"_ftn11"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[11]</w:t>
      </w:r>
      <w:r w:rsidRPr="00C83B5A">
        <w:rPr>
          <w:rFonts w:ascii="Arial" w:eastAsia="Times New Roman" w:hAnsi="Arial" w:cs="Arial"/>
          <w:color w:val="000000"/>
          <w:sz w:val="18"/>
          <w:szCs w:val="18"/>
          <w:lang w:val="es-UY" w:eastAsia="es-UY"/>
        </w:rPr>
        <w:fldChar w:fldCharType="end"/>
      </w:r>
      <w:bookmarkEnd w:id="11"/>
      <w:r w:rsidRPr="00C83B5A">
        <w:rPr>
          <w:rFonts w:ascii="Arial" w:eastAsia="Times New Roman" w:hAnsi="Arial" w:cs="Arial"/>
          <w:color w:val="000000"/>
          <w:sz w:val="18"/>
          <w:szCs w:val="18"/>
          <w:lang w:val="es-UY" w:eastAsia="es-UY"/>
        </w:rPr>
        <w:t> En 2019 la </w:t>
      </w:r>
      <w:r w:rsidRPr="00C83B5A">
        <w:rPr>
          <w:rFonts w:ascii="Arial" w:eastAsia="Times New Roman" w:hAnsi="Arial" w:cs="Arial"/>
          <w:b/>
          <w:bCs/>
          <w:color w:val="000000"/>
          <w:sz w:val="18"/>
          <w:szCs w:val="18"/>
          <w:lang w:val="es-UY" w:eastAsia="es-UY"/>
        </w:rPr>
        <w:t>Colectiva Feminista en Construcción</w:t>
      </w:r>
      <w:bookmarkStart w:id="12" w:name="_ftnref12"/>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"_ftn12"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[12]</w:t>
      </w:r>
      <w:r w:rsidRPr="00C83B5A">
        <w:rPr>
          <w:rFonts w:ascii="Arial" w:eastAsia="Times New Roman" w:hAnsi="Arial" w:cs="Arial"/>
          <w:color w:val="000000"/>
          <w:sz w:val="18"/>
          <w:szCs w:val="18"/>
          <w:lang w:val="es-UY" w:eastAsia="es-UY"/>
        </w:rPr>
        <w:fldChar w:fldCharType="end"/>
      </w:r>
      <w:bookmarkEnd w:id="12"/>
      <w:r w:rsidRPr="00C83B5A">
        <w:rPr>
          <w:rFonts w:ascii="Arial" w:eastAsia="Times New Roman" w:hAnsi="Arial" w:cs="Arial"/>
          <w:color w:val="000000"/>
          <w:sz w:val="18"/>
          <w:szCs w:val="18"/>
          <w:lang w:val="es-UY" w:eastAsia="es-UY"/>
        </w:rPr>
        <w:t> ganó protagonismo por su trabajo político militante a favor de no más violencia contra las mujeres, la auditoría la deuda, por un Retiro digno, la eliminación de la Junta de Control Fiscal junto a reclamos sectoriales y generales. Su consigna “no vamos solas, llevamos los reclamos colectivos” expresa ese compromiso.</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La defensa de los derechos humanos por estos colectivos privilegia los reclamos para combatir múltiples formas de violencia, doméstica, policíaca, jurídica, económica, de género y social que genera el actual a patrón de poder político. La paz que se busca no es la paz de los sepulcros sino una paz proactiva que requiere militancia. Sólo así es viable el desarrollo consciente de una cultura de paz.</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El perfil demográfico de estas movilizaciones e iniciativas de activismo político-social es juvenil. Este rasgo se fortaleció en el Verano Boricua 2019.</w:t>
      </w:r>
      <w:bookmarkStart w:id="13" w:name="_ftnref13"/>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"_ftn13"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[13]</w:t>
      </w:r>
      <w:r w:rsidRPr="00C83B5A">
        <w:rPr>
          <w:rFonts w:ascii="Arial" w:eastAsia="Times New Roman" w:hAnsi="Arial" w:cs="Arial"/>
          <w:color w:val="000000"/>
          <w:sz w:val="18"/>
          <w:szCs w:val="18"/>
          <w:lang w:val="es-UY" w:eastAsia="es-UY"/>
        </w:rPr>
        <w:fldChar w:fldCharType="end"/>
      </w:r>
      <w:bookmarkEnd w:id="13"/>
      <w:r w:rsidRPr="00C83B5A">
        <w:rPr>
          <w:rFonts w:ascii="Arial" w:eastAsia="Times New Roman" w:hAnsi="Arial" w:cs="Arial"/>
          <w:color w:val="000000"/>
          <w:sz w:val="18"/>
          <w:szCs w:val="18"/>
          <w:lang w:val="es-UY" w:eastAsia="es-UY"/>
        </w:rPr>
        <w:t xml:space="preserve"> Los procesos de continuidad organizativa posteriores presentan una combinación de </w:t>
      </w:r>
      <w:proofErr w:type="spellStart"/>
      <w:r w:rsidRPr="00C83B5A">
        <w:rPr>
          <w:rFonts w:ascii="Arial" w:eastAsia="Times New Roman" w:hAnsi="Arial" w:cs="Arial"/>
          <w:color w:val="000000"/>
          <w:sz w:val="18"/>
          <w:szCs w:val="18"/>
          <w:lang w:val="es-UY" w:eastAsia="es-UY"/>
        </w:rPr>
        <w:t>Millennials</w:t>
      </w:r>
      <w:proofErr w:type="spellEnd"/>
      <w:r w:rsidRPr="00C83B5A">
        <w:rPr>
          <w:rFonts w:ascii="Arial" w:eastAsia="Times New Roman" w:hAnsi="Arial" w:cs="Arial"/>
          <w:color w:val="000000"/>
          <w:sz w:val="18"/>
          <w:szCs w:val="18"/>
          <w:lang w:val="es-UY" w:eastAsia="es-UY"/>
        </w:rPr>
        <w:t xml:space="preserve"> y Baby </w:t>
      </w:r>
      <w:proofErr w:type="spellStart"/>
      <w:r w:rsidRPr="00C83B5A">
        <w:rPr>
          <w:rFonts w:ascii="Arial" w:eastAsia="Times New Roman" w:hAnsi="Arial" w:cs="Arial"/>
          <w:color w:val="000000"/>
          <w:sz w:val="18"/>
          <w:szCs w:val="18"/>
          <w:lang w:val="es-UY" w:eastAsia="es-UY"/>
        </w:rPr>
        <w:t>Boomers</w:t>
      </w:r>
      <w:proofErr w:type="spellEnd"/>
      <w:r w:rsidRPr="00C83B5A">
        <w:rPr>
          <w:rFonts w:ascii="Arial" w:eastAsia="Times New Roman" w:hAnsi="Arial" w:cs="Arial"/>
          <w:color w:val="000000"/>
          <w:sz w:val="18"/>
          <w:szCs w:val="18"/>
          <w:lang w:val="es-UY" w:eastAsia="es-UY"/>
        </w:rPr>
        <w:t>.</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b/>
          <w:bCs/>
          <w:color w:val="000000"/>
          <w:sz w:val="18"/>
          <w:szCs w:val="18"/>
          <w:lang w:val="es-UY" w:eastAsia="es-UY"/>
        </w:rPr>
        <w:t>Verano Boricua 2019: la indignación que movió a miles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¿Cómo ubicar el Verano Boricua 2019 en este panorama? Las movilizaciones de julio 2019, vinieron después de procesos y malestares que se fueron cuajando durante las dos primeras décadas del siglo 21. Al igual que el movimiento social de paz para Vieques (MSPV) la indignación que movió a miles de ciudadanos irrumpió y sorprendió a muchos. Sin embargo, si abordamos su análisis desde la perspectiva de la sociología de los movimientos sociales o desde la historia de nuestras luchas sociales vemos que sus contenidos ya estaban presentes en militancias, protestas, campañas y movilizaciones previas promovidas por una diversidad de grupos. Estos, aunque de origen sectorial, abrazaron las luchas a favor de los derechos de </w:t>
      </w:r>
      <w:proofErr w:type="spellStart"/>
      <w:r w:rsidRPr="00C83B5A">
        <w:rPr>
          <w:rFonts w:ascii="Arial" w:eastAsia="Times New Roman" w:hAnsi="Arial" w:cs="Arial"/>
          <w:color w:val="000000"/>
          <w:sz w:val="18"/>
          <w:szCs w:val="18"/>
          <w:lang w:val="es-UY" w:eastAsia="es-UY"/>
        </w:rPr>
        <w:t>otr@s</w:t>
      </w:r>
      <w:proofErr w:type="spellEnd"/>
      <w:r w:rsidRPr="00C83B5A">
        <w:rPr>
          <w:rFonts w:ascii="Arial" w:eastAsia="Times New Roman" w:hAnsi="Arial" w:cs="Arial"/>
          <w:color w:val="000000"/>
          <w:sz w:val="18"/>
          <w:szCs w:val="18"/>
          <w:lang w:val="es-UY" w:eastAsia="es-UY"/>
        </w:rPr>
        <w:t xml:space="preserve"> </w:t>
      </w:r>
      <w:proofErr w:type="spellStart"/>
      <w:r w:rsidRPr="00C83B5A">
        <w:rPr>
          <w:rFonts w:ascii="Arial" w:eastAsia="Times New Roman" w:hAnsi="Arial" w:cs="Arial"/>
          <w:color w:val="000000"/>
          <w:sz w:val="18"/>
          <w:szCs w:val="18"/>
          <w:lang w:val="es-UY" w:eastAsia="es-UY"/>
        </w:rPr>
        <w:t>oprimid@s</w:t>
      </w:r>
      <w:proofErr w:type="spellEnd"/>
      <w:r w:rsidRPr="00C83B5A">
        <w:rPr>
          <w:rFonts w:ascii="Arial" w:eastAsia="Times New Roman" w:hAnsi="Arial" w:cs="Arial"/>
          <w:color w:val="000000"/>
          <w:sz w:val="18"/>
          <w:szCs w:val="18"/>
          <w:lang w:val="es-UY" w:eastAsia="es-UY"/>
        </w:rPr>
        <w:t>. Se destacaron los estudiantes, los sindicatos, los ambientalistas, las mujeres y los LGBTTTQIA+</w:t>
      </w:r>
      <w:bookmarkStart w:id="14" w:name="_ftnref14"/>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"_ftn14"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[14]</w:t>
      </w:r>
      <w:r w:rsidRPr="00C83B5A">
        <w:rPr>
          <w:rFonts w:ascii="Arial" w:eastAsia="Times New Roman" w:hAnsi="Arial" w:cs="Arial"/>
          <w:color w:val="000000"/>
          <w:sz w:val="18"/>
          <w:szCs w:val="18"/>
          <w:lang w:val="es-UY" w:eastAsia="es-UY"/>
        </w:rPr>
        <w:fldChar w:fldCharType="end"/>
      </w:r>
      <w:bookmarkEnd w:id="14"/>
      <w:r w:rsidRPr="00C83B5A">
        <w:rPr>
          <w:rFonts w:ascii="Arial" w:eastAsia="Times New Roman" w:hAnsi="Arial" w:cs="Arial"/>
          <w:color w:val="000000"/>
          <w:sz w:val="18"/>
          <w:szCs w:val="18"/>
          <w:lang w:val="es-UY" w:eastAsia="es-UY"/>
        </w:rPr>
        <w:t>.</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La indignación ya estaba latente entre grandes sectores de la población. Su expresión no se manifestaba quizás, por la perplejidad que paralizaba a una población golpeada y sorprendida. Como en Vieques (1999), con la muerte de David Sanes por una bomba de la marina, la publicación de un infame chat fue la gota que derramó y matizó la indignación contenida. Para los sectores golpeados se hizo claro el camino a seguir: Ricky, renuncia y llévate la Junta.</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Una diferencia específica de acciones colectivas previas fue que todos </w:t>
      </w:r>
      <w:proofErr w:type="spellStart"/>
      <w:r w:rsidRPr="00C83B5A">
        <w:rPr>
          <w:rFonts w:ascii="Arial" w:eastAsia="Times New Roman" w:hAnsi="Arial" w:cs="Arial"/>
          <w:color w:val="000000"/>
          <w:sz w:val="18"/>
          <w:szCs w:val="18"/>
          <w:lang w:val="es-UY" w:eastAsia="es-UY"/>
        </w:rPr>
        <w:t>l@s</w:t>
      </w:r>
      <w:proofErr w:type="spellEnd"/>
      <w:r w:rsidRPr="00C83B5A">
        <w:rPr>
          <w:rFonts w:ascii="Arial" w:eastAsia="Times New Roman" w:hAnsi="Arial" w:cs="Arial"/>
          <w:color w:val="000000"/>
          <w:sz w:val="18"/>
          <w:szCs w:val="18"/>
          <w:lang w:val="es-UY" w:eastAsia="es-UY"/>
        </w:rPr>
        <w:t xml:space="preserve"> actores sociales victimizados, convertidos en sujetos políticos durante la marcha, se constituyeron en protagonistas (actores políticos internos</w:t>
      </w:r>
      <w:bookmarkStart w:id="15" w:name="_ftnref15"/>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"_ftn15"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[15]</w:t>
      </w:r>
      <w:r w:rsidRPr="00C83B5A">
        <w:rPr>
          <w:rFonts w:ascii="Arial" w:eastAsia="Times New Roman" w:hAnsi="Arial" w:cs="Arial"/>
          <w:color w:val="000000"/>
          <w:sz w:val="18"/>
          <w:szCs w:val="18"/>
          <w:lang w:val="es-UY" w:eastAsia="es-UY"/>
        </w:rPr>
        <w:fldChar w:fldCharType="end"/>
      </w:r>
      <w:bookmarkEnd w:id="15"/>
      <w:r w:rsidRPr="00C83B5A">
        <w:rPr>
          <w:rFonts w:ascii="Arial" w:eastAsia="Times New Roman" w:hAnsi="Arial" w:cs="Arial"/>
          <w:color w:val="000000"/>
          <w:sz w:val="18"/>
          <w:szCs w:val="18"/>
          <w:lang w:val="es-UY" w:eastAsia="es-UY"/>
        </w:rPr>
        <w:t xml:space="preserve">) de la protesta. En movilizaciones previas </w:t>
      </w:r>
      <w:proofErr w:type="spellStart"/>
      <w:r w:rsidRPr="00C83B5A">
        <w:rPr>
          <w:rFonts w:ascii="Arial" w:eastAsia="Times New Roman" w:hAnsi="Arial" w:cs="Arial"/>
          <w:color w:val="000000"/>
          <w:sz w:val="18"/>
          <w:szCs w:val="18"/>
          <w:lang w:val="es-UY" w:eastAsia="es-UY"/>
        </w:rPr>
        <w:t>l@s</w:t>
      </w:r>
      <w:proofErr w:type="spellEnd"/>
      <w:r w:rsidRPr="00C83B5A">
        <w:rPr>
          <w:rFonts w:ascii="Arial" w:eastAsia="Times New Roman" w:hAnsi="Arial" w:cs="Arial"/>
          <w:color w:val="000000"/>
          <w:sz w:val="18"/>
          <w:szCs w:val="18"/>
          <w:lang w:val="es-UY" w:eastAsia="es-UY"/>
        </w:rPr>
        <w:t xml:space="preserve"> protagonistas, mujeres, </w:t>
      </w:r>
      <w:proofErr w:type="spellStart"/>
      <w:r w:rsidRPr="00C83B5A">
        <w:rPr>
          <w:rFonts w:ascii="Arial" w:eastAsia="Times New Roman" w:hAnsi="Arial" w:cs="Arial"/>
          <w:color w:val="000000"/>
          <w:sz w:val="18"/>
          <w:szCs w:val="18"/>
          <w:lang w:val="es-UY" w:eastAsia="es-UY"/>
        </w:rPr>
        <w:t>trabajador@s</w:t>
      </w:r>
      <w:proofErr w:type="spellEnd"/>
      <w:r w:rsidRPr="00C83B5A">
        <w:rPr>
          <w:rFonts w:ascii="Arial" w:eastAsia="Times New Roman" w:hAnsi="Arial" w:cs="Arial"/>
          <w:color w:val="000000"/>
          <w:sz w:val="18"/>
          <w:szCs w:val="18"/>
          <w:lang w:val="es-UY" w:eastAsia="es-UY"/>
        </w:rPr>
        <w:t xml:space="preserve">, viequenses, </w:t>
      </w:r>
      <w:proofErr w:type="spellStart"/>
      <w:r w:rsidRPr="00C83B5A">
        <w:rPr>
          <w:rFonts w:ascii="Arial" w:eastAsia="Times New Roman" w:hAnsi="Arial" w:cs="Arial"/>
          <w:color w:val="000000"/>
          <w:sz w:val="18"/>
          <w:szCs w:val="18"/>
          <w:lang w:val="es-UY" w:eastAsia="es-UY"/>
        </w:rPr>
        <w:t>lgbtttqiq</w:t>
      </w:r>
      <w:proofErr w:type="spellEnd"/>
      <w:r w:rsidRPr="00C83B5A">
        <w:rPr>
          <w:rFonts w:ascii="Arial" w:eastAsia="Times New Roman" w:hAnsi="Arial" w:cs="Arial"/>
          <w:color w:val="000000"/>
          <w:sz w:val="18"/>
          <w:szCs w:val="18"/>
          <w:lang w:val="es-UY" w:eastAsia="es-UY"/>
        </w:rPr>
        <w:t xml:space="preserve">+, </w:t>
      </w:r>
      <w:proofErr w:type="spellStart"/>
      <w:r w:rsidRPr="00C83B5A">
        <w:rPr>
          <w:rFonts w:ascii="Arial" w:eastAsia="Times New Roman" w:hAnsi="Arial" w:cs="Arial"/>
          <w:color w:val="000000"/>
          <w:sz w:val="18"/>
          <w:szCs w:val="18"/>
          <w:lang w:val="es-UY" w:eastAsia="es-UY"/>
        </w:rPr>
        <w:t>rescatador@s</w:t>
      </w:r>
      <w:proofErr w:type="spellEnd"/>
      <w:r w:rsidRPr="00C83B5A">
        <w:rPr>
          <w:rFonts w:ascii="Arial" w:eastAsia="Times New Roman" w:hAnsi="Arial" w:cs="Arial"/>
          <w:color w:val="000000"/>
          <w:sz w:val="18"/>
          <w:szCs w:val="18"/>
          <w:lang w:val="es-UY" w:eastAsia="es-UY"/>
        </w:rPr>
        <w:t xml:space="preserve">, etc. recibían el apoyo solidario de otros sectores (actores políticos externos). En este Verano 2019 </w:t>
      </w:r>
      <w:proofErr w:type="spellStart"/>
      <w:r w:rsidRPr="00C83B5A">
        <w:rPr>
          <w:rFonts w:ascii="Arial" w:eastAsia="Times New Roman" w:hAnsi="Arial" w:cs="Arial"/>
          <w:color w:val="000000"/>
          <w:sz w:val="18"/>
          <w:szCs w:val="18"/>
          <w:lang w:val="es-UY" w:eastAsia="es-UY"/>
        </w:rPr>
        <w:t>tod@s</w:t>
      </w:r>
      <w:proofErr w:type="spellEnd"/>
      <w:r w:rsidRPr="00C83B5A">
        <w:rPr>
          <w:rFonts w:ascii="Arial" w:eastAsia="Times New Roman" w:hAnsi="Arial" w:cs="Arial"/>
          <w:color w:val="000000"/>
          <w:sz w:val="18"/>
          <w:szCs w:val="18"/>
          <w:lang w:val="es-UY" w:eastAsia="es-UY"/>
        </w:rPr>
        <w:t xml:space="preserve"> fuimos actores políticos internos. Esta característica constituye un magnífico sustrato para la construcción de movimientos sociales desde múltiples bases sociales, pero en la dirección de “un mundo en el que quepan muchos mundos” (</w:t>
      </w:r>
      <w:proofErr w:type="spellStart"/>
      <w:r w:rsidRPr="00C83B5A">
        <w:rPr>
          <w:rFonts w:ascii="Arial" w:eastAsia="Times New Roman" w:hAnsi="Arial" w:cs="Arial"/>
          <w:color w:val="000000"/>
          <w:sz w:val="18"/>
          <w:szCs w:val="18"/>
          <w:lang w:val="es-UY" w:eastAsia="es-UY"/>
        </w:rPr>
        <w:t>Sub-comandante</w:t>
      </w:r>
      <w:proofErr w:type="spellEnd"/>
      <w:r w:rsidRPr="00C83B5A">
        <w:rPr>
          <w:rFonts w:ascii="Arial" w:eastAsia="Times New Roman" w:hAnsi="Arial" w:cs="Arial"/>
          <w:color w:val="000000"/>
          <w:sz w:val="18"/>
          <w:szCs w:val="18"/>
          <w:lang w:val="es-UY" w:eastAsia="es-UY"/>
        </w:rPr>
        <w:t xml:space="preserve"> Marcos).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La prensa, la televisión, la radio, las redes sociales y </w:t>
      </w:r>
      <w:proofErr w:type="spellStart"/>
      <w:r w:rsidRPr="00C83B5A">
        <w:rPr>
          <w:rFonts w:ascii="Arial" w:eastAsia="Times New Roman" w:hAnsi="Arial" w:cs="Arial"/>
          <w:color w:val="000000"/>
          <w:sz w:val="18"/>
          <w:szCs w:val="18"/>
          <w:lang w:val="es-UY" w:eastAsia="es-UY"/>
        </w:rPr>
        <w:t>algun@s</w:t>
      </w:r>
      <w:proofErr w:type="spellEnd"/>
      <w:r w:rsidRPr="00C83B5A">
        <w:rPr>
          <w:rFonts w:ascii="Arial" w:eastAsia="Times New Roman" w:hAnsi="Arial" w:cs="Arial"/>
          <w:color w:val="000000"/>
          <w:sz w:val="18"/>
          <w:szCs w:val="18"/>
          <w:lang w:val="es-UY" w:eastAsia="es-UY"/>
        </w:rPr>
        <w:t xml:space="preserve"> </w:t>
      </w:r>
      <w:proofErr w:type="spellStart"/>
      <w:r w:rsidRPr="00C83B5A">
        <w:rPr>
          <w:rFonts w:ascii="Arial" w:eastAsia="Times New Roman" w:hAnsi="Arial" w:cs="Arial"/>
          <w:color w:val="000000"/>
          <w:sz w:val="18"/>
          <w:szCs w:val="18"/>
          <w:lang w:val="es-UY" w:eastAsia="es-UY"/>
        </w:rPr>
        <w:t>académic@s</w:t>
      </w:r>
      <w:proofErr w:type="spellEnd"/>
      <w:r w:rsidRPr="00C83B5A">
        <w:rPr>
          <w:rFonts w:ascii="Arial" w:eastAsia="Times New Roman" w:hAnsi="Arial" w:cs="Arial"/>
          <w:color w:val="000000"/>
          <w:sz w:val="18"/>
          <w:szCs w:val="18"/>
          <w:lang w:val="es-UY" w:eastAsia="es-UY"/>
        </w:rPr>
        <w:t>, caracterizaron las movilizaciones</w:t>
      </w:r>
      <w:bookmarkStart w:id="16" w:name="_ftnref16"/>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"_ftn16"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[16]</w:t>
      </w:r>
      <w:r w:rsidRPr="00C83B5A">
        <w:rPr>
          <w:rFonts w:ascii="Arial" w:eastAsia="Times New Roman" w:hAnsi="Arial" w:cs="Arial"/>
          <w:color w:val="000000"/>
          <w:sz w:val="18"/>
          <w:szCs w:val="18"/>
          <w:lang w:val="es-UY" w:eastAsia="es-UY"/>
        </w:rPr>
        <w:fldChar w:fldCharType="end"/>
      </w:r>
      <w:bookmarkEnd w:id="16"/>
      <w:r w:rsidRPr="00C83B5A">
        <w:rPr>
          <w:rFonts w:ascii="Arial" w:eastAsia="Times New Roman" w:hAnsi="Arial" w:cs="Arial"/>
          <w:color w:val="000000"/>
          <w:sz w:val="18"/>
          <w:szCs w:val="18"/>
          <w:lang w:val="es-UY" w:eastAsia="es-UY"/>
        </w:rPr>
        <w:t> como “orgánicas”, concepto que tiene múltiples significados. En las mejores acepciones de este su uso ha propiciado varios análisis impresionistas innovadores y valiosos que necesitan ser complementados con acercamientos sistemáticos que tengan la perspectiva del tiempo.</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La perspectiva de la sociología de los movimientos sociales ofrece una gran oportunidad para precisar y definir los posibles repertorios de acción que promuevan el poder ciudadano y la transformación social dentro o fuera de la vía electoral. Permite mirar los sucesos desde ángulos complementarios a los que han inundado los medios de comunicación. Estudiar esas acciones permite identificar los cambios que se producen en la percepción y explicación de la realidad y en el significado que se les adscribe a cosas, personas, relaciones y/o símbolos. Lamentablemente esta perspectiva brilló por su ausencia, hasta hace poco tiempo, en los medios académicos y en los medios activistas.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Hay momentos históricos en que las acciones colectivas generan procesos latentes de transformación social simbólica y práctica. Procesos subyacentes, como de </w:t>
      </w:r>
      <w:proofErr w:type="spellStart"/>
      <w:r w:rsidRPr="00C83B5A">
        <w:rPr>
          <w:rFonts w:ascii="Arial" w:eastAsia="Times New Roman" w:hAnsi="Arial" w:cs="Arial"/>
          <w:color w:val="000000"/>
          <w:sz w:val="18"/>
          <w:szCs w:val="18"/>
          <w:lang w:val="es-UY" w:eastAsia="es-UY"/>
        </w:rPr>
        <w:t>underground</w:t>
      </w:r>
      <w:proofErr w:type="spellEnd"/>
      <w:r w:rsidRPr="00C83B5A">
        <w:rPr>
          <w:rFonts w:ascii="Arial" w:eastAsia="Times New Roman" w:hAnsi="Arial" w:cs="Arial"/>
          <w:color w:val="000000"/>
          <w:sz w:val="18"/>
          <w:szCs w:val="18"/>
          <w:lang w:val="es-UY" w:eastAsia="es-UY"/>
        </w:rPr>
        <w:t xml:space="preserve">. En coyunturas específicas se hacen manifiestos y producen movilizaciones como las del movimiento de paz para Vieques y las del Verano 2019 en Puerto Rico; la primavera árabe, los plantones del </w:t>
      </w:r>
      <w:proofErr w:type="spellStart"/>
      <w:r w:rsidRPr="00C83B5A">
        <w:rPr>
          <w:rFonts w:ascii="Arial" w:eastAsia="Times New Roman" w:hAnsi="Arial" w:cs="Arial"/>
          <w:color w:val="000000"/>
          <w:sz w:val="18"/>
          <w:szCs w:val="18"/>
          <w:lang w:val="es-UY" w:eastAsia="es-UY"/>
        </w:rPr>
        <w:t>Occupy</w:t>
      </w:r>
      <w:proofErr w:type="spellEnd"/>
      <w:r w:rsidRPr="00C83B5A">
        <w:rPr>
          <w:rFonts w:ascii="Arial" w:eastAsia="Times New Roman" w:hAnsi="Arial" w:cs="Arial"/>
          <w:color w:val="000000"/>
          <w:sz w:val="18"/>
          <w:szCs w:val="18"/>
          <w:lang w:val="es-UY" w:eastAsia="es-UY"/>
        </w:rPr>
        <w:t xml:space="preserve"> en Europa y Estados Unidos, los indignados y M-15 de España, entre otros. Algunas de estas movilizaciones se desarrollaron como movimientos sociales y otros han asumido otras estrategias.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Los análisis tradicionales reducen estas movilizaciones manifiestas al efecto </w:t>
      </w:r>
      <w:proofErr w:type="gramStart"/>
      <w:r w:rsidRPr="00C83B5A">
        <w:rPr>
          <w:rFonts w:ascii="Arial" w:eastAsia="Times New Roman" w:hAnsi="Arial" w:cs="Arial"/>
          <w:color w:val="000000"/>
          <w:sz w:val="18"/>
          <w:szCs w:val="18"/>
          <w:lang w:val="es-UY" w:eastAsia="es-UY"/>
        </w:rPr>
        <w:t>Alka-Seltzer</w:t>
      </w:r>
      <w:proofErr w:type="gramEnd"/>
      <w:r w:rsidRPr="00C83B5A">
        <w:rPr>
          <w:rFonts w:ascii="Arial" w:eastAsia="Times New Roman" w:hAnsi="Arial" w:cs="Arial"/>
          <w:color w:val="000000"/>
          <w:sz w:val="18"/>
          <w:szCs w:val="18"/>
          <w:lang w:val="es-UY" w:eastAsia="es-UY"/>
        </w:rPr>
        <w:t>, sucesos pasajeros que no abren posibilidades reales de cambio. La perspectiva de movimientos sociales estimula el identificar los mecanismos de participación, organizada o no, que se producen en los horizontes de estas movilizaciones. Si sólo se atienden las consecuencias en el gobierno, y otras instituciones tradicionales del estado o del mundo corporativo es difícil, si no, imposible identificarlos.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Eso ocurrió cuando Ricky renunció. Tan pronto se logró el objetivo inmediato la población movilizada, politizada, que sacó a Ricardo Roselló de la gobernación no pareció incidir en las soluciones que luego manejó el partido de gobierno y el Estado. Estas “soluciones” han llevado al país, a seis meses del Verano 2019, a la actual crisis de gobernanza. Después de los sismos que causaron desastres en la región suroeste y central del país, se repiten los mismos vicios que llevaron al país a las calles en julio de 2019.</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Las movilizaciones del Verano 2019 llevaron a sectores amplios a proponer nuevas políticas de cultura que amplíen las democracias. Políticas de cultura </w:t>
      </w:r>
      <w:proofErr w:type="spellStart"/>
      <w:r w:rsidRPr="00C83B5A">
        <w:rPr>
          <w:rFonts w:ascii="Arial" w:eastAsia="Times New Roman" w:hAnsi="Arial" w:cs="Arial"/>
          <w:color w:val="000000"/>
          <w:sz w:val="18"/>
          <w:szCs w:val="18"/>
          <w:lang w:val="es-UY" w:eastAsia="es-UY"/>
        </w:rPr>
        <w:t>sentipensantes</w:t>
      </w:r>
      <w:proofErr w:type="spellEnd"/>
      <w:r w:rsidRPr="00C83B5A">
        <w:rPr>
          <w:rFonts w:ascii="Arial" w:eastAsia="Times New Roman" w:hAnsi="Arial" w:cs="Arial"/>
          <w:color w:val="000000"/>
          <w:sz w:val="18"/>
          <w:szCs w:val="18"/>
          <w:lang w:val="es-UY" w:eastAsia="es-UY"/>
        </w:rPr>
        <w:t xml:space="preserve"> e informadas que incorporan pensamiento, emoción, conocimiento. Es en estas nuevas acciones colectivas electorales o no, con voluntad de convertirse en movimientos, en las que se construye el contenido, la dirección, el por qué y para qué es necesario acceder al poder.</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Las élites dominantes, a nombre de la democracia son enemigas de la democracia. </w:t>
      </w:r>
      <w:bookmarkStart w:id="17" w:name="_Hlk32045682"/>
      <w:r w:rsidRPr="00C83B5A">
        <w:rPr>
          <w:rFonts w:ascii="Arial" w:eastAsia="Times New Roman" w:hAnsi="Arial" w:cs="Arial"/>
          <w:color w:val="A52A2A"/>
          <w:sz w:val="18"/>
          <w:szCs w:val="18"/>
          <w:lang w:val="es-UY" w:eastAsia="es-UY"/>
        </w:rPr>
        <w:t xml:space="preserve">Quieren que propicie las voces legitimadoras de sus intereses. Para evitarlo se precisan alianzas y coaliciones de todos los </w:t>
      </w:r>
      <w:proofErr w:type="spellStart"/>
      <w:r w:rsidRPr="00C83B5A">
        <w:rPr>
          <w:rFonts w:ascii="Arial" w:eastAsia="Times New Roman" w:hAnsi="Arial" w:cs="Arial"/>
          <w:color w:val="A52A2A"/>
          <w:sz w:val="18"/>
          <w:szCs w:val="18"/>
          <w:lang w:val="es-UY" w:eastAsia="es-UY"/>
        </w:rPr>
        <w:t>aquell@s</w:t>
      </w:r>
      <w:proofErr w:type="spellEnd"/>
      <w:r w:rsidRPr="00C83B5A">
        <w:rPr>
          <w:rFonts w:ascii="Arial" w:eastAsia="Times New Roman" w:hAnsi="Arial" w:cs="Arial"/>
          <w:color w:val="A52A2A"/>
          <w:sz w:val="18"/>
          <w:szCs w:val="18"/>
          <w:lang w:val="es-UY" w:eastAsia="es-UY"/>
        </w:rPr>
        <w:t xml:space="preserve"> que se transformaron de actores sociales en sujetos políticos de manera que podamos “salvaguardar el único campo político en el que podemos luchar por el poder: el campo democrático”. (</w:t>
      </w:r>
      <w:proofErr w:type="spellStart"/>
      <w:r w:rsidRPr="00C83B5A">
        <w:rPr>
          <w:rFonts w:ascii="Arial" w:eastAsia="Times New Roman" w:hAnsi="Arial" w:cs="Arial"/>
          <w:color w:val="A52A2A"/>
          <w:sz w:val="18"/>
          <w:szCs w:val="18"/>
          <w:lang w:val="es-UY" w:eastAsia="es-UY"/>
        </w:rPr>
        <w:t>Boaventura</w:t>
      </w:r>
      <w:proofErr w:type="spellEnd"/>
      <w:r w:rsidRPr="00C83B5A">
        <w:rPr>
          <w:rFonts w:ascii="Arial" w:eastAsia="Times New Roman" w:hAnsi="Arial" w:cs="Arial"/>
          <w:color w:val="A52A2A"/>
          <w:sz w:val="18"/>
          <w:szCs w:val="18"/>
          <w:lang w:val="es-UY" w:eastAsia="es-UY"/>
        </w:rPr>
        <w:t xml:space="preserve"> de Sousa Santos).</w:t>
      </w:r>
      <w:bookmarkEnd w:id="17"/>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b/>
          <w:bCs/>
          <w:color w:val="000000"/>
          <w:sz w:val="18"/>
          <w:szCs w:val="18"/>
          <w:lang w:val="es-UY" w:eastAsia="es-UY"/>
        </w:rPr>
        <w:t>¿Qué ha ocurrido de julio 2019 a enero 2020?</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Se perfila una hoja de ruta para cambiar el gobierno y el país desde diversos marcos estratégicos. La ciudadanía ha mantenido vivas las denuncias a las prácticas/las caras de </w:t>
      </w:r>
      <w:proofErr w:type="spellStart"/>
      <w:r w:rsidRPr="00C83B5A">
        <w:rPr>
          <w:rFonts w:ascii="Arial" w:eastAsia="Times New Roman" w:hAnsi="Arial" w:cs="Arial"/>
          <w:color w:val="000000"/>
          <w:sz w:val="18"/>
          <w:szCs w:val="18"/>
          <w:lang w:val="es-UY" w:eastAsia="es-UY"/>
        </w:rPr>
        <w:t>l@s</w:t>
      </w:r>
      <w:proofErr w:type="spellEnd"/>
      <w:r w:rsidRPr="00C83B5A">
        <w:rPr>
          <w:rFonts w:ascii="Arial" w:eastAsia="Times New Roman" w:hAnsi="Arial" w:cs="Arial"/>
          <w:color w:val="000000"/>
          <w:sz w:val="18"/>
          <w:szCs w:val="18"/>
          <w:lang w:val="es-UY" w:eastAsia="es-UY"/>
        </w:rPr>
        <w:t xml:space="preserve"> corruptos y fortalecen el reclamo de crear y sistematizar la rendición de cuentas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Los grupos y organizaciones no electorales ya mencionados y preexistentes a las movilizaciones han fortalecido objetivos innovadores con agendas y prácticas democratizadoras con el objetivo de crear otras formas de gobernanza. Además, se han creado nuevas iniciativas como las 38 </w:t>
      </w:r>
      <w:r w:rsidRPr="00C83B5A">
        <w:rPr>
          <w:rFonts w:ascii="Arial" w:eastAsia="Times New Roman" w:hAnsi="Arial" w:cs="Arial"/>
          <w:b/>
          <w:bCs/>
          <w:color w:val="000000"/>
          <w:sz w:val="18"/>
          <w:szCs w:val="18"/>
          <w:lang w:val="es-UY" w:eastAsia="es-UY"/>
        </w:rPr>
        <w:t>Asambleas de Pueblo</w:t>
      </w:r>
      <w:r w:rsidRPr="00C83B5A">
        <w:rPr>
          <w:rFonts w:ascii="Arial" w:eastAsia="Times New Roman" w:hAnsi="Arial" w:cs="Arial"/>
          <w:color w:val="000000"/>
          <w:sz w:val="18"/>
          <w:szCs w:val="18"/>
          <w:lang w:val="es-UY" w:eastAsia="es-UY"/>
        </w:rPr>
        <w:t> constituidas en una </w:t>
      </w:r>
      <w:r w:rsidRPr="00C83B5A">
        <w:rPr>
          <w:rFonts w:ascii="Arial" w:eastAsia="Times New Roman" w:hAnsi="Arial" w:cs="Arial"/>
          <w:b/>
          <w:bCs/>
          <w:color w:val="000000"/>
          <w:sz w:val="18"/>
          <w:szCs w:val="18"/>
          <w:lang w:val="es-UY" w:eastAsia="es-UY"/>
        </w:rPr>
        <w:t>Red de Asambleas</w:t>
      </w:r>
      <w:r w:rsidRPr="00C83B5A">
        <w:rPr>
          <w:rFonts w:ascii="Arial" w:eastAsia="Times New Roman" w:hAnsi="Arial" w:cs="Arial"/>
          <w:color w:val="000000"/>
          <w:sz w:val="18"/>
          <w:szCs w:val="18"/>
          <w:lang w:val="es-UY" w:eastAsia="es-UY"/>
        </w:rPr>
        <w:t> con el fin de crear/mantener herramientas y mecanismos de participación que generen poder social. De manera paralela el </w:t>
      </w:r>
      <w:r w:rsidRPr="00C83B5A">
        <w:rPr>
          <w:rFonts w:ascii="Arial" w:eastAsia="Times New Roman" w:hAnsi="Arial" w:cs="Arial"/>
          <w:b/>
          <w:bCs/>
          <w:color w:val="000000"/>
          <w:sz w:val="18"/>
          <w:szCs w:val="18"/>
          <w:lang w:val="es-UY" w:eastAsia="es-UY"/>
        </w:rPr>
        <w:t>Movimiento Victoria Ciudadana</w:t>
      </w:r>
      <w:r w:rsidRPr="00C83B5A">
        <w:rPr>
          <w:rFonts w:ascii="Arial" w:eastAsia="Times New Roman" w:hAnsi="Arial" w:cs="Arial"/>
          <w:color w:val="000000"/>
          <w:sz w:val="18"/>
          <w:szCs w:val="18"/>
          <w:lang w:val="es-UY" w:eastAsia="es-UY"/>
        </w:rPr>
        <w:t>, como opción electoral (2019) para transformar el gobierno, ha adoptado la estructura </w:t>
      </w:r>
      <w:r w:rsidRPr="00C83B5A">
        <w:rPr>
          <w:rFonts w:ascii="Arial" w:eastAsia="Times New Roman" w:hAnsi="Arial" w:cs="Arial"/>
          <w:b/>
          <w:bCs/>
          <w:color w:val="000000"/>
          <w:sz w:val="18"/>
          <w:szCs w:val="18"/>
          <w:lang w:val="es-UY" w:eastAsia="es-UY"/>
        </w:rPr>
        <w:t>Red de Redes </w:t>
      </w:r>
      <w:r w:rsidRPr="00C83B5A">
        <w:rPr>
          <w:rFonts w:ascii="Arial" w:eastAsia="Times New Roman" w:hAnsi="Arial" w:cs="Arial"/>
          <w:color w:val="000000"/>
          <w:sz w:val="18"/>
          <w:szCs w:val="18"/>
          <w:lang w:val="es-UY" w:eastAsia="es-UY"/>
        </w:rPr>
        <w:t>para lo electoral, lo programático y el trabajo poselectoral. Otra variante es </w:t>
      </w:r>
      <w:r w:rsidRPr="00C83B5A">
        <w:rPr>
          <w:rFonts w:ascii="Arial" w:eastAsia="Times New Roman" w:hAnsi="Arial" w:cs="Arial"/>
          <w:b/>
          <w:bCs/>
          <w:color w:val="000000"/>
          <w:sz w:val="18"/>
          <w:szCs w:val="18"/>
          <w:lang w:val="es-UY" w:eastAsia="es-UY"/>
        </w:rPr>
        <w:t>Vamos</w:t>
      </w:r>
      <w:r w:rsidRPr="00C83B5A">
        <w:rPr>
          <w:rFonts w:ascii="Arial" w:eastAsia="Times New Roman" w:hAnsi="Arial" w:cs="Arial"/>
          <w:color w:val="000000"/>
          <w:sz w:val="18"/>
          <w:szCs w:val="18"/>
          <w:lang w:val="es-UY" w:eastAsia="es-UY"/>
        </w:rPr>
        <w:t> (2015), ya descrita</w:t>
      </w:r>
      <w:bookmarkStart w:id="18" w:name="_ftnref17"/>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"_ftn17"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[17]</w:t>
      </w:r>
      <w:r w:rsidRPr="00C83B5A">
        <w:rPr>
          <w:rFonts w:ascii="Arial" w:eastAsia="Times New Roman" w:hAnsi="Arial" w:cs="Arial"/>
          <w:color w:val="000000"/>
          <w:sz w:val="18"/>
          <w:szCs w:val="18"/>
          <w:lang w:val="es-UY" w:eastAsia="es-UY"/>
        </w:rPr>
        <w:fldChar w:fldCharType="end"/>
      </w:r>
      <w:bookmarkEnd w:id="18"/>
      <w:r w:rsidRPr="00C83B5A">
        <w:rPr>
          <w:rFonts w:ascii="Arial" w:eastAsia="Times New Roman" w:hAnsi="Arial" w:cs="Arial"/>
          <w:color w:val="000000"/>
          <w:sz w:val="18"/>
          <w:szCs w:val="18"/>
          <w:lang w:val="es-UY" w:eastAsia="es-UY"/>
        </w:rPr>
        <w:t> que realiza una práctica basada en educación, la organización y la movilización. Para lograrlo cuenta con la metodología de la educación popular, la estrategia de promover la autogestión participativa y el llamado a una militancia combativa.</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Existe voluntad política, pero es muy pronto para determinar cómo estas prácticas alterarán el patrón de poder existente. Las organizaciones mencionadas siguen trabajando y creando, con las inevitables contradicciones estructurales y prácticas de los procesos nuevos. Tanto las iniciativas no electorales como las electorales tienen como objetivo hacer realidad los reclamos de las movilizaciones.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bookmarkStart w:id="19" w:name="_Hlk32046051"/>
      <w:r w:rsidRPr="00C83B5A">
        <w:rPr>
          <w:rFonts w:ascii="Arial" w:eastAsia="Times New Roman" w:hAnsi="Arial" w:cs="Arial"/>
          <w:color w:val="A52A2A"/>
          <w:sz w:val="18"/>
          <w:szCs w:val="18"/>
          <w:lang w:val="es-UY" w:eastAsia="es-UY"/>
        </w:rPr>
        <w:t>Hay una variedad de organizaciones que tienen esa voluntad política. </w:t>
      </w:r>
      <w:bookmarkStart w:id="20" w:name="_ftnref18"/>
      <w:bookmarkEnd w:id="19"/>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"_ftn18"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[18]</w:t>
      </w:r>
      <w:r w:rsidRPr="00C83B5A">
        <w:rPr>
          <w:rFonts w:ascii="Arial" w:eastAsia="Times New Roman" w:hAnsi="Arial" w:cs="Arial"/>
          <w:color w:val="000000"/>
          <w:sz w:val="18"/>
          <w:szCs w:val="18"/>
          <w:lang w:val="es-UY" w:eastAsia="es-UY"/>
        </w:rPr>
        <w:fldChar w:fldCharType="end"/>
      </w:r>
      <w:bookmarkEnd w:id="20"/>
      <w:r w:rsidRPr="00C83B5A">
        <w:rPr>
          <w:rFonts w:ascii="Arial" w:eastAsia="Times New Roman" w:hAnsi="Arial" w:cs="Arial"/>
          <w:color w:val="000000"/>
          <w:sz w:val="18"/>
          <w:szCs w:val="18"/>
          <w:lang w:val="es-UY" w:eastAsia="es-UY"/>
        </w:rPr>
        <w:t xml:space="preserve"> He concentrado en aquellas en la que he participado directamente como militante, académica e intelectual orgánica (Gramsci) o pública (Said). Presento algunas </w:t>
      </w:r>
      <w:proofErr w:type="spellStart"/>
      <w:r w:rsidRPr="00C83B5A">
        <w:rPr>
          <w:rFonts w:ascii="Arial" w:eastAsia="Times New Roman" w:hAnsi="Arial" w:cs="Arial"/>
          <w:color w:val="000000"/>
          <w:sz w:val="18"/>
          <w:szCs w:val="18"/>
          <w:lang w:val="es-UY" w:eastAsia="es-UY"/>
        </w:rPr>
        <w:t>hipótesis</w:t>
      </w:r>
      <w:proofErr w:type="spellEnd"/>
      <w:r w:rsidRPr="00C83B5A">
        <w:rPr>
          <w:rFonts w:ascii="Arial" w:eastAsia="Times New Roman" w:hAnsi="Arial" w:cs="Arial"/>
          <w:color w:val="000000"/>
          <w:sz w:val="18"/>
          <w:szCs w:val="18"/>
          <w:lang w:val="es-UY" w:eastAsia="es-UY"/>
        </w:rPr>
        <w:t xml:space="preserve"> basadas en observaciones conjeturales y a la vez analíticas de este proceso, que apuntan a posibles tendencias en un horizonte utópico y pragmático. Parto de marcos teóricos interpretativos que he desarrollado durante mi vida y de experiencias en acciones colectivas y movimientos previos en las que he participado y he estudiado.</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Durante el mes de enero de 2020 la actividad sísmica en el archipiélago </w:t>
      </w:r>
      <w:bookmarkStart w:id="21" w:name="_ftnref19"/>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"_ftn19"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[19]</w:t>
      </w:r>
      <w:r w:rsidRPr="00C83B5A">
        <w:rPr>
          <w:rFonts w:ascii="Arial" w:eastAsia="Times New Roman" w:hAnsi="Arial" w:cs="Arial"/>
          <w:color w:val="000000"/>
          <w:sz w:val="18"/>
          <w:szCs w:val="18"/>
          <w:lang w:val="es-UY" w:eastAsia="es-UY"/>
        </w:rPr>
        <w:fldChar w:fldCharType="end"/>
      </w:r>
      <w:bookmarkEnd w:id="21"/>
      <w:r w:rsidRPr="00C83B5A">
        <w:rPr>
          <w:rFonts w:ascii="Arial" w:eastAsia="Times New Roman" w:hAnsi="Arial" w:cs="Arial"/>
          <w:color w:val="000000"/>
          <w:sz w:val="18"/>
          <w:szCs w:val="18"/>
          <w:lang w:val="es-UY" w:eastAsia="es-UY"/>
        </w:rPr>
        <w:t> sembró pánico en la población puertorriqueña. La deficiente respuesta del Gobierno de Puerto Rico, FEMA, Casa Blanca, continúa agravando una situación insostenible. El peso de la respuesta al desastre lo han llevado, al igual que después del huracán María, los municipios (gobiernos locales) las organizaciones la sociedad civil, las comunidades y los ciudadanos particulares. Están por verse y analizarse las consecuencias de estos procesos. ¿Qué impacto tendrán, si alguno, la incompetencia y corrupción del gobierno, la reiterada hostilidad de Casa Blanca y la proliferación de respuestas ciudadanas y comunitarias en: nuevas resistencias y organizaciones, futuras movilizaciones, patrones de inscripción y votación e incidencia real en el poder?</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b/>
          <w:bCs/>
          <w:color w:val="000000"/>
          <w:sz w:val="18"/>
          <w:szCs w:val="18"/>
          <w:lang w:val="es-UY" w:eastAsia="es-UY"/>
        </w:rPr>
        <w:t>Acciones en desarrollo</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A </w:t>
      </w:r>
      <w:proofErr w:type="gramStart"/>
      <w:r w:rsidRPr="00C83B5A">
        <w:rPr>
          <w:rFonts w:ascii="Arial" w:eastAsia="Times New Roman" w:hAnsi="Arial" w:cs="Arial"/>
          <w:color w:val="000000"/>
          <w:sz w:val="18"/>
          <w:szCs w:val="18"/>
          <w:lang w:val="es-UY" w:eastAsia="es-UY"/>
        </w:rPr>
        <w:t>continuación</w:t>
      </w:r>
      <w:proofErr w:type="gramEnd"/>
      <w:r w:rsidRPr="00C83B5A">
        <w:rPr>
          <w:rFonts w:ascii="Arial" w:eastAsia="Times New Roman" w:hAnsi="Arial" w:cs="Arial"/>
          <w:color w:val="000000"/>
          <w:sz w:val="18"/>
          <w:szCs w:val="18"/>
          <w:lang w:val="es-UY" w:eastAsia="es-UY"/>
        </w:rPr>
        <w:t xml:space="preserve"> y, a manera de crónica, se incluyen algunas de las acciones de los colectivos ya mencionados. Mismas que se han intensificado a raíz de los sismos. Por ejemplo, las 38 Asambleas de Pueblo que, con diversos niveles de estructura y continuidad, se mantienen conectadas por la vía digital y por reuniones presenciales generan varias acciones. La creación de esta </w:t>
      </w:r>
      <w:r w:rsidRPr="00C83B5A">
        <w:rPr>
          <w:rFonts w:ascii="Arial" w:eastAsia="Times New Roman" w:hAnsi="Arial" w:cs="Arial"/>
          <w:b/>
          <w:bCs/>
          <w:color w:val="000000"/>
          <w:sz w:val="18"/>
          <w:szCs w:val="18"/>
          <w:lang w:val="es-UY" w:eastAsia="es-UY"/>
        </w:rPr>
        <w:t>Red de Asambleas</w:t>
      </w:r>
      <w:r w:rsidRPr="00C83B5A">
        <w:rPr>
          <w:rFonts w:ascii="Arial" w:eastAsia="Times New Roman" w:hAnsi="Arial" w:cs="Arial"/>
          <w:color w:val="000000"/>
          <w:sz w:val="18"/>
          <w:szCs w:val="18"/>
          <w:lang w:val="es-UY" w:eastAsia="es-UY"/>
        </w:rPr>
        <w:t> apunta a una voluntad de coordinación prometedora. La </w:t>
      </w:r>
      <w:r w:rsidRPr="00C83B5A">
        <w:rPr>
          <w:rFonts w:ascii="Arial" w:eastAsia="Times New Roman" w:hAnsi="Arial" w:cs="Arial"/>
          <w:b/>
          <w:bCs/>
          <w:color w:val="000000"/>
          <w:sz w:val="18"/>
          <w:szCs w:val="18"/>
          <w:lang w:val="es-UY" w:eastAsia="es-UY"/>
        </w:rPr>
        <w:t>Asamblea de la Placita Roosevelt </w:t>
      </w:r>
      <w:r w:rsidRPr="00C83B5A">
        <w:rPr>
          <w:rFonts w:ascii="Arial" w:eastAsia="Times New Roman" w:hAnsi="Arial" w:cs="Arial"/>
          <w:color w:val="000000"/>
          <w:sz w:val="18"/>
          <w:szCs w:val="18"/>
          <w:lang w:val="es-UY" w:eastAsia="es-UY"/>
        </w:rPr>
        <w:t>en San Juan, mantiene activos once comités de trabajo</w:t>
      </w:r>
      <w:bookmarkStart w:id="22" w:name="_ftnref20"/>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"_ftn20"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[20]</w:t>
      </w:r>
      <w:r w:rsidRPr="00C83B5A">
        <w:rPr>
          <w:rFonts w:ascii="Arial" w:eastAsia="Times New Roman" w:hAnsi="Arial" w:cs="Arial"/>
          <w:color w:val="000000"/>
          <w:sz w:val="18"/>
          <w:szCs w:val="18"/>
          <w:lang w:val="es-UY" w:eastAsia="es-UY"/>
        </w:rPr>
        <w:fldChar w:fldCharType="end"/>
      </w:r>
      <w:bookmarkEnd w:id="22"/>
      <w:r w:rsidRPr="00C83B5A">
        <w:rPr>
          <w:rFonts w:ascii="Arial" w:eastAsia="Times New Roman" w:hAnsi="Arial" w:cs="Arial"/>
          <w:color w:val="000000"/>
          <w:sz w:val="18"/>
          <w:szCs w:val="18"/>
          <w:lang w:val="es-UY" w:eastAsia="es-UY"/>
        </w:rPr>
        <w:t xml:space="preserve">. Su Comité de Enmiendas Constitucionales ha seleccionado tres tipos de enmiendas a la Constitución para someter a la Legislatura como su primer frente de lucha sobre ese reclamo del Verano 2019. De igual forma el Comité de Participación Ciudadana ha desarrollado una agenda de trabajo para promover una participación ciudadana informada para la estrategia electoral o crear otras instancias de influencia política. El Comité de Educación diseñó acciones de educación popular para promover los temas de las Asambleas. </w:t>
      </w:r>
      <w:proofErr w:type="spellStart"/>
      <w:r w:rsidRPr="00C83B5A">
        <w:rPr>
          <w:rFonts w:ascii="Arial" w:eastAsia="Times New Roman" w:hAnsi="Arial" w:cs="Arial"/>
          <w:color w:val="000000"/>
          <w:sz w:val="18"/>
          <w:szCs w:val="18"/>
          <w:lang w:val="es-UY" w:eastAsia="es-UY"/>
        </w:rPr>
        <w:t>Atent@s</w:t>
      </w:r>
      <w:proofErr w:type="spellEnd"/>
      <w:r w:rsidRPr="00C83B5A">
        <w:rPr>
          <w:rFonts w:ascii="Arial" w:eastAsia="Times New Roman" w:hAnsi="Arial" w:cs="Arial"/>
          <w:color w:val="000000"/>
          <w:sz w:val="18"/>
          <w:szCs w:val="18"/>
          <w:lang w:val="es-UY" w:eastAsia="es-UY"/>
        </w:rPr>
        <w:t xml:space="preserve"> a la necesidad de coordinar acciones, principalmente al reactivarse la crisis de gobernanza después de los sismos, los participantes van planteando la necesidad de coordinar e integrar acciones entre comités con otras Asambleas y organizaciones.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Otro ejemplo de esa voluntad política es </w:t>
      </w:r>
      <w:r w:rsidRPr="00C83B5A">
        <w:rPr>
          <w:rFonts w:ascii="Arial" w:eastAsia="Times New Roman" w:hAnsi="Arial" w:cs="Arial"/>
          <w:b/>
          <w:bCs/>
          <w:color w:val="000000"/>
          <w:sz w:val="18"/>
          <w:szCs w:val="18"/>
          <w:lang w:val="es-UY" w:eastAsia="es-UY"/>
        </w:rPr>
        <w:t>VAMOS</w:t>
      </w:r>
      <w:r w:rsidRPr="00C83B5A">
        <w:rPr>
          <w:rFonts w:ascii="Arial" w:eastAsia="Times New Roman" w:hAnsi="Arial" w:cs="Arial"/>
          <w:color w:val="000000"/>
          <w:sz w:val="18"/>
          <w:szCs w:val="18"/>
          <w:lang w:val="es-UY" w:eastAsia="es-UY"/>
        </w:rPr>
        <w:t> cuyo trabajo como instancia política no electoral se estructura a partir del trabajo de Círculos Comunitarios, Círculos Sectoriales, la Diáspora, Frentes y Alianzas, Equipo Internacional y Proyectos de Educación, Comunicación, de Economía Solidaria, entre otros. Mismos convocados desde la óptica de un Proyecto de País en construcción</w:t>
      </w:r>
      <w:bookmarkStart w:id="23" w:name="_ftnref21"/>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"_ftn21"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[21]</w:t>
      </w:r>
      <w:r w:rsidRPr="00C83B5A">
        <w:rPr>
          <w:rFonts w:ascii="Arial" w:eastAsia="Times New Roman" w:hAnsi="Arial" w:cs="Arial"/>
          <w:color w:val="000000"/>
          <w:sz w:val="18"/>
          <w:szCs w:val="18"/>
          <w:lang w:val="es-UY" w:eastAsia="es-UY"/>
        </w:rPr>
        <w:fldChar w:fldCharType="end"/>
      </w:r>
      <w:bookmarkEnd w:id="23"/>
      <w:r w:rsidRPr="00C83B5A">
        <w:rPr>
          <w:rFonts w:ascii="Arial" w:eastAsia="Times New Roman" w:hAnsi="Arial" w:cs="Arial"/>
          <w:color w:val="000000"/>
          <w:sz w:val="18"/>
          <w:szCs w:val="18"/>
          <w:lang w:val="es-UY" w:eastAsia="es-UY"/>
        </w:rPr>
        <w:t> con la voluntad de aplicar practicas decisionales horizontales.</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La estructura de Red</w:t>
      </w:r>
      <w:r w:rsidRPr="00C83B5A">
        <w:rPr>
          <w:rFonts w:ascii="Arial" w:eastAsia="Times New Roman" w:hAnsi="Arial" w:cs="Arial"/>
          <w:b/>
          <w:bCs/>
          <w:color w:val="000000"/>
          <w:sz w:val="18"/>
          <w:szCs w:val="18"/>
          <w:lang w:val="es-UY" w:eastAsia="es-UY"/>
        </w:rPr>
        <w:t> de Redes</w:t>
      </w:r>
      <w:bookmarkStart w:id="24" w:name="_ftnref22"/>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"_ftn22"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[22]</w:t>
      </w:r>
      <w:r w:rsidRPr="00C83B5A">
        <w:rPr>
          <w:rFonts w:ascii="Arial" w:eastAsia="Times New Roman" w:hAnsi="Arial" w:cs="Arial"/>
          <w:color w:val="000000"/>
          <w:sz w:val="18"/>
          <w:szCs w:val="18"/>
          <w:lang w:val="es-UY" w:eastAsia="es-UY"/>
        </w:rPr>
        <w:fldChar w:fldCharType="end"/>
      </w:r>
      <w:bookmarkEnd w:id="24"/>
      <w:r w:rsidRPr="00C83B5A">
        <w:rPr>
          <w:rFonts w:ascii="Arial" w:eastAsia="Times New Roman" w:hAnsi="Arial" w:cs="Arial"/>
          <w:color w:val="000000"/>
          <w:sz w:val="18"/>
          <w:szCs w:val="18"/>
          <w:lang w:val="es-UY" w:eastAsia="es-UY"/>
        </w:rPr>
        <w:t> aprobada en la Asamblea Nacional de Victoria Ciudadana por la iniciativa electoral, coherente con su autodefinición como movimiento, tiene como objetivo sustituir la organización partidista tradicional. Es una estructura aprobada mayoritariamente por su Asamblea Nacional. Antes de esa aprobación se dio un proceso de debates al interior de su dirección.</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b/>
          <w:bCs/>
          <w:color w:val="000000"/>
          <w:sz w:val="18"/>
          <w:szCs w:val="18"/>
          <w:lang w:val="es-UY" w:eastAsia="es-UY"/>
        </w:rPr>
        <w:t>¿Qué hacer desde las Universidades y otras instituciones educativas, sindicales, políticas, etc.?</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Estimular y financiar investigaciones que contribuyan, en primer lugar, al estudio de las variables que caracterizan las acciones colectivas o los movimientos sociales.</w:t>
      </w:r>
      <w:bookmarkStart w:id="25" w:name="_ftnref23"/>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"_ftn23"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lang w:val="es-UY" w:eastAsia="es-UY"/>
        </w:rPr>
        <w:t>[23]</w:t>
      </w:r>
      <w:r w:rsidRPr="00C83B5A">
        <w:rPr>
          <w:rFonts w:ascii="Arial" w:eastAsia="Times New Roman" w:hAnsi="Arial" w:cs="Arial"/>
          <w:color w:val="000000"/>
          <w:sz w:val="18"/>
          <w:szCs w:val="18"/>
          <w:lang w:val="es-UY" w:eastAsia="es-UY"/>
        </w:rPr>
        <w:fldChar w:fldCharType="end"/>
      </w:r>
      <w:bookmarkEnd w:id="25"/>
      <w:r w:rsidRPr="00C83B5A">
        <w:rPr>
          <w:rFonts w:ascii="Arial" w:eastAsia="Times New Roman" w:hAnsi="Arial" w:cs="Arial"/>
          <w:color w:val="000000"/>
          <w:sz w:val="18"/>
          <w:szCs w:val="18"/>
          <w:lang w:val="es-UY" w:eastAsia="es-UY"/>
        </w:rPr>
        <w:t> Variables tales como:</w:t>
      </w:r>
      <w:r w:rsidRPr="00C83B5A">
        <w:rPr>
          <w:rFonts w:ascii="Arial" w:eastAsia="Times New Roman" w:hAnsi="Arial" w:cs="Arial"/>
          <w:b/>
          <w:bCs/>
          <w:color w:val="000000"/>
          <w:sz w:val="18"/>
          <w:szCs w:val="18"/>
          <w:lang w:val="es-UY" w:eastAsia="es-UY"/>
        </w:rPr>
        <w:t> cuáles son los sujetos políticos activados, los aliados/adversarios, los contextos históricos, las ideologías, las demandas/reclamos, las prácticas organizativas, las de comunicación, papel de la violencia, del gobierno y de los sectores privados de la economía, entre otros</w:t>
      </w:r>
      <w:r w:rsidRPr="00C83B5A">
        <w:rPr>
          <w:rFonts w:ascii="Arial" w:eastAsia="Times New Roman" w:hAnsi="Arial" w:cs="Arial"/>
          <w:color w:val="000000"/>
          <w:sz w:val="18"/>
          <w:szCs w:val="18"/>
          <w:lang w:val="es-UY" w:eastAsia="es-UY"/>
        </w:rPr>
        <w:t>. En segundo lugar, que se </w:t>
      </w:r>
      <w:r w:rsidRPr="00C83B5A">
        <w:rPr>
          <w:rFonts w:ascii="Arial" w:eastAsia="Times New Roman" w:hAnsi="Arial" w:cs="Arial"/>
          <w:b/>
          <w:bCs/>
          <w:color w:val="000000"/>
          <w:sz w:val="18"/>
          <w:szCs w:val="18"/>
          <w:lang w:val="es-UY" w:eastAsia="es-UY"/>
        </w:rPr>
        <w:t>amplíe el acervo conceptual de análisis por medio de </w:t>
      </w:r>
      <w:r w:rsidRPr="00C83B5A">
        <w:rPr>
          <w:rFonts w:ascii="Arial" w:eastAsia="Times New Roman" w:hAnsi="Arial" w:cs="Arial"/>
          <w:color w:val="000000"/>
          <w:sz w:val="18"/>
          <w:szCs w:val="18"/>
          <w:lang w:val="es-UY" w:eastAsia="es-UY"/>
        </w:rPr>
        <w:t>acceso a teorías existentes y nuevas. Lo cual implica, propiciar el manejo de nociones tales como </w:t>
      </w:r>
      <w:r w:rsidRPr="00C83B5A">
        <w:rPr>
          <w:rFonts w:ascii="Arial" w:eastAsia="Times New Roman" w:hAnsi="Arial" w:cs="Arial"/>
          <w:b/>
          <w:bCs/>
          <w:color w:val="000000"/>
          <w:sz w:val="18"/>
          <w:szCs w:val="18"/>
          <w:lang w:val="es-UY" w:eastAsia="es-UY"/>
        </w:rPr>
        <w:t xml:space="preserve">acciones colectivas, acciones performativas, </w:t>
      </w:r>
      <w:proofErr w:type="spellStart"/>
      <w:r w:rsidRPr="00C83B5A">
        <w:rPr>
          <w:rFonts w:ascii="Arial" w:eastAsia="Times New Roman" w:hAnsi="Arial" w:cs="Arial"/>
          <w:b/>
          <w:bCs/>
          <w:color w:val="000000"/>
          <w:sz w:val="18"/>
          <w:szCs w:val="18"/>
          <w:lang w:val="es-UY" w:eastAsia="es-UY"/>
        </w:rPr>
        <w:t>colonialidad</w:t>
      </w:r>
      <w:proofErr w:type="spellEnd"/>
      <w:r w:rsidRPr="00C83B5A">
        <w:rPr>
          <w:rFonts w:ascii="Arial" w:eastAsia="Times New Roman" w:hAnsi="Arial" w:cs="Arial"/>
          <w:b/>
          <w:bCs/>
          <w:color w:val="000000"/>
          <w:sz w:val="18"/>
          <w:szCs w:val="18"/>
          <w:lang w:val="es-UY" w:eastAsia="es-UY"/>
        </w:rPr>
        <w:t xml:space="preserve"> de poder, saber y ser, hegemonía, </w:t>
      </w:r>
      <w:proofErr w:type="spellStart"/>
      <w:r w:rsidRPr="00C83B5A">
        <w:rPr>
          <w:rFonts w:ascii="Arial" w:eastAsia="Times New Roman" w:hAnsi="Arial" w:cs="Arial"/>
          <w:b/>
          <w:bCs/>
          <w:color w:val="000000"/>
          <w:sz w:val="18"/>
          <w:szCs w:val="18"/>
          <w:lang w:val="es-UY" w:eastAsia="es-UY"/>
        </w:rPr>
        <w:t>de-colonialidad</w:t>
      </w:r>
      <w:proofErr w:type="spellEnd"/>
      <w:r w:rsidRPr="00C83B5A">
        <w:rPr>
          <w:rFonts w:ascii="Arial" w:eastAsia="Times New Roman" w:hAnsi="Arial" w:cs="Arial"/>
          <w:b/>
          <w:bCs/>
          <w:color w:val="000000"/>
          <w:sz w:val="18"/>
          <w:szCs w:val="18"/>
          <w:lang w:val="es-UY" w:eastAsia="es-UY"/>
        </w:rPr>
        <w:t xml:space="preserve">, ecología de saberes, interculturalidad, </w:t>
      </w:r>
      <w:proofErr w:type="spellStart"/>
      <w:r w:rsidRPr="00C83B5A">
        <w:rPr>
          <w:rFonts w:ascii="Arial" w:eastAsia="Times New Roman" w:hAnsi="Arial" w:cs="Arial"/>
          <w:b/>
          <w:bCs/>
          <w:color w:val="000000"/>
          <w:sz w:val="18"/>
          <w:szCs w:val="18"/>
          <w:lang w:val="es-UY" w:eastAsia="es-UY"/>
        </w:rPr>
        <w:t>epistemicidio</w:t>
      </w:r>
      <w:proofErr w:type="spellEnd"/>
      <w:r w:rsidRPr="00C83B5A">
        <w:rPr>
          <w:rFonts w:ascii="Arial" w:eastAsia="Times New Roman" w:hAnsi="Arial" w:cs="Arial"/>
          <w:b/>
          <w:bCs/>
          <w:color w:val="000000"/>
          <w:sz w:val="18"/>
          <w:szCs w:val="18"/>
          <w:lang w:val="es-UY" w:eastAsia="es-UY"/>
        </w:rPr>
        <w:t>, etc. </w:t>
      </w:r>
      <w:r w:rsidRPr="00C83B5A">
        <w:rPr>
          <w:rFonts w:ascii="Arial" w:eastAsia="Times New Roman" w:hAnsi="Arial" w:cs="Arial"/>
          <w:color w:val="000000"/>
          <w:sz w:val="18"/>
          <w:szCs w:val="18"/>
          <w:lang w:val="es-UY" w:eastAsia="es-UY"/>
        </w:rPr>
        <w:t>Es decir, es preciso el compromiso de financiar el desarrollo de investigaciones, programas y cursos sobre política y movimientos sociales que incluya la incorporación de la metodología critica de educación popular.</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xml:space="preserve">Este ensayo se propuso ilustrar que existen muchas fuerzas sociales en el planeta y en Puerto Rico comprometidas con una agenda de transformación social, no siempre </w:t>
      </w:r>
      <w:proofErr w:type="spellStart"/>
      <w:r w:rsidRPr="00C83B5A">
        <w:rPr>
          <w:rFonts w:ascii="Arial" w:eastAsia="Times New Roman" w:hAnsi="Arial" w:cs="Arial"/>
          <w:color w:val="000000"/>
          <w:sz w:val="18"/>
          <w:szCs w:val="18"/>
          <w:lang w:val="es-UY" w:eastAsia="es-UY"/>
        </w:rPr>
        <w:t>anti-sistémicas</w:t>
      </w:r>
      <w:proofErr w:type="spellEnd"/>
      <w:r w:rsidRPr="00C83B5A">
        <w:rPr>
          <w:rFonts w:ascii="Arial" w:eastAsia="Times New Roman" w:hAnsi="Arial" w:cs="Arial"/>
          <w:color w:val="000000"/>
          <w:sz w:val="18"/>
          <w:szCs w:val="18"/>
          <w:lang w:val="es-UY" w:eastAsia="es-UY"/>
        </w:rPr>
        <w:t xml:space="preserve"> (en el sentido de Wallerstein), pero sí de cambio. Que estas sobrevivirán</w:t>
      </w:r>
      <w:bookmarkStart w:id="26" w:name="_ftnref24"/>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"_ftn24"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[24]</w:t>
      </w:r>
      <w:r w:rsidRPr="00C83B5A">
        <w:rPr>
          <w:rFonts w:ascii="Arial" w:eastAsia="Times New Roman" w:hAnsi="Arial" w:cs="Arial"/>
          <w:color w:val="000000"/>
          <w:sz w:val="18"/>
          <w:szCs w:val="18"/>
          <w:lang w:val="es-UY" w:eastAsia="es-UY"/>
        </w:rPr>
        <w:fldChar w:fldCharType="end"/>
      </w:r>
      <w:bookmarkEnd w:id="26"/>
      <w:r w:rsidRPr="00C83B5A">
        <w:rPr>
          <w:rFonts w:ascii="Arial" w:eastAsia="Times New Roman" w:hAnsi="Arial" w:cs="Arial"/>
          <w:color w:val="000000"/>
          <w:sz w:val="18"/>
          <w:szCs w:val="18"/>
          <w:lang w:val="es-UY" w:eastAsia="es-UY"/>
        </w:rPr>
        <w:t> si mantienen una praxis (acción-reflexión, según Freire) y un horizonte utópico como guía. Además, que es fundamental cuestionar los paradigmas existentes, “tocar suelo”</w:t>
      </w:r>
      <w:bookmarkStart w:id="27" w:name="_ftnref25"/>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"_ftn25"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[25]</w:t>
      </w:r>
      <w:r w:rsidRPr="00C83B5A">
        <w:rPr>
          <w:rFonts w:ascii="Arial" w:eastAsia="Times New Roman" w:hAnsi="Arial" w:cs="Arial"/>
          <w:color w:val="000000"/>
          <w:sz w:val="18"/>
          <w:szCs w:val="18"/>
          <w:lang w:val="es-UY" w:eastAsia="es-UY"/>
        </w:rPr>
        <w:fldChar w:fldCharType="end"/>
      </w:r>
      <w:bookmarkEnd w:id="27"/>
      <w:r w:rsidRPr="00C83B5A">
        <w:rPr>
          <w:rFonts w:ascii="Arial" w:eastAsia="Times New Roman" w:hAnsi="Arial" w:cs="Arial"/>
          <w:color w:val="000000"/>
          <w:sz w:val="18"/>
          <w:szCs w:val="18"/>
          <w:lang w:val="es-UY" w:eastAsia="es-UY"/>
        </w:rPr>
        <w:t>, afirmar las utopías</w:t>
      </w:r>
      <w:bookmarkStart w:id="28" w:name="_ftnref26"/>
      <w:r w:rsidRPr="00C83B5A">
        <w:rPr>
          <w:rFonts w:ascii="Arial" w:eastAsia="Times New Roman" w:hAnsi="Arial" w:cs="Arial"/>
          <w:color w:val="000000"/>
          <w:sz w:val="18"/>
          <w:szCs w:val="18"/>
          <w:lang w:val="es-UY" w:eastAsia="es-UY"/>
        </w:rPr>
        <w:fldChar w:fldCharType="begin"/>
      </w:r>
      <w:r w:rsidRPr="00C83B5A">
        <w:rPr>
          <w:rFonts w:ascii="Arial" w:eastAsia="Times New Roman" w:hAnsi="Arial" w:cs="Arial"/>
          <w:color w:val="000000"/>
          <w:sz w:val="18"/>
          <w:szCs w:val="18"/>
          <w:lang w:val="es-UY" w:eastAsia="es-UY"/>
        </w:rPr>
        <w:instrText xml:space="preserve"> HYPERLINK "https://www.alainet.org/es/articulo/204691?utm_source=email&amp;utm_campaign=alai-amlatina" \l "_ftn26" \o "" </w:instrText>
      </w:r>
      <w:r w:rsidRPr="00C83B5A">
        <w:rPr>
          <w:rFonts w:ascii="Arial" w:eastAsia="Times New Roman" w:hAnsi="Arial" w:cs="Arial"/>
          <w:color w:val="000000"/>
          <w:sz w:val="18"/>
          <w:szCs w:val="18"/>
          <w:lang w:val="es-UY" w:eastAsia="es-UY"/>
        </w:rPr>
        <w:fldChar w:fldCharType="separate"/>
      </w:r>
      <w:r w:rsidRPr="00C83B5A">
        <w:rPr>
          <w:rFonts w:ascii="Arial" w:eastAsia="Times New Roman" w:hAnsi="Arial" w:cs="Arial"/>
          <w:color w:val="A52A2A"/>
          <w:sz w:val="18"/>
          <w:szCs w:val="18"/>
          <w:u w:val="single"/>
          <w:vertAlign w:val="superscript"/>
          <w:lang w:val="es-UY" w:eastAsia="es-UY"/>
        </w:rPr>
        <w:t>[26]</w:t>
      </w:r>
      <w:r w:rsidRPr="00C83B5A">
        <w:rPr>
          <w:rFonts w:ascii="Arial" w:eastAsia="Times New Roman" w:hAnsi="Arial" w:cs="Arial"/>
          <w:color w:val="000000"/>
          <w:sz w:val="18"/>
          <w:szCs w:val="18"/>
          <w:lang w:val="es-UY" w:eastAsia="es-UY"/>
        </w:rPr>
        <w:fldChar w:fldCharType="end"/>
      </w:r>
      <w:bookmarkEnd w:id="28"/>
      <w:r w:rsidRPr="00C83B5A">
        <w:rPr>
          <w:rFonts w:ascii="Arial" w:eastAsia="Times New Roman" w:hAnsi="Arial" w:cs="Arial"/>
          <w:color w:val="000000"/>
          <w:sz w:val="18"/>
          <w:szCs w:val="18"/>
          <w:lang w:val="es-UY" w:eastAsia="es-UY"/>
        </w:rPr>
        <w:t> y contar con compromisos de financiamiento solidario para ampliar, sistematizar y divulgar el cuerpo de conocimientos sobre estos temas que hemos ido construyendo desde la práctica.</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b/>
          <w:bCs/>
          <w:color w:val="000000"/>
          <w:sz w:val="18"/>
          <w:szCs w:val="18"/>
          <w:lang w:val="es-UY" w:eastAsia="es-UY"/>
        </w:rPr>
        <w:t>- Liliana Cotto Morales,</w:t>
      </w:r>
      <w:r w:rsidRPr="00C83B5A">
        <w:rPr>
          <w:rFonts w:ascii="Arial" w:eastAsia="Times New Roman" w:hAnsi="Arial" w:cs="Arial"/>
          <w:color w:val="000000"/>
          <w:sz w:val="18"/>
          <w:szCs w:val="18"/>
          <w:lang w:val="es-UY" w:eastAsia="es-UY"/>
        </w:rPr>
        <w:t> socióloga urbana, Catedrática jubilada de la Facultad de Estudios Generales, Universidad de Puerto Rico. Miembro Equipo Directivo Cátedra UNESCO de Educación para la Paz.</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Versión sintetizada de un texto preparado para la publicación del texto conmemorativo de los 20 años de la Cátedra UNESCO de Educación para la Paz, Universidad de Puerto Rico y </w:t>
      </w:r>
      <w:hyperlink r:id="rId8" w:history="1">
        <w:r w:rsidRPr="00C83B5A">
          <w:rPr>
            <w:rFonts w:ascii="Arial" w:eastAsia="Times New Roman" w:hAnsi="Arial" w:cs="Arial"/>
            <w:color w:val="A52A2A"/>
            <w:sz w:val="18"/>
            <w:szCs w:val="18"/>
            <w:u w:val="single"/>
            <w:lang w:val="es-UY" w:eastAsia="es-UY"/>
          </w:rPr>
          <w:t>https://www.80grados.net/movimientos-sociales-otra-mirada-a-las-crisis/</w:t>
        </w:r>
      </w:hyperlink>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29" w:name="_ftn1"/>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w:t>
      </w:r>
      <w:r w:rsidRPr="00C83B5A">
        <w:rPr>
          <w:rFonts w:ascii="Arial" w:eastAsia="Times New Roman" w:hAnsi="Arial" w:cs="Arial"/>
          <w:color w:val="000000"/>
          <w:sz w:val="17"/>
          <w:szCs w:val="17"/>
          <w:lang w:val="es-UY" w:eastAsia="es-UY"/>
        </w:rPr>
        <w:fldChar w:fldCharType="end"/>
      </w:r>
      <w:bookmarkEnd w:id="29"/>
      <w:r w:rsidRPr="00C83B5A">
        <w:rPr>
          <w:rFonts w:ascii="Arial" w:eastAsia="Times New Roman" w:hAnsi="Arial" w:cs="Arial"/>
          <w:color w:val="000000"/>
          <w:sz w:val="17"/>
          <w:szCs w:val="17"/>
          <w:lang w:val="es-UY" w:eastAsia="es-UY"/>
        </w:rPr>
        <w:t> Citado en </w:t>
      </w:r>
      <w:hyperlink r:id="rId9" w:history="1">
        <w:r w:rsidRPr="00C83B5A">
          <w:rPr>
            <w:rFonts w:ascii="Arial" w:eastAsia="Times New Roman" w:hAnsi="Arial" w:cs="Arial"/>
            <w:color w:val="A52A2A"/>
            <w:sz w:val="17"/>
            <w:szCs w:val="17"/>
            <w:u w:val="single"/>
            <w:lang w:val="es-UY" w:eastAsia="es-UY"/>
          </w:rPr>
          <w:t>www.JunteGente.org</w:t>
        </w:r>
      </w:hyperlink>
    </w:p>
    <w:bookmarkStart w:id="30" w:name="_ftn2"/>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w:t>
      </w:r>
      <w:r w:rsidRPr="00C83B5A">
        <w:rPr>
          <w:rFonts w:ascii="Arial" w:eastAsia="Times New Roman" w:hAnsi="Arial" w:cs="Arial"/>
          <w:color w:val="000000"/>
          <w:sz w:val="17"/>
          <w:szCs w:val="17"/>
          <w:lang w:val="es-UY" w:eastAsia="es-UY"/>
        </w:rPr>
        <w:fldChar w:fldCharType="end"/>
      </w:r>
      <w:bookmarkEnd w:id="30"/>
      <w:r w:rsidRPr="00C83B5A">
        <w:rPr>
          <w:rFonts w:ascii="Arial" w:eastAsia="Times New Roman" w:hAnsi="Arial" w:cs="Arial"/>
          <w:color w:val="000000"/>
          <w:sz w:val="17"/>
          <w:szCs w:val="17"/>
          <w:lang w:val="es-UY" w:eastAsia="es-UY"/>
        </w:rPr>
        <w:t xml:space="preserve"> La </w:t>
      </w:r>
      <w:proofErr w:type="spellStart"/>
      <w:r w:rsidRPr="00C83B5A">
        <w:rPr>
          <w:rFonts w:ascii="Arial" w:eastAsia="Times New Roman" w:hAnsi="Arial" w:cs="Arial"/>
          <w:color w:val="000000"/>
          <w:sz w:val="17"/>
          <w:szCs w:val="17"/>
          <w:lang w:val="es-UY" w:eastAsia="es-UY"/>
        </w:rPr>
        <w:t>colonialidad</w:t>
      </w:r>
      <w:proofErr w:type="spellEnd"/>
      <w:r w:rsidRPr="00C83B5A">
        <w:rPr>
          <w:rFonts w:ascii="Arial" w:eastAsia="Times New Roman" w:hAnsi="Arial" w:cs="Arial"/>
          <w:color w:val="000000"/>
          <w:sz w:val="17"/>
          <w:szCs w:val="17"/>
          <w:lang w:val="es-UY" w:eastAsia="es-UY"/>
        </w:rPr>
        <w:t xml:space="preserve"> del poder es, según su creador el sociólogo peruano Aníbal Quijano, uno de los elementos fundantes del actual patrón de poder. Se refiere a la clasificación social básica y universal de la población del planeta en torno a la idea de “raza” en la que existe el mundo desde hace 500 años. Es la base del racismo de la Modernidad. Junto a la idea de América y Europa como regiones desiguales, y el capitalismo como forma universal de control del trabajo, fueron “impuestas sobre toda la población del planeta durante la expansión del colonialismo europeo”. Se diferencia del colonialismo en tanto que este se refiere a la dominación político-económica de unos pueblos sobre otros y es miles de años anterior a la </w:t>
      </w:r>
      <w:proofErr w:type="spellStart"/>
      <w:r w:rsidRPr="00C83B5A">
        <w:rPr>
          <w:rFonts w:ascii="Arial" w:eastAsia="Times New Roman" w:hAnsi="Arial" w:cs="Arial"/>
          <w:color w:val="000000"/>
          <w:sz w:val="17"/>
          <w:szCs w:val="17"/>
          <w:lang w:val="es-UY" w:eastAsia="es-UY"/>
        </w:rPr>
        <w:t>colonialidad</w:t>
      </w:r>
      <w:proofErr w:type="spellEnd"/>
      <w:r w:rsidRPr="00C83B5A">
        <w:rPr>
          <w:rFonts w:ascii="Arial" w:eastAsia="Times New Roman" w:hAnsi="Arial" w:cs="Arial"/>
          <w:color w:val="000000"/>
          <w:sz w:val="17"/>
          <w:szCs w:val="17"/>
          <w:lang w:val="es-UY" w:eastAsia="es-UY"/>
        </w:rPr>
        <w:t>. Aníbal Quijano 2000. </w:t>
      </w:r>
      <w:proofErr w:type="spellStart"/>
      <w:r w:rsidRPr="00C83B5A">
        <w:rPr>
          <w:rFonts w:ascii="Arial" w:eastAsia="Times New Roman" w:hAnsi="Arial" w:cs="Arial"/>
          <w:i/>
          <w:iCs/>
          <w:color w:val="000000"/>
          <w:sz w:val="17"/>
          <w:szCs w:val="17"/>
          <w:lang w:val="es-UY" w:eastAsia="es-UY"/>
        </w:rPr>
        <w:t>Colonialidad</w:t>
      </w:r>
      <w:proofErr w:type="spellEnd"/>
      <w:r w:rsidRPr="00C83B5A">
        <w:rPr>
          <w:rFonts w:ascii="Arial" w:eastAsia="Times New Roman" w:hAnsi="Arial" w:cs="Arial"/>
          <w:i/>
          <w:iCs/>
          <w:color w:val="000000"/>
          <w:sz w:val="17"/>
          <w:szCs w:val="17"/>
          <w:lang w:val="es-UY" w:eastAsia="es-UY"/>
        </w:rPr>
        <w:t xml:space="preserve"> del Poder, Eurocentrismo y América Latina</w:t>
      </w:r>
      <w:r w:rsidRPr="00C83B5A">
        <w:rPr>
          <w:rFonts w:ascii="Arial" w:eastAsia="Times New Roman" w:hAnsi="Arial" w:cs="Arial"/>
          <w:color w:val="000000"/>
          <w:sz w:val="17"/>
          <w:szCs w:val="17"/>
          <w:lang w:val="es-UY" w:eastAsia="es-UY"/>
        </w:rPr>
        <w:t xml:space="preserve">. En Edgardo Lander, </w:t>
      </w:r>
      <w:proofErr w:type="spellStart"/>
      <w:r w:rsidRPr="00C83B5A">
        <w:rPr>
          <w:rFonts w:ascii="Arial" w:eastAsia="Times New Roman" w:hAnsi="Arial" w:cs="Arial"/>
          <w:color w:val="000000"/>
          <w:sz w:val="17"/>
          <w:szCs w:val="17"/>
          <w:lang w:val="es-UY" w:eastAsia="es-UY"/>
        </w:rPr>
        <w:t>comp.</w:t>
      </w:r>
      <w:proofErr w:type="spellEnd"/>
      <w:r w:rsidRPr="00C83B5A">
        <w:rPr>
          <w:rFonts w:ascii="Arial" w:eastAsia="Times New Roman" w:hAnsi="Arial" w:cs="Arial"/>
          <w:color w:val="000000"/>
          <w:sz w:val="17"/>
          <w:szCs w:val="17"/>
          <w:lang w:val="es-UY" w:eastAsia="es-UY"/>
        </w:rPr>
        <w:t xml:space="preserve"> de </w:t>
      </w:r>
      <w:proofErr w:type="spellStart"/>
      <w:r w:rsidRPr="00C83B5A">
        <w:rPr>
          <w:rFonts w:ascii="Arial" w:eastAsia="Times New Roman" w:hAnsi="Arial" w:cs="Arial"/>
          <w:b/>
          <w:bCs/>
          <w:i/>
          <w:iCs/>
          <w:color w:val="000000"/>
          <w:sz w:val="17"/>
          <w:szCs w:val="17"/>
          <w:lang w:val="es-UY" w:eastAsia="es-UY"/>
        </w:rPr>
        <w:t>Colonialidad</w:t>
      </w:r>
      <w:proofErr w:type="spellEnd"/>
      <w:r w:rsidRPr="00C83B5A">
        <w:rPr>
          <w:rFonts w:ascii="Arial" w:eastAsia="Times New Roman" w:hAnsi="Arial" w:cs="Arial"/>
          <w:b/>
          <w:bCs/>
          <w:i/>
          <w:iCs/>
          <w:color w:val="000000"/>
          <w:sz w:val="17"/>
          <w:szCs w:val="17"/>
          <w:lang w:val="es-UY" w:eastAsia="es-UY"/>
        </w:rPr>
        <w:t xml:space="preserve"> del Saber, Eurocentrismo y Ciencias Sociales;</w:t>
      </w:r>
      <w:r w:rsidRPr="00C83B5A">
        <w:rPr>
          <w:rFonts w:ascii="Arial" w:eastAsia="Times New Roman" w:hAnsi="Arial" w:cs="Arial"/>
          <w:color w:val="000000"/>
          <w:sz w:val="17"/>
          <w:szCs w:val="17"/>
          <w:lang w:val="es-UY" w:eastAsia="es-UY"/>
        </w:rPr>
        <w:t> 2014</w:t>
      </w:r>
      <w:r w:rsidRPr="00C83B5A">
        <w:rPr>
          <w:rFonts w:ascii="Arial" w:eastAsia="Times New Roman" w:hAnsi="Arial" w:cs="Arial"/>
          <w:b/>
          <w:bCs/>
          <w:i/>
          <w:iCs/>
          <w:color w:val="000000"/>
          <w:sz w:val="17"/>
          <w:szCs w:val="17"/>
          <w:lang w:val="es-UY" w:eastAsia="es-UY"/>
        </w:rPr>
        <w:t xml:space="preserve">. Antología Esencial, De la dependencia histórico-estructural a la </w:t>
      </w:r>
      <w:proofErr w:type="spellStart"/>
      <w:r w:rsidRPr="00C83B5A">
        <w:rPr>
          <w:rFonts w:ascii="Arial" w:eastAsia="Times New Roman" w:hAnsi="Arial" w:cs="Arial"/>
          <w:b/>
          <w:bCs/>
          <w:i/>
          <w:iCs/>
          <w:color w:val="000000"/>
          <w:sz w:val="17"/>
          <w:szCs w:val="17"/>
          <w:lang w:val="es-UY" w:eastAsia="es-UY"/>
        </w:rPr>
        <w:t>colonialidad</w:t>
      </w:r>
      <w:proofErr w:type="spellEnd"/>
      <w:r w:rsidRPr="00C83B5A">
        <w:rPr>
          <w:rFonts w:ascii="Arial" w:eastAsia="Times New Roman" w:hAnsi="Arial" w:cs="Arial"/>
          <w:b/>
          <w:bCs/>
          <w:i/>
          <w:iCs/>
          <w:color w:val="000000"/>
          <w:sz w:val="17"/>
          <w:szCs w:val="17"/>
          <w:lang w:val="es-UY" w:eastAsia="es-UY"/>
        </w:rPr>
        <w:t xml:space="preserve"> del poder. </w:t>
      </w:r>
      <w:r w:rsidRPr="00C83B5A">
        <w:rPr>
          <w:rFonts w:ascii="Arial" w:eastAsia="Times New Roman" w:hAnsi="Arial" w:cs="Arial"/>
          <w:color w:val="000000"/>
          <w:sz w:val="17"/>
          <w:szCs w:val="17"/>
          <w:lang w:val="es-UY" w:eastAsia="es-UY"/>
        </w:rPr>
        <w:t>CLACSO</w:t>
      </w:r>
    </w:p>
    <w:bookmarkStart w:id="31" w:name="_ftn3"/>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"_ftnref3"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[3]</w:t>
      </w:r>
      <w:r w:rsidRPr="00C83B5A">
        <w:rPr>
          <w:rFonts w:ascii="Arial" w:eastAsia="Times New Roman" w:hAnsi="Arial" w:cs="Arial"/>
          <w:color w:val="000000"/>
          <w:sz w:val="17"/>
          <w:szCs w:val="17"/>
          <w:lang w:val="es-UY" w:eastAsia="es-UY"/>
        </w:rPr>
        <w:fldChar w:fldCharType="end"/>
      </w:r>
      <w:bookmarkEnd w:id="31"/>
      <w:r w:rsidRPr="00C83B5A">
        <w:rPr>
          <w:rFonts w:ascii="Arial" w:eastAsia="Times New Roman" w:hAnsi="Arial" w:cs="Arial"/>
          <w:color w:val="000000"/>
          <w:sz w:val="17"/>
          <w:szCs w:val="17"/>
          <w:lang w:val="es-UY" w:eastAsia="es-UY"/>
        </w:rPr>
        <w:t> </w:t>
      </w:r>
      <w:proofErr w:type="spellStart"/>
      <w:r w:rsidRPr="00C83B5A">
        <w:rPr>
          <w:rFonts w:ascii="Arial" w:eastAsia="Times New Roman" w:hAnsi="Arial" w:cs="Arial"/>
          <w:color w:val="000000"/>
          <w:sz w:val="17"/>
          <w:szCs w:val="17"/>
          <w:lang w:val="es-UY" w:eastAsia="es-UY"/>
        </w:rPr>
        <w:t>Zibechi</w:t>
      </w:r>
      <w:proofErr w:type="spellEnd"/>
      <w:r w:rsidRPr="00C83B5A">
        <w:rPr>
          <w:rFonts w:ascii="Arial" w:eastAsia="Times New Roman" w:hAnsi="Arial" w:cs="Arial"/>
          <w:color w:val="000000"/>
          <w:sz w:val="17"/>
          <w:szCs w:val="17"/>
          <w:lang w:val="es-UY" w:eastAsia="es-UY"/>
        </w:rPr>
        <w:t>, Raúl. (2008). </w:t>
      </w:r>
      <w:r w:rsidRPr="00C83B5A">
        <w:rPr>
          <w:rFonts w:ascii="Arial" w:eastAsia="Times New Roman" w:hAnsi="Arial" w:cs="Arial"/>
          <w:b/>
          <w:bCs/>
          <w:i/>
          <w:iCs/>
          <w:color w:val="000000"/>
          <w:sz w:val="17"/>
          <w:szCs w:val="17"/>
          <w:lang w:val="es-UY" w:eastAsia="es-UY"/>
        </w:rPr>
        <w:t>Autonomías y emancipaciones</w:t>
      </w:r>
      <w:r w:rsidRPr="00C83B5A">
        <w:rPr>
          <w:rFonts w:ascii="Arial" w:eastAsia="Times New Roman" w:hAnsi="Arial" w:cs="Arial"/>
          <w:color w:val="000000"/>
          <w:sz w:val="17"/>
          <w:szCs w:val="17"/>
          <w:lang w:val="es-UY" w:eastAsia="es-UY"/>
        </w:rPr>
        <w:t>. Bajo Tierra Ediciones, México; Martínez Rodríguez, Jorge. (2013). </w:t>
      </w:r>
      <w:r w:rsidRPr="00C83B5A">
        <w:rPr>
          <w:rFonts w:ascii="Arial" w:eastAsia="Times New Roman" w:hAnsi="Arial" w:cs="Arial"/>
          <w:b/>
          <w:bCs/>
          <w:i/>
          <w:iCs/>
          <w:color w:val="000000"/>
          <w:sz w:val="17"/>
          <w:szCs w:val="17"/>
          <w:lang w:val="es-UY" w:eastAsia="es-UY"/>
        </w:rPr>
        <w:t>Otro mundo es posible y necesario ¿Cómo lograrlo?</w:t>
      </w:r>
      <w:r w:rsidRPr="00C83B5A">
        <w:rPr>
          <w:rFonts w:ascii="Arial" w:eastAsia="Times New Roman" w:hAnsi="Arial" w:cs="Arial"/>
          <w:color w:val="000000"/>
          <w:sz w:val="17"/>
          <w:szCs w:val="17"/>
          <w:lang w:val="es-UY" w:eastAsia="es-UY"/>
        </w:rPr>
        <w:t> Taller editorial La Casa del Mago, México.</w:t>
      </w:r>
    </w:p>
    <w:bookmarkStart w:id="32" w:name="_ftn4"/>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"_ftnref4"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[4]</w:t>
      </w:r>
      <w:r w:rsidRPr="00C83B5A">
        <w:rPr>
          <w:rFonts w:ascii="Arial" w:eastAsia="Times New Roman" w:hAnsi="Arial" w:cs="Arial"/>
          <w:color w:val="000000"/>
          <w:sz w:val="17"/>
          <w:szCs w:val="17"/>
          <w:lang w:val="es-UY" w:eastAsia="es-UY"/>
        </w:rPr>
        <w:fldChar w:fldCharType="end"/>
      </w:r>
      <w:bookmarkEnd w:id="32"/>
      <w:r w:rsidRPr="00C83B5A">
        <w:rPr>
          <w:rFonts w:ascii="Arial" w:eastAsia="Times New Roman" w:hAnsi="Arial" w:cs="Arial"/>
          <w:color w:val="000000"/>
          <w:sz w:val="17"/>
          <w:szCs w:val="17"/>
          <w:lang w:val="es-UY" w:eastAsia="es-UY"/>
        </w:rPr>
        <w:t> Cotto Morales, Liliana. (2016</w:t>
      </w:r>
      <w:r w:rsidRPr="00C83B5A">
        <w:rPr>
          <w:rFonts w:ascii="Arial" w:eastAsia="Times New Roman" w:hAnsi="Arial" w:cs="Arial"/>
          <w:b/>
          <w:bCs/>
          <w:color w:val="000000"/>
          <w:sz w:val="17"/>
          <w:szCs w:val="17"/>
          <w:lang w:val="es-UY" w:eastAsia="es-UY"/>
        </w:rPr>
        <w:t>) A diez años del 1er Foro Social de Puerto Rico</w:t>
      </w:r>
      <w:r w:rsidRPr="00C83B5A">
        <w:rPr>
          <w:rFonts w:ascii="Arial" w:eastAsia="Times New Roman" w:hAnsi="Arial" w:cs="Arial"/>
          <w:color w:val="000000"/>
          <w:sz w:val="17"/>
          <w:szCs w:val="17"/>
          <w:lang w:val="es-UY" w:eastAsia="es-UY"/>
        </w:rPr>
        <w:t>, 80 grados, 3 de junio; Vivas Esther. (2010) Foro Social Mundial, diez años, América Latina en movimiento. </w:t>
      </w:r>
      <w:hyperlink w:history="1">
        <w:r w:rsidRPr="00C83B5A">
          <w:rPr>
            <w:rFonts w:ascii="Arial" w:eastAsia="Times New Roman" w:hAnsi="Arial" w:cs="Arial"/>
            <w:color w:val="A52A2A"/>
            <w:sz w:val="17"/>
            <w:szCs w:val="17"/>
            <w:u w:val="single"/>
            <w:lang w:val="es-UY" w:eastAsia="es-UY"/>
          </w:rPr>
          <w:t>www.alainet,org</w:t>
        </w:r>
      </w:hyperlink>
      <w:r w:rsidRPr="00C83B5A">
        <w:rPr>
          <w:rFonts w:ascii="Arial" w:eastAsia="Times New Roman" w:hAnsi="Arial" w:cs="Arial"/>
          <w:color w:val="000000"/>
          <w:sz w:val="17"/>
          <w:szCs w:val="17"/>
          <w:lang w:val="es-UY" w:eastAsia="es-UY"/>
        </w:rPr>
        <w:t>.</w:t>
      </w:r>
    </w:p>
    <w:bookmarkStart w:id="33" w:name="_ftn5"/>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"_ftnref5"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[5]</w:t>
      </w:r>
      <w:r w:rsidRPr="00C83B5A">
        <w:rPr>
          <w:rFonts w:ascii="Arial" w:eastAsia="Times New Roman" w:hAnsi="Arial" w:cs="Arial"/>
          <w:color w:val="000000"/>
          <w:sz w:val="17"/>
          <w:szCs w:val="17"/>
          <w:lang w:val="es-UY" w:eastAsia="es-UY"/>
        </w:rPr>
        <w:fldChar w:fldCharType="end"/>
      </w:r>
      <w:bookmarkEnd w:id="33"/>
      <w:r w:rsidRPr="00C83B5A">
        <w:rPr>
          <w:rFonts w:ascii="Arial" w:eastAsia="Times New Roman" w:hAnsi="Arial" w:cs="Arial"/>
          <w:color w:val="000000"/>
          <w:sz w:val="17"/>
          <w:szCs w:val="17"/>
          <w:lang w:val="es-UY" w:eastAsia="es-UY"/>
        </w:rPr>
        <w:t> Los límites de este ensayo no permiten explicar las organizaciones e iniciativas activas en construir movimientos sociales a través de sus acciones colectivas. Se puede acceder a la información de los aquí mencionados y otros por medios digitales. Para facilitar la búsqueda los nombres se han ennegrecido.</w:t>
      </w:r>
    </w:p>
    <w:bookmarkStart w:id="34" w:name="_ftn6"/>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"_ftnref6"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[6]</w:t>
      </w:r>
      <w:r w:rsidRPr="00C83B5A">
        <w:rPr>
          <w:rFonts w:ascii="Arial" w:eastAsia="Times New Roman" w:hAnsi="Arial" w:cs="Arial"/>
          <w:color w:val="000000"/>
          <w:sz w:val="17"/>
          <w:szCs w:val="17"/>
          <w:lang w:val="es-UY" w:eastAsia="es-UY"/>
        </w:rPr>
        <w:fldChar w:fldCharType="end"/>
      </w:r>
      <w:bookmarkEnd w:id="34"/>
      <w:r w:rsidRPr="00C83B5A">
        <w:rPr>
          <w:rFonts w:ascii="Arial" w:eastAsia="Times New Roman" w:hAnsi="Arial" w:cs="Arial"/>
          <w:color w:val="000000"/>
          <w:sz w:val="17"/>
          <w:szCs w:val="17"/>
          <w:lang w:val="es-UY" w:eastAsia="es-UY"/>
        </w:rPr>
        <w:t> La JCF fue creada por una ley federal impuesta en 2016 por el Congreso de los Estados Unidos conocida como </w:t>
      </w:r>
      <w:r w:rsidRPr="00C83B5A">
        <w:rPr>
          <w:rFonts w:ascii="Arial" w:eastAsia="Times New Roman" w:hAnsi="Arial" w:cs="Arial"/>
          <w:b/>
          <w:bCs/>
          <w:color w:val="000000"/>
          <w:sz w:val="17"/>
          <w:szCs w:val="17"/>
          <w:lang w:val="es-UY" w:eastAsia="es-UY"/>
        </w:rPr>
        <w:t>ley PROMESA </w:t>
      </w:r>
      <w:r w:rsidRPr="00C83B5A">
        <w:rPr>
          <w:rFonts w:ascii="Arial" w:eastAsia="Times New Roman" w:hAnsi="Arial" w:cs="Arial"/>
          <w:color w:val="000000"/>
          <w:sz w:val="17"/>
          <w:szCs w:val="17"/>
          <w:lang w:val="es-UY" w:eastAsia="es-UY"/>
        </w:rPr>
        <w:t xml:space="preserve">(Puerto Rico </w:t>
      </w:r>
      <w:proofErr w:type="spellStart"/>
      <w:r w:rsidRPr="00C83B5A">
        <w:rPr>
          <w:rFonts w:ascii="Arial" w:eastAsia="Times New Roman" w:hAnsi="Arial" w:cs="Arial"/>
          <w:color w:val="000000"/>
          <w:sz w:val="17"/>
          <w:szCs w:val="17"/>
          <w:lang w:val="es-UY" w:eastAsia="es-UY"/>
        </w:rPr>
        <w:t>Oversight</w:t>
      </w:r>
      <w:proofErr w:type="spellEnd"/>
      <w:r w:rsidRPr="00C83B5A">
        <w:rPr>
          <w:rFonts w:ascii="Arial" w:eastAsia="Times New Roman" w:hAnsi="Arial" w:cs="Arial"/>
          <w:color w:val="000000"/>
          <w:sz w:val="17"/>
          <w:szCs w:val="17"/>
          <w:lang w:val="es-UY" w:eastAsia="es-UY"/>
        </w:rPr>
        <w:t xml:space="preserve"> Management, and </w:t>
      </w:r>
      <w:proofErr w:type="spellStart"/>
      <w:r w:rsidRPr="00C83B5A">
        <w:rPr>
          <w:rFonts w:ascii="Arial" w:eastAsia="Times New Roman" w:hAnsi="Arial" w:cs="Arial"/>
          <w:color w:val="000000"/>
          <w:sz w:val="17"/>
          <w:szCs w:val="17"/>
          <w:lang w:val="es-UY" w:eastAsia="es-UY"/>
        </w:rPr>
        <w:t>Economic</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Stability</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Act</w:t>
      </w:r>
      <w:proofErr w:type="spellEnd"/>
      <w:r w:rsidRPr="00C83B5A">
        <w:rPr>
          <w:rFonts w:ascii="Arial" w:eastAsia="Times New Roman" w:hAnsi="Arial" w:cs="Arial"/>
          <w:color w:val="000000"/>
          <w:sz w:val="17"/>
          <w:szCs w:val="17"/>
          <w:lang w:val="es-UY" w:eastAsia="es-UY"/>
        </w:rPr>
        <w:t xml:space="preserve">). Coherente con la condición colonial de Puerto Rico la ley otorga poderes a la JCF para imponer planes fiscales al Gobierno de PR y todas sus instituciones. Contradictoriamente el único espacio de gestión de los puertorriqueños a través del Ejecutivo y la Legislatura ha quedado reducido por el fallo de la Corte de Apelaciones del Distrito de Boston (18 de diciembre de 2019) que sostiene la decisión de la corte de distrito federal a los efectos de que “si el organismo fiscal hace una recomendación al gobierno y este no lo acata, nada impide que la JSF pueda implementar el curso de acción sugerido” (GFR Media, </w:t>
      </w:r>
      <w:proofErr w:type="spellStart"/>
      <w:r w:rsidRPr="00C83B5A">
        <w:rPr>
          <w:rFonts w:ascii="Arial" w:eastAsia="Times New Roman" w:hAnsi="Arial" w:cs="Arial"/>
          <w:color w:val="000000"/>
          <w:sz w:val="17"/>
          <w:szCs w:val="17"/>
          <w:lang w:val="es-UY" w:eastAsia="es-UY"/>
        </w:rPr>
        <w:t>Joanisabel</w:t>
      </w:r>
      <w:proofErr w:type="spellEnd"/>
      <w:r w:rsidRPr="00C83B5A">
        <w:rPr>
          <w:rFonts w:ascii="Arial" w:eastAsia="Times New Roman" w:hAnsi="Arial" w:cs="Arial"/>
          <w:color w:val="000000"/>
          <w:sz w:val="17"/>
          <w:szCs w:val="17"/>
          <w:lang w:val="es-UY" w:eastAsia="es-UY"/>
        </w:rPr>
        <w:t xml:space="preserve"> González 18/12/19). El gobierno de PR no tiene poder alguno para decidir sobre los acuerdos’.</w:t>
      </w:r>
    </w:p>
    <w:bookmarkStart w:id="35" w:name="_ftn7"/>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"_ftnref7"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[7]</w:t>
      </w:r>
      <w:r w:rsidRPr="00C83B5A">
        <w:rPr>
          <w:rFonts w:ascii="Arial" w:eastAsia="Times New Roman" w:hAnsi="Arial" w:cs="Arial"/>
          <w:color w:val="000000"/>
          <w:sz w:val="17"/>
          <w:szCs w:val="17"/>
          <w:lang w:val="es-UY" w:eastAsia="es-UY"/>
        </w:rPr>
        <w:fldChar w:fldCharType="end"/>
      </w:r>
      <w:bookmarkEnd w:id="35"/>
      <w:r w:rsidRPr="00C83B5A">
        <w:rPr>
          <w:rFonts w:ascii="Arial" w:eastAsia="Times New Roman" w:hAnsi="Arial" w:cs="Arial"/>
          <w:color w:val="000000"/>
          <w:sz w:val="17"/>
          <w:szCs w:val="17"/>
          <w:lang w:val="es-UY" w:eastAsia="es-UY"/>
        </w:rPr>
        <w:t> </w:t>
      </w:r>
      <w:bookmarkStart w:id="36" w:name="_Hlk31336664"/>
      <w:r w:rsidRPr="00C83B5A">
        <w:rPr>
          <w:rFonts w:ascii="Arial" w:eastAsia="Times New Roman" w:hAnsi="Arial" w:cs="Arial"/>
          <w:b/>
          <w:bCs/>
          <w:color w:val="A52A2A"/>
          <w:sz w:val="17"/>
          <w:szCs w:val="17"/>
          <w:lang w:val="es-UY" w:eastAsia="es-UY"/>
        </w:rPr>
        <w:t>Asociación Puertorriqueña de Profesores Universitarios</w:t>
      </w:r>
      <w:bookmarkEnd w:id="36"/>
      <w:r w:rsidRPr="00C83B5A">
        <w:rPr>
          <w:rFonts w:ascii="Arial" w:eastAsia="Times New Roman" w:hAnsi="Arial" w:cs="Arial"/>
          <w:color w:val="000000"/>
          <w:sz w:val="17"/>
          <w:szCs w:val="17"/>
          <w:lang w:val="es-UY" w:eastAsia="es-UY"/>
        </w:rPr>
        <w:t> y </w:t>
      </w:r>
      <w:r w:rsidRPr="00C83B5A">
        <w:rPr>
          <w:rFonts w:ascii="Arial" w:eastAsia="Times New Roman" w:hAnsi="Arial" w:cs="Arial"/>
          <w:b/>
          <w:bCs/>
          <w:color w:val="000000"/>
          <w:sz w:val="17"/>
          <w:szCs w:val="17"/>
          <w:lang w:val="es-UY" w:eastAsia="es-UY"/>
        </w:rPr>
        <w:t>Jubilados de la Asociación Puertorriqueña de Profesores Universitarios.</w:t>
      </w:r>
    </w:p>
    <w:bookmarkStart w:id="37" w:name="_ftn8"/>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"_ftnref8"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[8]</w:t>
      </w:r>
      <w:r w:rsidRPr="00C83B5A">
        <w:rPr>
          <w:rFonts w:ascii="Arial" w:eastAsia="Times New Roman" w:hAnsi="Arial" w:cs="Arial"/>
          <w:color w:val="000000"/>
          <w:sz w:val="17"/>
          <w:szCs w:val="17"/>
          <w:lang w:val="es-UY" w:eastAsia="es-UY"/>
        </w:rPr>
        <w:fldChar w:fldCharType="end"/>
      </w:r>
      <w:bookmarkEnd w:id="37"/>
      <w:r w:rsidRPr="00C83B5A">
        <w:rPr>
          <w:rFonts w:ascii="Arial" w:eastAsia="Times New Roman" w:hAnsi="Arial" w:cs="Arial"/>
          <w:color w:val="000000"/>
          <w:sz w:val="17"/>
          <w:szCs w:val="17"/>
          <w:lang w:val="es-UY" w:eastAsia="es-UY"/>
        </w:rPr>
        <w:t> Liliana Cotto Morales, PhD. 2017. </w:t>
      </w:r>
      <w:proofErr w:type="spellStart"/>
      <w:r w:rsidRPr="00C83B5A">
        <w:rPr>
          <w:rFonts w:ascii="Arial" w:eastAsia="Times New Roman" w:hAnsi="Arial" w:cs="Arial"/>
          <w:b/>
          <w:bCs/>
          <w:color w:val="000000"/>
          <w:sz w:val="17"/>
          <w:szCs w:val="17"/>
          <w:lang w:val="es-UY" w:eastAsia="es-UY"/>
        </w:rPr>
        <w:t>Collective</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Actions</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of</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Resistance</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against</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the</w:t>
      </w:r>
      <w:proofErr w:type="spellEnd"/>
      <w:r w:rsidRPr="00C83B5A">
        <w:rPr>
          <w:rFonts w:ascii="Arial" w:eastAsia="Times New Roman" w:hAnsi="Arial" w:cs="Arial"/>
          <w:b/>
          <w:bCs/>
          <w:color w:val="000000"/>
          <w:sz w:val="17"/>
          <w:szCs w:val="17"/>
          <w:lang w:val="es-UY" w:eastAsia="es-UY"/>
        </w:rPr>
        <w:t xml:space="preserve"> Colonial </w:t>
      </w:r>
      <w:proofErr w:type="spellStart"/>
      <w:r w:rsidRPr="00C83B5A">
        <w:rPr>
          <w:rFonts w:ascii="Arial" w:eastAsia="Times New Roman" w:hAnsi="Arial" w:cs="Arial"/>
          <w:b/>
          <w:bCs/>
          <w:color w:val="000000"/>
          <w:sz w:val="17"/>
          <w:szCs w:val="17"/>
          <w:lang w:val="es-UY" w:eastAsia="es-UY"/>
        </w:rPr>
        <w:t>Despotism</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of</w:t>
      </w:r>
      <w:proofErr w:type="spellEnd"/>
      <w:r w:rsidRPr="00C83B5A">
        <w:rPr>
          <w:rFonts w:ascii="Arial" w:eastAsia="Times New Roman" w:hAnsi="Arial" w:cs="Arial"/>
          <w:b/>
          <w:bCs/>
          <w:color w:val="000000"/>
          <w:sz w:val="17"/>
          <w:szCs w:val="17"/>
          <w:lang w:val="es-UY" w:eastAsia="es-UY"/>
        </w:rPr>
        <w:t xml:space="preserve"> PROMESA: </w:t>
      </w:r>
      <w:proofErr w:type="spellStart"/>
      <w:r w:rsidRPr="00C83B5A">
        <w:rPr>
          <w:rFonts w:ascii="Arial" w:eastAsia="Times New Roman" w:hAnsi="Arial" w:cs="Arial"/>
          <w:b/>
          <w:bCs/>
          <w:color w:val="000000"/>
          <w:sz w:val="17"/>
          <w:szCs w:val="17"/>
          <w:lang w:val="es-UY" w:eastAsia="es-UY"/>
        </w:rPr>
        <w:t>Exploring</w:t>
      </w:r>
      <w:proofErr w:type="spellEnd"/>
      <w:r w:rsidRPr="00C83B5A">
        <w:rPr>
          <w:rFonts w:ascii="Arial" w:eastAsia="Times New Roman" w:hAnsi="Arial" w:cs="Arial"/>
          <w:b/>
          <w:bCs/>
          <w:color w:val="000000"/>
          <w:sz w:val="17"/>
          <w:szCs w:val="17"/>
          <w:lang w:val="es-UY" w:eastAsia="es-UY"/>
        </w:rPr>
        <w:t xml:space="preserve"> </w:t>
      </w:r>
      <w:proofErr w:type="spellStart"/>
      <w:r w:rsidRPr="00C83B5A">
        <w:rPr>
          <w:rFonts w:ascii="Arial" w:eastAsia="Times New Roman" w:hAnsi="Arial" w:cs="Arial"/>
          <w:b/>
          <w:bCs/>
          <w:color w:val="000000"/>
          <w:sz w:val="17"/>
          <w:szCs w:val="17"/>
          <w:lang w:val="es-UY" w:eastAsia="es-UY"/>
        </w:rPr>
        <w:t>Vocabularies</w:t>
      </w:r>
      <w:proofErr w:type="spellEnd"/>
      <w:r w:rsidRPr="00C83B5A">
        <w:rPr>
          <w:rFonts w:ascii="Arial" w:eastAsia="Times New Roman" w:hAnsi="Arial" w:cs="Arial"/>
          <w:b/>
          <w:bCs/>
          <w:color w:val="000000"/>
          <w:sz w:val="17"/>
          <w:szCs w:val="17"/>
          <w:lang w:val="es-UY" w:eastAsia="es-UY"/>
        </w:rPr>
        <w:t xml:space="preserve"> and </w:t>
      </w:r>
      <w:proofErr w:type="spellStart"/>
      <w:r w:rsidRPr="00C83B5A">
        <w:rPr>
          <w:rFonts w:ascii="Arial" w:eastAsia="Times New Roman" w:hAnsi="Arial" w:cs="Arial"/>
          <w:b/>
          <w:bCs/>
          <w:color w:val="000000"/>
          <w:sz w:val="17"/>
          <w:szCs w:val="17"/>
          <w:lang w:val="es-UY" w:eastAsia="es-UY"/>
        </w:rPr>
        <w:t>Strategies</w:t>
      </w:r>
      <w:proofErr w:type="spellEnd"/>
      <w:r w:rsidRPr="00C83B5A">
        <w:rPr>
          <w:rFonts w:ascii="Arial" w:eastAsia="Times New Roman" w:hAnsi="Arial" w:cs="Arial"/>
          <w:b/>
          <w:bCs/>
          <w:color w:val="000000"/>
          <w:sz w:val="17"/>
          <w:szCs w:val="17"/>
          <w:lang w:val="es-UY" w:eastAsia="es-UY"/>
        </w:rPr>
        <w:t> </w:t>
      </w:r>
      <w:r w:rsidRPr="00C83B5A">
        <w:rPr>
          <w:rFonts w:ascii="Arial" w:eastAsia="Times New Roman" w:hAnsi="Arial" w:cs="Arial"/>
          <w:color w:val="000000"/>
          <w:sz w:val="17"/>
          <w:szCs w:val="17"/>
          <w:lang w:val="es-UY" w:eastAsia="es-UY"/>
        </w:rPr>
        <w:t>in </w:t>
      </w:r>
      <w:r w:rsidRPr="00C83B5A">
        <w:rPr>
          <w:rFonts w:ascii="Arial" w:eastAsia="Times New Roman" w:hAnsi="Arial" w:cs="Arial"/>
          <w:b/>
          <w:bCs/>
          <w:i/>
          <w:iCs/>
          <w:color w:val="000000"/>
          <w:sz w:val="17"/>
          <w:szCs w:val="17"/>
          <w:lang w:val="es-UY" w:eastAsia="es-UY"/>
        </w:rPr>
        <w:t>PUERTO RICO: SAVAGE NEOLIBERALISM AND FINANCIAL DESPOTISM</w:t>
      </w:r>
      <w:r w:rsidRPr="00C83B5A">
        <w:rPr>
          <w:rFonts w:ascii="Arial" w:eastAsia="Times New Roman" w:hAnsi="Arial" w:cs="Arial"/>
          <w:color w:val="000000"/>
          <w:sz w:val="17"/>
          <w:szCs w:val="17"/>
          <w:lang w:val="es-UY" w:eastAsia="es-UY"/>
        </w:rPr>
        <w:t> </w:t>
      </w:r>
      <w:proofErr w:type="spellStart"/>
      <w:r w:rsidRPr="00C83B5A">
        <w:rPr>
          <w:rFonts w:ascii="Arial" w:eastAsia="Times New Roman" w:hAnsi="Arial" w:cs="Arial"/>
          <w:color w:val="000000"/>
          <w:sz w:val="17"/>
          <w:szCs w:val="17"/>
          <w:lang w:val="es-UY" w:eastAsia="es-UY"/>
        </w:rPr>
        <w:t>University</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of</w:t>
      </w:r>
      <w:proofErr w:type="spellEnd"/>
      <w:r w:rsidRPr="00C83B5A">
        <w:rPr>
          <w:rFonts w:ascii="Arial" w:eastAsia="Times New Roman" w:hAnsi="Arial" w:cs="Arial"/>
          <w:color w:val="000000"/>
          <w:sz w:val="17"/>
          <w:szCs w:val="17"/>
          <w:lang w:val="es-UY" w:eastAsia="es-UY"/>
        </w:rPr>
        <w:t xml:space="preserve"> Massachusetts, Amherst, April 13-14, 2017. YouTube Puerto Rico </w:t>
      </w:r>
      <w:proofErr w:type="spellStart"/>
      <w:r w:rsidRPr="00C83B5A">
        <w:rPr>
          <w:rFonts w:ascii="Arial" w:eastAsia="Times New Roman" w:hAnsi="Arial" w:cs="Arial"/>
          <w:color w:val="000000"/>
          <w:sz w:val="17"/>
          <w:szCs w:val="17"/>
          <w:lang w:val="es-UY" w:eastAsia="es-UY"/>
        </w:rPr>
        <w:t>Economic</w:t>
      </w:r>
      <w:proofErr w:type="spellEnd"/>
      <w:r w:rsidRPr="00C83B5A">
        <w:rPr>
          <w:rFonts w:ascii="Arial" w:eastAsia="Times New Roman" w:hAnsi="Arial" w:cs="Arial"/>
          <w:color w:val="000000"/>
          <w:sz w:val="17"/>
          <w:szCs w:val="17"/>
          <w:lang w:val="es-UY" w:eastAsia="es-UY"/>
        </w:rPr>
        <w:t xml:space="preserve"> Crisis: </w:t>
      </w:r>
      <w:proofErr w:type="spellStart"/>
      <w:r w:rsidRPr="00C83B5A">
        <w:rPr>
          <w:rFonts w:ascii="Arial" w:eastAsia="Times New Roman" w:hAnsi="Arial" w:cs="Arial"/>
          <w:color w:val="000000"/>
          <w:sz w:val="17"/>
          <w:szCs w:val="17"/>
          <w:lang w:val="es-UY" w:eastAsia="es-UY"/>
        </w:rPr>
        <w:t>Analysis</w:t>
      </w:r>
      <w:proofErr w:type="spellEnd"/>
      <w:r w:rsidRPr="00C83B5A">
        <w:rPr>
          <w:rFonts w:ascii="Arial" w:eastAsia="Times New Roman" w:hAnsi="Arial" w:cs="Arial"/>
          <w:color w:val="000000"/>
          <w:sz w:val="17"/>
          <w:szCs w:val="17"/>
          <w:lang w:val="es-UY" w:eastAsia="es-UY"/>
        </w:rPr>
        <w:t xml:space="preserve"> and </w:t>
      </w:r>
      <w:proofErr w:type="spellStart"/>
      <w:r w:rsidRPr="00C83B5A">
        <w:rPr>
          <w:rFonts w:ascii="Arial" w:eastAsia="Times New Roman" w:hAnsi="Arial" w:cs="Arial"/>
          <w:color w:val="000000"/>
          <w:sz w:val="17"/>
          <w:szCs w:val="17"/>
          <w:lang w:val="es-UY" w:eastAsia="es-UY"/>
        </w:rPr>
        <w:t>Solutions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Part</w:t>
      </w:r>
      <w:proofErr w:type="spellEnd"/>
      <w:r w:rsidRPr="00C83B5A">
        <w:rPr>
          <w:rFonts w:ascii="Arial" w:eastAsia="Times New Roman" w:hAnsi="Arial" w:cs="Arial"/>
          <w:color w:val="000000"/>
          <w:sz w:val="17"/>
          <w:szCs w:val="17"/>
          <w:lang w:val="es-UY" w:eastAsia="es-UY"/>
        </w:rPr>
        <w:t xml:space="preserve"> 1).</w:t>
      </w:r>
    </w:p>
    <w:bookmarkStart w:id="38" w:name="_ftn9"/>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"_ftnref9"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[9]</w:t>
      </w:r>
      <w:r w:rsidRPr="00C83B5A">
        <w:rPr>
          <w:rFonts w:ascii="Arial" w:eastAsia="Times New Roman" w:hAnsi="Arial" w:cs="Arial"/>
          <w:color w:val="000000"/>
          <w:sz w:val="17"/>
          <w:szCs w:val="17"/>
          <w:lang w:val="es-UY" w:eastAsia="es-UY"/>
        </w:rPr>
        <w:fldChar w:fldCharType="end"/>
      </w:r>
      <w:bookmarkEnd w:id="38"/>
      <w:r w:rsidRPr="00C83B5A">
        <w:rPr>
          <w:rFonts w:ascii="Arial" w:eastAsia="Times New Roman" w:hAnsi="Arial" w:cs="Arial"/>
          <w:color w:val="000000"/>
          <w:sz w:val="17"/>
          <w:szCs w:val="17"/>
          <w:lang w:val="es-UY" w:eastAsia="es-UY"/>
        </w:rPr>
        <w:t>. La duración de este campamento superó el Piquete Maratón de los </w:t>
      </w:r>
      <w:proofErr w:type="spellStart"/>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"mailto:rescatador@es"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rescatador@es</w:t>
      </w:r>
      <w:proofErr w:type="spellEnd"/>
      <w:r w:rsidRPr="00C83B5A">
        <w:rPr>
          <w:rFonts w:ascii="Arial" w:eastAsia="Times New Roman" w:hAnsi="Arial" w:cs="Arial"/>
          <w:color w:val="000000"/>
          <w:sz w:val="17"/>
          <w:szCs w:val="17"/>
          <w:lang w:val="es-UY" w:eastAsia="es-UY"/>
        </w:rPr>
        <w:fldChar w:fldCharType="end"/>
      </w:r>
      <w:r w:rsidRPr="00C83B5A">
        <w:rPr>
          <w:rFonts w:ascii="Arial" w:eastAsia="Times New Roman" w:hAnsi="Arial" w:cs="Arial"/>
          <w:color w:val="000000"/>
          <w:sz w:val="17"/>
          <w:szCs w:val="17"/>
          <w:lang w:val="es-UY" w:eastAsia="es-UY"/>
        </w:rPr>
        <w:t> de terreno de mayo a julio de 1975 pero no la extensión de los </w:t>
      </w:r>
      <w:r w:rsidRPr="00C83B5A">
        <w:rPr>
          <w:rFonts w:ascii="Arial" w:eastAsia="Times New Roman" w:hAnsi="Arial" w:cs="Arial"/>
          <w:b/>
          <w:bCs/>
          <w:color w:val="000000"/>
          <w:sz w:val="17"/>
          <w:szCs w:val="17"/>
          <w:lang w:val="es-UY" w:eastAsia="es-UY"/>
        </w:rPr>
        <w:t>Campamentos contra la Marina en Vieques </w:t>
      </w:r>
      <w:r w:rsidRPr="00C83B5A">
        <w:rPr>
          <w:rFonts w:ascii="Arial" w:eastAsia="Times New Roman" w:hAnsi="Arial" w:cs="Arial"/>
          <w:color w:val="000000"/>
          <w:sz w:val="17"/>
          <w:szCs w:val="17"/>
          <w:lang w:val="es-UY" w:eastAsia="es-UY"/>
        </w:rPr>
        <w:t>que permanecieron del 2000-2003. Liliana Cotto Morales, 2011, </w:t>
      </w:r>
      <w:r w:rsidRPr="00C83B5A">
        <w:rPr>
          <w:rFonts w:ascii="Arial" w:eastAsia="Times New Roman" w:hAnsi="Arial" w:cs="Arial"/>
          <w:b/>
          <w:bCs/>
          <w:i/>
          <w:iCs/>
          <w:color w:val="000000"/>
          <w:sz w:val="17"/>
          <w:szCs w:val="17"/>
          <w:lang w:val="es-UY" w:eastAsia="es-UY"/>
        </w:rPr>
        <w:t>Desalambrar, </w:t>
      </w:r>
      <w:r w:rsidRPr="00C83B5A">
        <w:rPr>
          <w:rFonts w:ascii="Arial" w:eastAsia="Times New Roman" w:hAnsi="Arial" w:cs="Arial"/>
          <w:color w:val="000000"/>
          <w:sz w:val="17"/>
          <w:szCs w:val="17"/>
          <w:lang w:val="es-UY" w:eastAsia="es-UY"/>
        </w:rPr>
        <w:t>Tal Cual y </w:t>
      </w:r>
      <w:r w:rsidRPr="00C83B5A">
        <w:rPr>
          <w:rFonts w:ascii="Arial" w:eastAsia="Times New Roman" w:hAnsi="Arial" w:cs="Arial"/>
          <w:b/>
          <w:bCs/>
          <w:i/>
          <w:iCs/>
          <w:color w:val="000000"/>
          <w:sz w:val="17"/>
          <w:szCs w:val="17"/>
          <w:lang w:val="es-UY" w:eastAsia="es-UY"/>
        </w:rPr>
        <w:t>Desalambrando, el Documental</w:t>
      </w:r>
      <w:r w:rsidRPr="00C83B5A">
        <w:rPr>
          <w:rFonts w:ascii="Arial" w:eastAsia="Times New Roman" w:hAnsi="Arial" w:cs="Arial"/>
          <w:color w:val="000000"/>
          <w:sz w:val="17"/>
          <w:szCs w:val="17"/>
          <w:lang w:val="es-UY" w:eastAsia="es-UY"/>
        </w:rPr>
        <w:t xml:space="preserve">.2017. </w:t>
      </w:r>
      <w:proofErr w:type="spellStart"/>
      <w:r w:rsidRPr="00C83B5A">
        <w:rPr>
          <w:rFonts w:ascii="Arial" w:eastAsia="Times New Roman" w:hAnsi="Arial" w:cs="Arial"/>
          <w:color w:val="000000"/>
          <w:sz w:val="17"/>
          <w:szCs w:val="17"/>
          <w:lang w:val="es-UY" w:eastAsia="es-UY"/>
        </w:rPr>
        <w:t>ZoomIdeal</w:t>
      </w:r>
      <w:proofErr w:type="spellEnd"/>
      <w:r w:rsidRPr="00C83B5A">
        <w:rPr>
          <w:rFonts w:ascii="Arial" w:eastAsia="Times New Roman" w:hAnsi="Arial" w:cs="Arial"/>
          <w:color w:val="000000"/>
          <w:sz w:val="17"/>
          <w:szCs w:val="17"/>
          <w:lang w:val="es-UY" w:eastAsia="es-UY"/>
        </w:rPr>
        <w:t>, San Juan, PR.</w:t>
      </w:r>
    </w:p>
    <w:bookmarkStart w:id="39" w:name="_ftn10"/>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"_ftnref10"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[10]</w:t>
      </w:r>
      <w:r w:rsidRPr="00C83B5A">
        <w:rPr>
          <w:rFonts w:ascii="Arial" w:eastAsia="Times New Roman" w:hAnsi="Arial" w:cs="Arial"/>
          <w:color w:val="000000"/>
          <w:sz w:val="17"/>
          <w:szCs w:val="17"/>
          <w:lang w:val="es-UY" w:eastAsia="es-UY"/>
        </w:rPr>
        <w:fldChar w:fldCharType="end"/>
      </w:r>
      <w:bookmarkEnd w:id="39"/>
      <w:r w:rsidRPr="00C83B5A">
        <w:rPr>
          <w:rFonts w:ascii="Arial" w:eastAsia="Times New Roman" w:hAnsi="Arial" w:cs="Arial"/>
          <w:color w:val="000000"/>
          <w:sz w:val="17"/>
          <w:szCs w:val="17"/>
          <w:lang w:val="es-UY" w:eastAsia="es-UY"/>
        </w:rPr>
        <w:t> Las Bases de Concertación (bienestar social, buena salud, democracia desde el pueblo, nuestra identidad y cultura, vejez digna, vivir en espacios seguros) constituyen el horizonte utópico para la construcción del movimiento social transformador al que aspira </w:t>
      </w:r>
      <w:r w:rsidRPr="00C83B5A">
        <w:rPr>
          <w:rFonts w:ascii="Arial" w:eastAsia="Times New Roman" w:hAnsi="Arial" w:cs="Arial"/>
          <w:b/>
          <w:bCs/>
          <w:color w:val="000000"/>
          <w:sz w:val="17"/>
          <w:szCs w:val="17"/>
          <w:lang w:val="es-UY" w:eastAsia="es-UY"/>
        </w:rPr>
        <w:t>Vamos.</w:t>
      </w:r>
      <w:r w:rsidRPr="00C83B5A">
        <w:rPr>
          <w:rFonts w:ascii="Arial" w:eastAsia="Times New Roman" w:hAnsi="Arial" w:cs="Arial"/>
          <w:color w:val="000000"/>
          <w:sz w:val="17"/>
          <w:szCs w:val="17"/>
          <w:lang w:val="es-UY" w:eastAsia="es-UY"/>
        </w:rPr>
        <w:t> Para detalles sobre Visión, Estrategia, Valores, y la noción de Concertantes ver </w:t>
      </w:r>
      <w:hyperlink r:id="rId10" w:history="1">
        <w:r w:rsidRPr="00C83B5A">
          <w:rPr>
            <w:rFonts w:ascii="Arial" w:eastAsia="Times New Roman" w:hAnsi="Arial" w:cs="Arial"/>
            <w:color w:val="A52A2A"/>
            <w:sz w:val="17"/>
            <w:szCs w:val="17"/>
            <w:u w:val="single"/>
            <w:lang w:val="es-UY" w:eastAsia="es-UY"/>
          </w:rPr>
          <w:t>www.vamospr.org</w:t>
        </w:r>
      </w:hyperlink>
    </w:p>
    <w:bookmarkStart w:id="40" w:name="_ftn11"/>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"_ftnref11"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[11]</w:t>
      </w:r>
      <w:r w:rsidRPr="00C83B5A">
        <w:rPr>
          <w:rFonts w:ascii="Arial" w:eastAsia="Times New Roman" w:hAnsi="Arial" w:cs="Arial"/>
          <w:color w:val="000000"/>
          <w:sz w:val="17"/>
          <w:szCs w:val="17"/>
          <w:lang w:val="es-UY" w:eastAsia="es-UY"/>
        </w:rPr>
        <w:fldChar w:fldCharType="end"/>
      </w:r>
      <w:bookmarkEnd w:id="40"/>
      <w:r w:rsidRPr="00C83B5A">
        <w:rPr>
          <w:rFonts w:ascii="Arial" w:eastAsia="Times New Roman" w:hAnsi="Arial" w:cs="Arial"/>
          <w:color w:val="000000"/>
          <w:sz w:val="17"/>
          <w:szCs w:val="17"/>
          <w:lang w:val="es-UY" w:eastAsia="es-UY"/>
        </w:rPr>
        <w:t> </w:t>
      </w:r>
      <w:r w:rsidRPr="00C83B5A">
        <w:rPr>
          <w:rFonts w:ascii="Arial" w:eastAsia="Times New Roman" w:hAnsi="Arial" w:cs="Arial"/>
          <w:b/>
          <w:bCs/>
          <w:i/>
          <w:iCs/>
          <w:color w:val="000000"/>
          <w:sz w:val="17"/>
          <w:szCs w:val="17"/>
          <w:lang w:val="es-UY" w:eastAsia="es-UY"/>
        </w:rPr>
        <w:t>Manifiesto de emergencia y esperanza</w:t>
      </w:r>
      <w:r w:rsidRPr="00C83B5A">
        <w:rPr>
          <w:rFonts w:ascii="Arial" w:eastAsia="Times New Roman" w:hAnsi="Arial" w:cs="Arial"/>
          <w:color w:val="000000"/>
          <w:sz w:val="17"/>
          <w:szCs w:val="17"/>
          <w:lang w:val="es-UY" w:eastAsia="es-UY"/>
        </w:rPr>
        <w:t>,</w:t>
      </w:r>
      <w:r w:rsidRPr="00C83B5A">
        <w:rPr>
          <w:rFonts w:ascii="Arial" w:eastAsia="Times New Roman" w:hAnsi="Arial" w:cs="Arial"/>
          <w:b/>
          <w:bCs/>
          <w:color w:val="000000"/>
          <w:sz w:val="17"/>
          <w:szCs w:val="17"/>
          <w:lang w:val="es-UY" w:eastAsia="es-UY"/>
        </w:rPr>
        <w:t> </w:t>
      </w:r>
      <w:proofErr w:type="spellStart"/>
      <w:r w:rsidRPr="00C83B5A">
        <w:rPr>
          <w:rFonts w:ascii="Arial" w:eastAsia="Times New Roman" w:hAnsi="Arial" w:cs="Arial"/>
          <w:b/>
          <w:bCs/>
          <w:color w:val="000000"/>
          <w:sz w:val="17"/>
          <w:szCs w:val="17"/>
          <w:lang w:val="es-UY" w:eastAsia="es-UY"/>
        </w:rPr>
        <w:t>JunteGente</w:t>
      </w:r>
      <w:proofErr w:type="spellEnd"/>
      <w:r w:rsidRPr="00C83B5A">
        <w:rPr>
          <w:rFonts w:ascii="Arial" w:eastAsia="Times New Roman" w:hAnsi="Arial" w:cs="Arial"/>
          <w:color w:val="000000"/>
          <w:sz w:val="17"/>
          <w:szCs w:val="17"/>
          <w:lang w:val="es-UY" w:eastAsia="es-UY"/>
        </w:rPr>
        <w:t>, 2 de junio 2018.</w:t>
      </w:r>
    </w:p>
    <w:bookmarkStart w:id="41" w:name="_ftn12"/>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"_ftnref12"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[12]</w:t>
      </w:r>
      <w:r w:rsidRPr="00C83B5A">
        <w:rPr>
          <w:rFonts w:ascii="Arial" w:eastAsia="Times New Roman" w:hAnsi="Arial" w:cs="Arial"/>
          <w:color w:val="000000"/>
          <w:sz w:val="17"/>
          <w:szCs w:val="17"/>
          <w:lang w:val="es-UY" w:eastAsia="es-UY"/>
        </w:rPr>
        <w:fldChar w:fldCharType="end"/>
      </w:r>
      <w:bookmarkEnd w:id="41"/>
      <w:r w:rsidRPr="00C83B5A">
        <w:rPr>
          <w:rFonts w:ascii="Arial" w:eastAsia="Times New Roman" w:hAnsi="Arial" w:cs="Arial"/>
          <w:color w:val="000000"/>
          <w:sz w:val="17"/>
          <w:szCs w:val="17"/>
          <w:lang w:val="es-UY" w:eastAsia="es-UY"/>
        </w:rPr>
        <w:t> “…la Cole lleva cinco años haciendo trabajo político construyendo poder colectivo y popular”. 2019. Facebook de la Colectiva Feminista en Construcción.</w:t>
      </w:r>
    </w:p>
    <w:bookmarkStart w:id="42" w:name="_ftn13"/>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"_ftnref13"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[13]</w:t>
      </w:r>
      <w:r w:rsidRPr="00C83B5A">
        <w:rPr>
          <w:rFonts w:ascii="Arial" w:eastAsia="Times New Roman" w:hAnsi="Arial" w:cs="Arial"/>
          <w:color w:val="000000"/>
          <w:sz w:val="17"/>
          <w:szCs w:val="17"/>
          <w:lang w:val="es-UY" w:eastAsia="es-UY"/>
        </w:rPr>
        <w:fldChar w:fldCharType="end"/>
      </w:r>
      <w:bookmarkEnd w:id="42"/>
      <w:r w:rsidRPr="00C83B5A">
        <w:rPr>
          <w:rFonts w:ascii="Arial" w:eastAsia="Times New Roman" w:hAnsi="Arial" w:cs="Arial"/>
          <w:color w:val="000000"/>
          <w:sz w:val="17"/>
          <w:szCs w:val="17"/>
          <w:lang w:val="es-UY" w:eastAsia="es-UY"/>
        </w:rPr>
        <w:t> José Javier Colón Morera. </w:t>
      </w:r>
      <w:r w:rsidRPr="00C83B5A">
        <w:rPr>
          <w:rFonts w:ascii="Arial" w:eastAsia="Times New Roman" w:hAnsi="Arial" w:cs="Arial"/>
          <w:b/>
          <w:bCs/>
          <w:color w:val="000000"/>
          <w:sz w:val="17"/>
          <w:szCs w:val="17"/>
          <w:lang w:val="es-UY" w:eastAsia="es-UY"/>
        </w:rPr>
        <w:t>El “Verano Boricua”: Claves Preliminares desde la Mirada de los derechos humanos</w:t>
      </w:r>
      <w:r w:rsidRPr="00C83B5A">
        <w:rPr>
          <w:rFonts w:ascii="Arial" w:eastAsia="Times New Roman" w:hAnsi="Arial" w:cs="Arial"/>
          <w:i/>
          <w:iCs/>
          <w:color w:val="000000"/>
          <w:sz w:val="17"/>
          <w:szCs w:val="17"/>
          <w:lang w:val="es-UY" w:eastAsia="es-UY"/>
        </w:rPr>
        <w:t>.</w:t>
      </w:r>
      <w:r w:rsidRPr="00C83B5A">
        <w:rPr>
          <w:rFonts w:ascii="Arial" w:eastAsia="Times New Roman" w:hAnsi="Arial" w:cs="Arial"/>
          <w:color w:val="000000"/>
          <w:sz w:val="17"/>
          <w:szCs w:val="17"/>
          <w:lang w:val="es-UY" w:eastAsia="es-UY"/>
        </w:rPr>
        <w:t> Para otras miradas de este suceso véase: Silverio Pérez, Pedro Reina Pérez y Ana Teresa Toro. 2019. </w:t>
      </w:r>
      <w:r w:rsidRPr="00C83B5A">
        <w:rPr>
          <w:rFonts w:ascii="Arial" w:eastAsia="Times New Roman" w:hAnsi="Arial" w:cs="Arial"/>
          <w:b/>
          <w:bCs/>
          <w:i/>
          <w:iCs/>
          <w:color w:val="000000"/>
          <w:sz w:val="17"/>
          <w:szCs w:val="17"/>
          <w:lang w:val="es-UY" w:eastAsia="es-UY"/>
        </w:rPr>
        <w:t>Somos Más: Crónicas del Verano del 19. </w:t>
      </w:r>
      <w:r w:rsidRPr="00C83B5A">
        <w:rPr>
          <w:rFonts w:ascii="Arial" w:eastAsia="Times New Roman" w:hAnsi="Arial" w:cs="Arial"/>
          <w:color w:val="000000"/>
          <w:sz w:val="17"/>
          <w:szCs w:val="17"/>
          <w:lang w:val="es-UY" w:eastAsia="es-UY"/>
        </w:rPr>
        <w:t>Marullo, el Podcast; Samuel Silva. 2019.</w:t>
      </w:r>
      <w:r w:rsidRPr="00C83B5A">
        <w:rPr>
          <w:rFonts w:ascii="Arial" w:eastAsia="Times New Roman" w:hAnsi="Arial" w:cs="Arial"/>
          <w:b/>
          <w:bCs/>
          <w:i/>
          <w:iCs/>
          <w:color w:val="000000"/>
          <w:sz w:val="17"/>
          <w:szCs w:val="17"/>
          <w:lang w:val="es-UY" w:eastAsia="es-UY"/>
        </w:rPr>
        <w:t>Herramientas de la Fe Cristiana…</w:t>
      </w:r>
    </w:p>
    <w:bookmarkStart w:id="43" w:name="_ftn14"/>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"_ftnref14"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[14]</w:t>
      </w:r>
      <w:r w:rsidRPr="00C83B5A">
        <w:rPr>
          <w:rFonts w:ascii="Arial" w:eastAsia="Times New Roman" w:hAnsi="Arial" w:cs="Arial"/>
          <w:color w:val="000000"/>
          <w:sz w:val="17"/>
          <w:szCs w:val="17"/>
          <w:lang w:val="es-UY" w:eastAsia="es-UY"/>
        </w:rPr>
        <w:fldChar w:fldCharType="end"/>
      </w:r>
      <w:bookmarkEnd w:id="43"/>
      <w:r w:rsidRPr="00C83B5A">
        <w:rPr>
          <w:rFonts w:ascii="Arial" w:eastAsia="Times New Roman" w:hAnsi="Arial" w:cs="Arial"/>
          <w:color w:val="000000"/>
          <w:sz w:val="17"/>
          <w:szCs w:val="17"/>
          <w:lang w:val="es-UY" w:eastAsia="es-UY"/>
        </w:rPr>
        <w:t xml:space="preserve"> Lesbiana, Gay, Bisexual, Transexual, Transgénero, Trasvesti, </w:t>
      </w:r>
      <w:proofErr w:type="spellStart"/>
      <w:r w:rsidRPr="00C83B5A">
        <w:rPr>
          <w:rFonts w:ascii="Arial" w:eastAsia="Times New Roman" w:hAnsi="Arial" w:cs="Arial"/>
          <w:color w:val="000000"/>
          <w:sz w:val="17"/>
          <w:szCs w:val="17"/>
          <w:lang w:val="es-UY" w:eastAsia="es-UY"/>
        </w:rPr>
        <w:t>Queer</w:t>
      </w:r>
      <w:proofErr w:type="spellEnd"/>
      <w:r w:rsidRPr="00C83B5A">
        <w:rPr>
          <w:rFonts w:ascii="Arial" w:eastAsia="Times New Roman" w:hAnsi="Arial" w:cs="Arial"/>
          <w:color w:val="000000"/>
          <w:sz w:val="17"/>
          <w:szCs w:val="17"/>
          <w:lang w:val="es-UY" w:eastAsia="es-UY"/>
        </w:rPr>
        <w:t>, Intersexual, Asexual +.</w:t>
      </w:r>
    </w:p>
    <w:bookmarkStart w:id="44" w:name="_ftn15"/>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"_ftnref15"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[15]</w:t>
      </w:r>
      <w:r w:rsidRPr="00C83B5A">
        <w:rPr>
          <w:rFonts w:ascii="Arial" w:eastAsia="Times New Roman" w:hAnsi="Arial" w:cs="Arial"/>
          <w:color w:val="000000"/>
          <w:sz w:val="17"/>
          <w:szCs w:val="17"/>
          <w:lang w:val="es-UY" w:eastAsia="es-UY"/>
        </w:rPr>
        <w:fldChar w:fldCharType="end"/>
      </w:r>
      <w:bookmarkEnd w:id="44"/>
      <w:r w:rsidRPr="00C83B5A">
        <w:rPr>
          <w:rFonts w:ascii="Arial" w:eastAsia="Times New Roman" w:hAnsi="Arial" w:cs="Arial"/>
          <w:color w:val="000000"/>
          <w:sz w:val="17"/>
          <w:szCs w:val="17"/>
          <w:lang w:val="es-UY" w:eastAsia="es-UY"/>
        </w:rPr>
        <w:t> Las nociones, actores</w:t>
      </w:r>
      <w:r w:rsidRPr="00C83B5A">
        <w:rPr>
          <w:rFonts w:ascii="Arial" w:eastAsia="Times New Roman" w:hAnsi="Arial" w:cs="Arial"/>
          <w:i/>
          <w:iCs/>
          <w:color w:val="000000"/>
          <w:sz w:val="17"/>
          <w:szCs w:val="17"/>
          <w:lang w:val="es-UY" w:eastAsia="es-UY"/>
        </w:rPr>
        <w:t> políticos internos y externos</w:t>
      </w:r>
      <w:r w:rsidRPr="00C83B5A">
        <w:rPr>
          <w:rFonts w:ascii="Arial" w:eastAsia="Times New Roman" w:hAnsi="Arial" w:cs="Arial"/>
          <w:color w:val="000000"/>
          <w:sz w:val="17"/>
          <w:szCs w:val="17"/>
          <w:lang w:val="es-UY" w:eastAsia="es-UY"/>
        </w:rPr>
        <w:t> y las de </w:t>
      </w:r>
      <w:r w:rsidRPr="00C83B5A">
        <w:rPr>
          <w:rFonts w:ascii="Arial" w:eastAsia="Times New Roman" w:hAnsi="Arial" w:cs="Arial"/>
          <w:i/>
          <w:iCs/>
          <w:color w:val="000000"/>
          <w:sz w:val="17"/>
          <w:szCs w:val="17"/>
          <w:lang w:val="es-UY" w:eastAsia="es-UY"/>
        </w:rPr>
        <w:t>adversarios y colaboradores</w:t>
      </w:r>
      <w:r w:rsidRPr="00C83B5A">
        <w:rPr>
          <w:rFonts w:ascii="Arial" w:eastAsia="Times New Roman" w:hAnsi="Arial" w:cs="Arial"/>
          <w:color w:val="000000"/>
          <w:sz w:val="17"/>
          <w:szCs w:val="17"/>
          <w:lang w:val="es-UY" w:eastAsia="es-UY"/>
        </w:rPr>
        <w:t> se explican en Liliana Cotto Morales, 2011.</w:t>
      </w:r>
      <w:r w:rsidRPr="00C83B5A">
        <w:rPr>
          <w:rFonts w:ascii="Arial" w:eastAsia="Times New Roman" w:hAnsi="Arial" w:cs="Arial"/>
          <w:b/>
          <w:bCs/>
          <w:i/>
          <w:iCs/>
          <w:color w:val="000000"/>
          <w:sz w:val="17"/>
          <w:szCs w:val="17"/>
          <w:lang w:val="es-UY" w:eastAsia="es-UY"/>
        </w:rPr>
        <w:t> Desalambrar</w:t>
      </w:r>
      <w:r w:rsidRPr="00C83B5A">
        <w:rPr>
          <w:rFonts w:ascii="Arial" w:eastAsia="Times New Roman" w:hAnsi="Arial" w:cs="Arial"/>
          <w:color w:val="000000"/>
          <w:sz w:val="17"/>
          <w:szCs w:val="17"/>
          <w:lang w:val="es-UY" w:eastAsia="es-UY"/>
        </w:rPr>
        <w:t>. Editorial Tal Cual.</w:t>
      </w:r>
    </w:p>
    <w:bookmarkStart w:id="45" w:name="_ftn16"/>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"_ftnref16"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[16]</w:t>
      </w:r>
      <w:r w:rsidRPr="00C83B5A">
        <w:rPr>
          <w:rFonts w:ascii="Arial" w:eastAsia="Times New Roman" w:hAnsi="Arial" w:cs="Arial"/>
          <w:color w:val="000000"/>
          <w:sz w:val="17"/>
          <w:szCs w:val="17"/>
          <w:lang w:val="es-UY" w:eastAsia="es-UY"/>
        </w:rPr>
        <w:fldChar w:fldCharType="end"/>
      </w:r>
      <w:bookmarkEnd w:id="45"/>
      <w:r w:rsidRPr="00C83B5A">
        <w:rPr>
          <w:rFonts w:ascii="Arial" w:eastAsia="Times New Roman" w:hAnsi="Arial" w:cs="Arial"/>
          <w:color w:val="000000"/>
          <w:sz w:val="17"/>
          <w:szCs w:val="17"/>
          <w:lang w:val="es-UY" w:eastAsia="es-UY"/>
        </w:rPr>
        <w:t xml:space="preserve"> Desde mi perspectiva el Verano 2019 fue una gran movilización que sentó unas bases que habría que desarrollar para construir un vasto movimiento social </w:t>
      </w:r>
      <w:proofErr w:type="spellStart"/>
      <w:r w:rsidRPr="00C83B5A">
        <w:rPr>
          <w:rFonts w:ascii="Arial" w:eastAsia="Times New Roman" w:hAnsi="Arial" w:cs="Arial"/>
          <w:color w:val="000000"/>
          <w:sz w:val="17"/>
          <w:szCs w:val="17"/>
          <w:lang w:val="es-UY" w:eastAsia="es-UY"/>
        </w:rPr>
        <w:t>anti-sistémico</w:t>
      </w:r>
      <w:proofErr w:type="spellEnd"/>
      <w:r w:rsidRPr="00C83B5A">
        <w:rPr>
          <w:rFonts w:ascii="Arial" w:eastAsia="Times New Roman" w:hAnsi="Arial" w:cs="Arial"/>
          <w:color w:val="000000"/>
          <w:sz w:val="17"/>
          <w:szCs w:val="17"/>
          <w:lang w:val="es-UY" w:eastAsia="es-UY"/>
        </w:rPr>
        <w:t xml:space="preserve"> (Wallerstein).</w:t>
      </w:r>
    </w:p>
    <w:bookmarkStart w:id="46" w:name="_ftn17"/>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"_ftnref17"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[17]</w:t>
      </w:r>
      <w:r w:rsidRPr="00C83B5A">
        <w:rPr>
          <w:rFonts w:ascii="Arial" w:eastAsia="Times New Roman" w:hAnsi="Arial" w:cs="Arial"/>
          <w:color w:val="000000"/>
          <w:sz w:val="17"/>
          <w:szCs w:val="17"/>
          <w:lang w:val="es-UY" w:eastAsia="es-UY"/>
        </w:rPr>
        <w:fldChar w:fldCharType="end"/>
      </w:r>
      <w:bookmarkEnd w:id="46"/>
      <w:r w:rsidRPr="00C83B5A">
        <w:rPr>
          <w:rFonts w:ascii="Arial" w:eastAsia="Times New Roman" w:hAnsi="Arial" w:cs="Arial"/>
          <w:color w:val="000000"/>
          <w:sz w:val="17"/>
          <w:szCs w:val="17"/>
          <w:lang w:val="es-UY" w:eastAsia="es-UY"/>
        </w:rPr>
        <w:t> AQUÍ ESCRIBIR Los valores y visión de vamos </w:t>
      </w:r>
      <w:hyperlink r:id="rId11" w:history="1">
        <w:r w:rsidRPr="00C83B5A">
          <w:rPr>
            <w:rFonts w:ascii="Arial" w:eastAsia="Times New Roman" w:hAnsi="Arial" w:cs="Arial"/>
            <w:color w:val="A52A2A"/>
            <w:sz w:val="17"/>
            <w:szCs w:val="17"/>
            <w:u w:val="single"/>
            <w:lang w:val="es-UY" w:eastAsia="es-UY"/>
          </w:rPr>
          <w:t>www.vamospr.org</w:t>
        </w:r>
      </w:hyperlink>
    </w:p>
    <w:bookmarkStart w:id="47" w:name="_ftn18"/>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"_ftnref18"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[18]</w:t>
      </w:r>
      <w:r w:rsidRPr="00C83B5A">
        <w:rPr>
          <w:rFonts w:ascii="Arial" w:eastAsia="Times New Roman" w:hAnsi="Arial" w:cs="Arial"/>
          <w:color w:val="000000"/>
          <w:sz w:val="17"/>
          <w:szCs w:val="17"/>
          <w:lang w:val="es-UY" w:eastAsia="es-UY"/>
        </w:rPr>
        <w:fldChar w:fldCharType="end"/>
      </w:r>
      <w:bookmarkEnd w:id="47"/>
      <w:r w:rsidRPr="00C83B5A">
        <w:rPr>
          <w:rFonts w:ascii="Arial" w:eastAsia="Times New Roman" w:hAnsi="Arial" w:cs="Arial"/>
          <w:color w:val="000000"/>
          <w:sz w:val="17"/>
          <w:szCs w:val="17"/>
          <w:lang w:val="es-UY" w:eastAsia="es-UY"/>
        </w:rPr>
        <w:t> </w:t>
      </w:r>
      <w:proofErr w:type="spellStart"/>
      <w:r w:rsidRPr="00C83B5A">
        <w:rPr>
          <w:rFonts w:ascii="Arial" w:eastAsia="Times New Roman" w:hAnsi="Arial" w:cs="Arial"/>
          <w:b/>
          <w:bCs/>
          <w:color w:val="000000"/>
          <w:sz w:val="17"/>
          <w:szCs w:val="17"/>
          <w:lang w:val="es-UY" w:eastAsia="es-UY"/>
        </w:rPr>
        <w:t>JunteGente</w:t>
      </w:r>
      <w:proofErr w:type="spellEnd"/>
      <w:r w:rsidRPr="00C83B5A">
        <w:rPr>
          <w:rFonts w:ascii="Arial" w:eastAsia="Times New Roman" w:hAnsi="Arial" w:cs="Arial"/>
          <w:b/>
          <w:bCs/>
          <w:color w:val="000000"/>
          <w:sz w:val="17"/>
          <w:szCs w:val="17"/>
          <w:lang w:val="es-UY" w:eastAsia="es-UY"/>
        </w:rPr>
        <w:t xml:space="preserve">, Movimiento Una sola Voz, Acceso Legal, Proyecto Casa </w:t>
      </w:r>
      <w:proofErr w:type="spellStart"/>
      <w:r w:rsidRPr="00C83B5A">
        <w:rPr>
          <w:rFonts w:ascii="Arial" w:eastAsia="Times New Roman" w:hAnsi="Arial" w:cs="Arial"/>
          <w:b/>
          <w:bCs/>
          <w:color w:val="000000"/>
          <w:sz w:val="17"/>
          <w:szCs w:val="17"/>
          <w:lang w:val="es-UY" w:eastAsia="es-UY"/>
        </w:rPr>
        <w:t>Taft</w:t>
      </w:r>
      <w:proofErr w:type="spellEnd"/>
      <w:r w:rsidRPr="00C83B5A">
        <w:rPr>
          <w:rFonts w:ascii="Arial" w:eastAsia="Times New Roman" w:hAnsi="Arial" w:cs="Arial"/>
          <w:b/>
          <w:bCs/>
          <w:color w:val="000000"/>
          <w:sz w:val="17"/>
          <w:szCs w:val="17"/>
          <w:lang w:val="es-UY" w:eastAsia="es-UY"/>
        </w:rPr>
        <w:t>, Organización de la Mujer Trabajadora (OMT), Coordinadora de Paz para la mujer, Coordinadora Feminista en construcción</w:t>
      </w:r>
      <w:r w:rsidRPr="00C83B5A">
        <w:rPr>
          <w:rFonts w:ascii="Arial" w:eastAsia="Times New Roman" w:hAnsi="Arial" w:cs="Arial"/>
          <w:color w:val="000000"/>
          <w:sz w:val="17"/>
          <w:szCs w:val="17"/>
          <w:lang w:val="es-UY" w:eastAsia="es-UY"/>
        </w:rPr>
        <w:t>, Puerto Rico te quiero, entre otras.</w:t>
      </w:r>
    </w:p>
    <w:bookmarkStart w:id="48" w:name="_ftn19"/>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"_ftnref19"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[19]</w:t>
      </w:r>
      <w:r w:rsidRPr="00C83B5A">
        <w:rPr>
          <w:rFonts w:ascii="Arial" w:eastAsia="Times New Roman" w:hAnsi="Arial" w:cs="Arial"/>
          <w:color w:val="000000"/>
          <w:sz w:val="17"/>
          <w:szCs w:val="17"/>
          <w:lang w:val="es-UY" w:eastAsia="es-UY"/>
        </w:rPr>
        <w:fldChar w:fldCharType="end"/>
      </w:r>
      <w:bookmarkEnd w:id="48"/>
      <w:r w:rsidRPr="00C83B5A">
        <w:rPr>
          <w:rFonts w:ascii="Arial" w:eastAsia="Times New Roman" w:hAnsi="Arial" w:cs="Arial"/>
          <w:color w:val="000000"/>
          <w:sz w:val="17"/>
          <w:szCs w:val="17"/>
          <w:lang w:val="es-UY" w:eastAsia="es-UY"/>
        </w:rPr>
        <w:t> Aunque el archipiélago ha estado sometido a gran actividad sísmica desde hace varios años, el sismo del 7 de enero de 2020 abrió una nueva situación de emergencia en los pueblos del Sur y Centro y la profundización de la crisis política de la nación.</w:t>
      </w:r>
    </w:p>
    <w:bookmarkStart w:id="49" w:name="_ftn20"/>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"_ftnref20"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[20]</w:t>
      </w:r>
      <w:r w:rsidRPr="00C83B5A">
        <w:rPr>
          <w:rFonts w:ascii="Arial" w:eastAsia="Times New Roman" w:hAnsi="Arial" w:cs="Arial"/>
          <w:color w:val="000000"/>
          <w:sz w:val="17"/>
          <w:szCs w:val="17"/>
          <w:lang w:val="es-UY" w:eastAsia="es-UY"/>
        </w:rPr>
        <w:fldChar w:fldCharType="end"/>
      </w:r>
      <w:bookmarkEnd w:id="49"/>
      <w:r w:rsidRPr="00C83B5A">
        <w:rPr>
          <w:rFonts w:ascii="Arial" w:eastAsia="Times New Roman" w:hAnsi="Arial" w:cs="Arial"/>
          <w:color w:val="000000"/>
          <w:sz w:val="17"/>
          <w:szCs w:val="17"/>
          <w:lang w:val="es-UY" w:eastAsia="es-UY"/>
        </w:rPr>
        <w:t> Los once Comités son: Logística/ Comunicaciones/Diáspora; Corrupción, Enmiendas Constitucionales; Auditoria de la deuda; Deuda Odiosa; Educación; Participación Ciudadana, Política Pública; Vivienda Digna, Sostenibilidad y Medioambiente; Consciencia y Bienestar. La mayoría de las Asambleas coinciden en las temáticas para agrupar los Comités ya que responden a los reclamos que se privilegiaron en las manifestaciones del Verano 2019.</w:t>
      </w:r>
    </w:p>
    <w:bookmarkStart w:id="50" w:name="_ftn21"/>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"_ftnref21"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[21]</w:t>
      </w:r>
      <w:r w:rsidRPr="00C83B5A">
        <w:rPr>
          <w:rFonts w:ascii="Arial" w:eastAsia="Times New Roman" w:hAnsi="Arial" w:cs="Arial"/>
          <w:color w:val="000000"/>
          <w:sz w:val="17"/>
          <w:szCs w:val="17"/>
          <w:lang w:val="es-UY" w:eastAsia="es-UY"/>
        </w:rPr>
        <w:fldChar w:fldCharType="end"/>
      </w:r>
      <w:bookmarkEnd w:id="50"/>
      <w:r w:rsidRPr="00C83B5A">
        <w:rPr>
          <w:rFonts w:ascii="Arial" w:eastAsia="Times New Roman" w:hAnsi="Arial" w:cs="Arial"/>
          <w:color w:val="000000"/>
          <w:sz w:val="17"/>
          <w:szCs w:val="17"/>
          <w:lang w:val="es-UY" w:eastAsia="es-UY"/>
        </w:rPr>
        <w:t> Para detalles ver </w:t>
      </w:r>
      <w:hyperlink r:id="rId12" w:history="1">
        <w:r w:rsidRPr="00C83B5A">
          <w:rPr>
            <w:rFonts w:ascii="Arial" w:eastAsia="Times New Roman" w:hAnsi="Arial" w:cs="Arial"/>
            <w:color w:val="A52A2A"/>
            <w:sz w:val="17"/>
            <w:szCs w:val="17"/>
            <w:u w:val="single"/>
            <w:lang w:val="es-UY" w:eastAsia="es-UY"/>
          </w:rPr>
          <w:t>www.vamospr.com</w:t>
        </w:r>
      </w:hyperlink>
    </w:p>
    <w:bookmarkStart w:id="51" w:name="_ftn22"/>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"_ftnref22"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[22]</w:t>
      </w:r>
      <w:r w:rsidRPr="00C83B5A">
        <w:rPr>
          <w:rFonts w:ascii="Arial" w:eastAsia="Times New Roman" w:hAnsi="Arial" w:cs="Arial"/>
          <w:color w:val="000000"/>
          <w:sz w:val="17"/>
          <w:szCs w:val="17"/>
          <w:lang w:val="es-UY" w:eastAsia="es-UY"/>
        </w:rPr>
        <w:fldChar w:fldCharType="end"/>
      </w:r>
      <w:bookmarkEnd w:id="51"/>
      <w:r w:rsidRPr="00C83B5A">
        <w:rPr>
          <w:rFonts w:ascii="Arial" w:eastAsia="Times New Roman" w:hAnsi="Arial" w:cs="Arial"/>
          <w:color w:val="000000"/>
          <w:sz w:val="17"/>
          <w:szCs w:val="17"/>
          <w:lang w:val="es-UY" w:eastAsia="es-UY"/>
        </w:rPr>
        <w:t> Algunas de las redes convocadas son: Salud, Educación, Economía, Descolonización, Agroalimentación, Cultura, Diáspora, Comunicación, Pobreza y comunidades, Gobierno/planificación/política pública, Ecología, Género, LGBTTTQIA+ y la Red territorial que sustituye la tradicional estructura cuya base era el Comité de Barrio.</w:t>
      </w:r>
    </w:p>
    <w:bookmarkStart w:id="52" w:name="_ftn23"/>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"_ftnref23"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[23]</w:t>
      </w:r>
      <w:r w:rsidRPr="00C83B5A">
        <w:rPr>
          <w:rFonts w:ascii="Arial" w:eastAsia="Times New Roman" w:hAnsi="Arial" w:cs="Arial"/>
          <w:color w:val="000000"/>
          <w:sz w:val="17"/>
          <w:szCs w:val="17"/>
          <w:lang w:val="es-UY" w:eastAsia="es-UY"/>
        </w:rPr>
        <w:fldChar w:fldCharType="end"/>
      </w:r>
      <w:bookmarkEnd w:id="52"/>
      <w:r w:rsidRPr="00C83B5A">
        <w:rPr>
          <w:rFonts w:ascii="Arial" w:eastAsia="Times New Roman" w:hAnsi="Arial" w:cs="Arial"/>
          <w:color w:val="000000"/>
          <w:sz w:val="17"/>
          <w:szCs w:val="17"/>
          <w:lang w:val="es-UY" w:eastAsia="es-UY"/>
        </w:rPr>
        <w:t> Otra manera de lograr ese estímulo es El Puerto Rico Syllabus ( </w:t>
      </w:r>
      <w:hyperlink r:id="rId13" w:history="1">
        <w:r w:rsidRPr="00C83B5A">
          <w:rPr>
            <w:rFonts w:ascii="Arial" w:eastAsia="Times New Roman" w:hAnsi="Arial" w:cs="Arial"/>
            <w:color w:val="A52A2A"/>
            <w:sz w:val="17"/>
            <w:szCs w:val="17"/>
            <w:u w:val="single"/>
            <w:lang w:val="es-UY" w:eastAsia="es-UY"/>
          </w:rPr>
          <w:t>www.puertoricosyllabus.com</w:t>
        </w:r>
      </w:hyperlink>
      <w:r w:rsidRPr="00C83B5A">
        <w:rPr>
          <w:rFonts w:ascii="Arial" w:eastAsia="Times New Roman" w:hAnsi="Arial" w:cs="Arial"/>
          <w:color w:val="000000"/>
          <w:sz w:val="17"/>
          <w:szCs w:val="17"/>
          <w:lang w:val="es-UY" w:eastAsia="es-UY"/>
        </w:rPr>
        <w:t xml:space="preserve">), innovadora herramienta creada por jóvenes académicas de la Diáspora que provee, “a </w:t>
      </w:r>
      <w:proofErr w:type="spellStart"/>
      <w:r w:rsidRPr="00C83B5A">
        <w:rPr>
          <w:rFonts w:ascii="Arial" w:eastAsia="Times New Roman" w:hAnsi="Arial" w:cs="Arial"/>
          <w:color w:val="000000"/>
          <w:sz w:val="17"/>
          <w:szCs w:val="17"/>
          <w:lang w:val="es-UY" w:eastAsia="es-UY"/>
        </w:rPr>
        <w:t>list</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of</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resources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for</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teaching</w:t>
      </w:r>
      <w:proofErr w:type="spellEnd"/>
      <w:r w:rsidRPr="00C83B5A">
        <w:rPr>
          <w:rFonts w:ascii="Arial" w:eastAsia="Times New Roman" w:hAnsi="Arial" w:cs="Arial"/>
          <w:color w:val="000000"/>
          <w:sz w:val="17"/>
          <w:szCs w:val="17"/>
          <w:lang w:val="es-UY" w:eastAsia="es-UY"/>
        </w:rPr>
        <w:t xml:space="preserve"> and </w:t>
      </w:r>
      <w:proofErr w:type="spellStart"/>
      <w:r w:rsidRPr="00C83B5A">
        <w:rPr>
          <w:rFonts w:ascii="Arial" w:eastAsia="Times New Roman" w:hAnsi="Arial" w:cs="Arial"/>
          <w:color w:val="000000"/>
          <w:sz w:val="17"/>
          <w:szCs w:val="17"/>
          <w:lang w:val="es-UY" w:eastAsia="es-UY"/>
        </w:rPr>
        <w:t>learning</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about</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the</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current</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economic</w:t>
      </w:r>
      <w:proofErr w:type="spellEnd"/>
      <w:r w:rsidRPr="00C83B5A">
        <w:rPr>
          <w:rFonts w:ascii="Arial" w:eastAsia="Times New Roman" w:hAnsi="Arial" w:cs="Arial"/>
          <w:color w:val="000000"/>
          <w:sz w:val="17"/>
          <w:szCs w:val="17"/>
          <w:lang w:val="es-UY" w:eastAsia="es-UY"/>
        </w:rPr>
        <w:t xml:space="preserve"> crisis in Puerto Rico…and </w:t>
      </w:r>
      <w:proofErr w:type="spellStart"/>
      <w:r w:rsidRPr="00C83B5A">
        <w:rPr>
          <w:rFonts w:ascii="Arial" w:eastAsia="Times New Roman" w:hAnsi="Arial" w:cs="Arial"/>
          <w:color w:val="000000"/>
          <w:sz w:val="17"/>
          <w:szCs w:val="17"/>
          <w:lang w:val="es-UY" w:eastAsia="es-UY"/>
        </w:rPr>
        <w:t>tools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to</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asses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its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roots</w:t>
      </w:r>
      <w:proofErr w:type="spellEnd"/>
      <w:r w:rsidRPr="00C83B5A">
        <w:rPr>
          <w:rFonts w:ascii="Arial" w:eastAsia="Times New Roman" w:hAnsi="Arial" w:cs="Arial"/>
          <w:color w:val="000000"/>
          <w:sz w:val="17"/>
          <w:szCs w:val="17"/>
          <w:lang w:val="es-UY" w:eastAsia="es-UY"/>
        </w:rPr>
        <w:t xml:space="preserve"> and </w:t>
      </w:r>
      <w:proofErr w:type="spellStart"/>
      <w:r w:rsidRPr="00C83B5A">
        <w:rPr>
          <w:rFonts w:ascii="Arial" w:eastAsia="Times New Roman" w:hAnsi="Arial" w:cs="Arial"/>
          <w:color w:val="000000"/>
          <w:sz w:val="17"/>
          <w:szCs w:val="17"/>
          <w:lang w:val="es-UY" w:eastAsia="es-UY"/>
        </w:rPr>
        <w:t>its</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repecussiions</w:t>
      </w:r>
      <w:proofErr w:type="spellEnd"/>
      <w:r w:rsidRPr="00C83B5A">
        <w:rPr>
          <w:rFonts w:ascii="Arial" w:eastAsia="Times New Roman" w:hAnsi="Arial" w:cs="Arial"/>
          <w:color w:val="000000"/>
          <w:sz w:val="17"/>
          <w:szCs w:val="17"/>
          <w:lang w:val="es-UY" w:eastAsia="es-UY"/>
        </w:rPr>
        <w:t>” .</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t> [24] “Todo está listo el agua, el sol y el barro, pero si falta usted, no habrá milagro”. Joan Manuel Serrat, Canción Infantil</w:t>
      </w:r>
    </w:p>
    <w:bookmarkStart w:id="53" w:name="_ftn25"/>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"_ftnref25"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[25]</w:t>
      </w:r>
      <w:r w:rsidRPr="00C83B5A">
        <w:rPr>
          <w:rFonts w:ascii="Arial" w:eastAsia="Times New Roman" w:hAnsi="Arial" w:cs="Arial"/>
          <w:color w:val="000000"/>
          <w:sz w:val="17"/>
          <w:szCs w:val="17"/>
          <w:lang w:val="es-UY" w:eastAsia="es-UY"/>
        </w:rPr>
        <w:fldChar w:fldCharType="end"/>
      </w:r>
      <w:bookmarkEnd w:id="53"/>
      <w:r w:rsidRPr="00C83B5A">
        <w:rPr>
          <w:rFonts w:ascii="Arial" w:eastAsia="Times New Roman" w:hAnsi="Arial" w:cs="Arial"/>
          <w:color w:val="000000"/>
          <w:sz w:val="17"/>
          <w:szCs w:val="17"/>
          <w:lang w:val="es-UY" w:eastAsia="es-UY"/>
        </w:rPr>
        <w:t> “La salvación de la que habla el poeta es ese “tocar fondo “con el suelo de la realidad” …el Sub Marcos me convenció de que, frente a cada teoría, hay que buscar cómo tocar suelo… ¿Cuál es el suelo que mi teoría negaba? ¿Qué realidad ocultaba en vez de revelarla?” Robert Jean. (2009). Ponencia en el Primer Coloquio Internacional In Memoriam Andrés Aubry: </w:t>
      </w:r>
      <w:r w:rsidRPr="00C83B5A">
        <w:rPr>
          <w:rFonts w:ascii="Arial" w:eastAsia="Times New Roman" w:hAnsi="Arial" w:cs="Arial"/>
          <w:b/>
          <w:bCs/>
          <w:i/>
          <w:iCs/>
          <w:color w:val="000000"/>
          <w:sz w:val="17"/>
          <w:szCs w:val="17"/>
          <w:lang w:val="es-UY" w:eastAsia="es-UY"/>
        </w:rPr>
        <w:t xml:space="preserve">“Planeta tierra: Movimientos </w:t>
      </w:r>
      <w:proofErr w:type="spellStart"/>
      <w:r w:rsidRPr="00C83B5A">
        <w:rPr>
          <w:rFonts w:ascii="Arial" w:eastAsia="Times New Roman" w:hAnsi="Arial" w:cs="Arial"/>
          <w:b/>
          <w:bCs/>
          <w:i/>
          <w:iCs/>
          <w:color w:val="000000"/>
          <w:sz w:val="17"/>
          <w:szCs w:val="17"/>
          <w:lang w:val="es-UY" w:eastAsia="es-UY"/>
        </w:rPr>
        <w:t>anti-sistémicos</w:t>
      </w:r>
      <w:proofErr w:type="spellEnd"/>
      <w:r w:rsidRPr="00C83B5A">
        <w:rPr>
          <w:rFonts w:ascii="Arial" w:eastAsia="Times New Roman" w:hAnsi="Arial" w:cs="Arial"/>
          <w:b/>
          <w:bCs/>
          <w:i/>
          <w:iCs/>
          <w:color w:val="000000"/>
          <w:sz w:val="17"/>
          <w:szCs w:val="17"/>
          <w:lang w:val="es-UY" w:eastAsia="es-UY"/>
        </w:rPr>
        <w:t>”</w:t>
      </w:r>
      <w:r w:rsidRPr="00C83B5A">
        <w:rPr>
          <w:rFonts w:ascii="Arial" w:eastAsia="Times New Roman" w:hAnsi="Arial" w:cs="Arial"/>
          <w:color w:val="000000"/>
          <w:sz w:val="17"/>
          <w:szCs w:val="17"/>
          <w:lang w:val="es-UY" w:eastAsia="es-UY"/>
        </w:rPr>
        <w:t xml:space="preserve">. San Cristóbal de las Casas, Chiapas, México: </w:t>
      </w:r>
      <w:proofErr w:type="spellStart"/>
      <w:r w:rsidRPr="00C83B5A">
        <w:rPr>
          <w:rFonts w:ascii="Arial" w:eastAsia="Times New Roman" w:hAnsi="Arial" w:cs="Arial"/>
          <w:color w:val="000000"/>
          <w:sz w:val="17"/>
          <w:szCs w:val="17"/>
          <w:lang w:val="es-UY" w:eastAsia="es-UY"/>
        </w:rPr>
        <w:t>Cideci</w:t>
      </w:r>
      <w:proofErr w:type="spellEnd"/>
      <w:r w:rsidRPr="00C83B5A">
        <w:rPr>
          <w:rFonts w:ascii="Arial" w:eastAsia="Times New Roman" w:hAnsi="Arial" w:cs="Arial"/>
          <w:color w:val="000000"/>
          <w:sz w:val="17"/>
          <w:szCs w:val="17"/>
          <w:lang w:val="es-UY" w:eastAsia="es-UY"/>
        </w:rPr>
        <w:t xml:space="preserve">, </w:t>
      </w:r>
      <w:proofErr w:type="spellStart"/>
      <w:r w:rsidRPr="00C83B5A">
        <w:rPr>
          <w:rFonts w:ascii="Arial" w:eastAsia="Times New Roman" w:hAnsi="Arial" w:cs="Arial"/>
          <w:color w:val="000000"/>
          <w:sz w:val="17"/>
          <w:szCs w:val="17"/>
          <w:lang w:val="es-UY" w:eastAsia="es-UY"/>
        </w:rPr>
        <w:t>Unitierra</w:t>
      </w:r>
      <w:proofErr w:type="spellEnd"/>
      <w:r w:rsidRPr="00C83B5A">
        <w:rPr>
          <w:rFonts w:ascii="Arial" w:eastAsia="Times New Roman" w:hAnsi="Arial" w:cs="Arial"/>
          <w:color w:val="000000"/>
          <w:sz w:val="17"/>
          <w:szCs w:val="17"/>
          <w:lang w:val="es-UY" w:eastAsia="es-UY"/>
        </w:rPr>
        <w:t xml:space="preserve"> [25]</w:t>
      </w:r>
    </w:p>
    <w:bookmarkStart w:id="54" w:name="_ftn26"/>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7"/>
          <w:szCs w:val="17"/>
          <w:lang w:val="es-UY" w:eastAsia="es-UY"/>
        </w:rPr>
        <w:fldChar w:fldCharType="begin"/>
      </w:r>
      <w:r w:rsidRPr="00C83B5A">
        <w:rPr>
          <w:rFonts w:ascii="Arial" w:eastAsia="Times New Roman" w:hAnsi="Arial" w:cs="Arial"/>
          <w:color w:val="000000"/>
          <w:sz w:val="17"/>
          <w:szCs w:val="17"/>
          <w:lang w:val="es-UY" w:eastAsia="es-UY"/>
        </w:rPr>
        <w:instrText xml:space="preserve"> HYPERLINK "https://www.alainet.org/es/articulo/204691?utm_source=email&amp;utm_campaign=alai-amlatina" \l "_ftnref26" \o "" </w:instrText>
      </w:r>
      <w:r w:rsidRPr="00C83B5A">
        <w:rPr>
          <w:rFonts w:ascii="Arial" w:eastAsia="Times New Roman" w:hAnsi="Arial" w:cs="Arial"/>
          <w:color w:val="000000"/>
          <w:sz w:val="17"/>
          <w:szCs w:val="17"/>
          <w:lang w:val="es-UY" w:eastAsia="es-UY"/>
        </w:rPr>
        <w:fldChar w:fldCharType="separate"/>
      </w:r>
      <w:r w:rsidRPr="00C83B5A">
        <w:rPr>
          <w:rFonts w:ascii="Arial" w:eastAsia="Times New Roman" w:hAnsi="Arial" w:cs="Arial"/>
          <w:color w:val="A52A2A"/>
          <w:sz w:val="17"/>
          <w:szCs w:val="17"/>
          <w:u w:val="single"/>
          <w:lang w:val="es-UY" w:eastAsia="es-UY"/>
        </w:rPr>
        <w:t>[26]</w:t>
      </w:r>
      <w:r w:rsidRPr="00C83B5A">
        <w:rPr>
          <w:rFonts w:ascii="Arial" w:eastAsia="Times New Roman" w:hAnsi="Arial" w:cs="Arial"/>
          <w:color w:val="000000"/>
          <w:sz w:val="17"/>
          <w:szCs w:val="17"/>
          <w:lang w:val="es-UY" w:eastAsia="es-UY"/>
        </w:rPr>
        <w:fldChar w:fldCharType="end"/>
      </w:r>
      <w:bookmarkEnd w:id="54"/>
      <w:r w:rsidRPr="00C83B5A">
        <w:rPr>
          <w:rFonts w:ascii="Arial" w:eastAsia="Times New Roman" w:hAnsi="Arial" w:cs="Arial"/>
          <w:color w:val="000000"/>
          <w:sz w:val="17"/>
          <w:szCs w:val="17"/>
          <w:lang w:val="es-UY" w:eastAsia="es-UY"/>
        </w:rPr>
        <w:t> “</w:t>
      </w:r>
      <w:r w:rsidRPr="00C83B5A">
        <w:rPr>
          <w:rFonts w:ascii="Arial" w:eastAsia="Times New Roman" w:hAnsi="Arial" w:cs="Arial"/>
          <w:i/>
          <w:iCs/>
          <w:color w:val="000000"/>
          <w:sz w:val="17"/>
          <w:szCs w:val="17"/>
          <w:lang w:val="es-UY" w:eastAsia="es-UY"/>
        </w:rPr>
        <w:t>No disparen contra el utopista”, </w:t>
      </w:r>
      <w:proofErr w:type="spellStart"/>
      <w:r w:rsidRPr="00C83B5A">
        <w:rPr>
          <w:rFonts w:ascii="Arial" w:eastAsia="Times New Roman" w:hAnsi="Arial" w:cs="Arial"/>
          <w:color w:val="000000"/>
          <w:sz w:val="17"/>
          <w:szCs w:val="17"/>
          <w:lang w:val="es-UY" w:eastAsia="es-UY"/>
        </w:rPr>
        <w:t>Boaventura</w:t>
      </w:r>
      <w:proofErr w:type="spellEnd"/>
      <w:r w:rsidRPr="00C83B5A">
        <w:rPr>
          <w:rFonts w:ascii="Arial" w:eastAsia="Times New Roman" w:hAnsi="Arial" w:cs="Arial"/>
          <w:color w:val="000000"/>
          <w:sz w:val="17"/>
          <w:szCs w:val="17"/>
          <w:lang w:val="es-UY" w:eastAsia="es-UY"/>
        </w:rPr>
        <w:t xml:space="preserve"> de Sousa Santos, (2000)</w:t>
      </w:r>
      <w:r w:rsidRPr="00C83B5A">
        <w:rPr>
          <w:rFonts w:ascii="Arial" w:eastAsia="Times New Roman" w:hAnsi="Arial" w:cs="Arial"/>
          <w:b/>
          <w:bCs/>
          <w:color w:val="000000"/>
          <w:sz w:val="17"/>
          <w:szCs w:val="17"/>
          <w:lang w:val="es-UY" w:eastAsia="es-UY"/>
        </w:rPr>
        <w:t> </w:t>
      </w:r>
      <w:r w:rsidRPr="00C83B5A">
        <w:rPr>
          <w:rFonts w:ascii="Arial" w:eastAsia="Times New Roman" w:hAnsi="Arial" w:cs="Arial"/>
          <w:b/>
          <w:bCs/>
          <w:i/>
          <w:iCs/>
          <w:color w:val="000000"/>
          <w:sz w:val="17"/>
          <w:szCs w:val="17"/>
          <w:lang w:val="es-UY" w:eastAsia="es-UY"/>
        </w:rPr>
        <w:t>Crítica de la razón indolente: Contra el desperdicio de la experiencia</w:t>
      </w:r>
      <w:r w:rsidRPr="00C83B5A">
        <w:rPr>
          <w:rFonts w:ascii="Arial" w:eastAsia="Times New Roman" w:hAnsi="Arial" w:cs="Arial"/>
          <w:b/>
          <w:bCs/>
          <w:color w:val="000000"/>
          <w:sz w:val="17"/>
          <w:szCs w:val="17"/>
          <w:lang w:val="es-UY" w:eastAsia="es-UY"/>
        </w:rPr>
        <w:t>: 378.</w:t>
      </w:r>
    </w:p>
    <w:p w:rsidR="00C83B5A" w:rsidRPr="00C83B5A" w:rsidRDefault="00C83B5A" w:rsidP="00C83B5A">
      <w:pPr>
        <w:spacing w:after="0" w:line="312" w:lineRule="atLeast"/>
        <w:textAlignment w:val="baseline"/>
        <w:rPr>
          <w:rFonts w:ascii="Arial" w:eastAsia="Times New Roman" w:hAnsi="Arial" w:cs="Arial"/>
          <w:color w:val="000000"/>
          <w:sz w:val="18"/>
          <w:szCs w:val="18"/>
          <w:lang w:val="es-UY" w:eastAsia="es-UY"/>
        </w:rPr>
      </w:pPr>
      <w:r w:rsidRPr="00C83B5A">
        <w:rPr>
          <w:rFonts w:ascii="Arial" w:eastAsia="Times New Roman" w:hAnsi="Arial" w:cs="Arial"/>
          <w:color w:val="000000"/>
          <w:sz w:val="18"/>
          <w:szCs w:val="18"/>
          <w:lang w:val="es-UY" w:eastAsia="es-UY"/>
        </w:rPr>
        <w:t>https://www.alainet.org/es/articulo/204691</w:t>
      </w:r>
    </w:p>
    <w:p w:rsidR="002E2F5B" w:rsidRDefault="00C83B5A" w:rsidP="00C83B5A">
      <w:hyperlink r:id="rId14" w:anchor="facebook" w:tgtFrame="_blank" w:history="1">
        <w:r w:rsidRPr="00C83B5A">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B5A"/>
    <w:rsid w:val="002E2F5B"/>
    <w:rsid w:val="00C83B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F6379-08B8-452E-886B-B00D2060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297782">
      <w:bodyDiv w:val="1"/>
      <w:marLeft w:val="0"/>
      <w:marRight w:val="0"/>
      <w:marTop w:val="0"/>
      <w:marBottom w:val="0"/>
      <w:divBdr>
        <w:top w:val="none" w:sz="0" w:space="0" w:color="auto"/>
        <w:left w:val="none" w:sz="0" w:space="0" w:color="auto"/>
        <w:bottom w:val="none" w:sz="0" w:space="0" w:color="auto"/>
        <w:right w:val="none" w:sz="0" w:space="0" w:color="auto"/>
      </w:divBdr>
      <w:divsChild>
        <w:div w:id="134104979">
          <w:marLeft w:val="0"/>
          <w:marRight w:val="0"/>
          <w:marTop w:val="45"/>
          <w:marBottom w:val="90"/>
          <w:divBdr>
            <w:top w:val="none" w:sz="0" w:space="0" w:color="auto"/>
            <w:left w:val="none" w:sz="0" w:space="0" w:color="auto"/>
            <w:bottom w:val="none" w:sz="0" w:space="0" w:color="auto"/>
            <w:right w:val="none" w:sz="0" w:space="0" w:color="auto"/>
          </w:divBdr>
          <w:divsChild>
            <w:div w:id="90704286">
              <w:marLeft w:val="0"/>
              <w:marRight w:val="0"/>
              <w:marTop w:val="0"/>
              <w:marBottom w:val="0"/>
              <w:divBdr>
                <w:top w:val="none" w:sz="0" w:space="0" w:color="auto"/>
                <w:left w:val="none" w:sz="0" w:space="0" w:color="auto"/>
                <w:bottom w:val="none" w:sz="0" w:space="0" w:color="auto"/>
                <w:right w:val="none" w:sz="0" w:space="0" w:color="auto"/>
              </w:divBdr>
              <w:divsChild>
                <w:div w:id="2033023632">
                  <w:marLeft w:val="0"/>
                  <w:marRight w:val="0"/>
                  <w:marTop w:val="0"/>
                  <w:marBottom w:val="0"/>
                  <w:divBdr>
                    <w:top w:val="none" w:sz="0" w:space="0" w:color="auto"/>
                    <w:left w:val="none" w:sz="0" w:space="0" w:color="auto"/>
                    <w:bottom w:val="none" w:sz="0" w:space="0" w:color="auto"/>
                    <w:right w:val="none" w:sz="0" w:space="0" w:color="auto"/>
                  </w:divBdr>
                  <w:divsChild>
                    <w:div w:id="1323579532">
                      <w:marLeft w:val="0"/>
                      <w:marRight w:val="0"/>
                      <w:marTop w:val="0"/>
                      <w:marBottom w:val="0"/>
                      <w:divBdr>
                        <w:top w:val="none" w:sz="0" w:space="0" w:color="auto"/>
                        <w:left w:val="none" w:sz="0" w:space="0" w:color="auto"/>
                        <w:bottom w:val="none" w:sz="0" w:space="0" w:color="auto"/>
                        <w:right w:val="none" w:sz="0" w:space="0" w:color="auto"/>
                      </w:divBdr>
                      <w:divsChild>
                        <w:div w:id="48038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063737">
          <w:marLeft w:val="0"/>
          <w:marRight w:val="0"/>
          <w:marTop w:val="0"/>
          <w:marBottom w:val="0"/>
          <w:divBdr>
            <w:top w:val="none" w:sz="0" w:space="0" w:color="auto"/>
            <w:left w:val="none" w:sz="0" w:space="0" w:color="auto"/>
            <w:bottom w:val="none" w:sz="0" w:space="0" w:color="auto"/>
            <w:right w:val="none" w:sz="0" w:space="0" w:color="auto"/>
          </w:divBdr>
          <w:divsChild>
            <w:div w:id="710811937">
              <w:marLeft w:val="0"/>
              <w:marRight w:val="0"/>
              <w:marTop w:val="0"/>
              <w:marBottom w:val="0"/>
              <w:divBdr>
                <w:top w:val="none" w:sz="0" w:space="0" w:color="auto"/>
                <w:left w:val="none" w:sz="0" w:space="0" w:color="auto"/>
                <w:bottom w:val="none" w:sz="0" w:space="0" w:color="auto"/>
                <w:right w:val="none" w:sz="0" w:space="0" w:color="auto"/>
              </w:divBdr>
              <w:divsChild>
                <w:div w:id="575749759">
                  <w:marLeft w:val="0"/>
                  <w:marRight w:val="0"/>
                  <w:marTop w:val="0"/>
                  <w:marBottom w:val="0"/>
                  <w:divBdr>
                    <w:top w:val="none" w:sz="0" w:space="0" w:color="auto"/>
                    <w:left w:val="none" w:sz="0" w:space="0" w:color="auto"/>
                    <w:bottom w:val="none" w:sz="0" w:space="0" w:color="auto"/>
                    <w:right w:val="none" w:sz="0" w:space="0" w:color="auto"/>
                  </w:divBdr>
                  <w:divsChild>
                    <w:div w:id="165676467">
                      <w:marLeft w:val="0"/>
                      <w:marRight w:val="0"/>
                      <w:marTop w:val="0"/>
                      <w:marBottom w:val="0"/>
                      <w:divBdr>
                        <w:top w:val="none" w:sz="0" w:space="0" w:color="auto"/>
                        <w:left w:val="none" w:sz="0" w:space="0" w:color="auto"/>
                        <w:bottom w:val="none" w:sz="0" w:space="0" w:color="auto"/>
                        <w:right w:val="none" w:sz="0" w:space="0" w:color="auto"/>
                      </w:divBdr>
                      <w:divsChild>
                        <w:div w:id="19503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08265">
          <w:marLeft w:val="0"/>
          <w:marRight w:val="0"/>
          <w:marTop w:val="0"/>
          <w:marBottom w:val="75"/>
          <w:divBdr>
            <w:top w:val="none" w:sz="0" w:space="0" w:color="auto"/>
            <w:left w:val="none" w:sz="0" w:space="0" w:color="auto"/>
            <w:bottom w:val="none" w:sz="0" w:space="0" w:color="auto"/>
            <w:right w:val="none" w:sz="0" w:space="0" w:color="auto"/>
          </w:divBdr>
          <w:divsChild>
            <w:div w:id="1501046188">
              <w:marLeft w:val="0"/>
              <w:marRight w:val="0"/>
              <w:marTop w:val="0"/>
              <w:marBottom w:val="0"/>
              <w:divBdr>
                <w:top w:val="none" w:sz="0" w:space="0" w:color="auto"/>
                <w:left w:val="none" w:sz="0" w:space="0" w:color="auto"/>
                <w:bottom w:val="none" w:sz="0" w:space="0" w:color="auto"/>
                <w:right w:val="none" w:sz="0" w:space="0" w:color="auto"/>
              </w:divBdr>
            </w:div>
          </w:divsChild>
        </w:div>
        <w:div w:id="1944027117">
          <w:marLeft w:val="0"/>
          <w:marRight w:val="0"/>
          <w:marTop w:val="0"/>
          <w:marBottom w:val="0"/>
          <w:divBdr>
            <w:top w:val="none" w:sz="0" w:space="0" w:color="auto"/>
            <w:left w:val="none" w:sz="0" w:space="0" w:color="auto"/>
            <w:bottom w:val="none" w:sz="0" w:space="0" w:color="auto"/>
            <w:right w:val="none" w:sz="0" w:space="0" w:color="auto"/>
          </w:divBdr>
          <w:divsChild>
            <w:div w:id="1157305805">
              <w:marLeft w:val="0"/>
              <w:marRight w:val="0"/>
              <w:marTop w:val="0"/>
              <w:marBottom w:val="0"/>
              <w:divBdr>
                <w:top w:val="none" w:sz="0" w:space="0" w:color="auto"/>
                <w:left w:val="none" w:sz="0" w:space="0" w:color="auto"/>
                <w:bottom w:val="none" w:sz="0" w:space="0" w:color="auto"/>
                <w:right w:val="none" w:sz="0" w:space="0" w:color="auto"/>
              </w:divBdr>
              <w:divsChild>
                <w:div w:id="945312038">
                  <w:marLeft w:val="0"/>
                  <w:marRight w:val="0"/>
                  <w:marTop w:val="0"/>
                  <w:marBottom w:val="0"/>
                  <w:divBdr>
                    <w:top w:val="none" w:sz="0" w:space="0" w:color="auto"/>
                    <w:left w:val="none" w:sz="0" w:space="0" w:color="auto"/>
                    <w:bottom w:val="none" w:sz="0" w:space="0" w:color="auto"/>
                    <w:right w:val="none" w:sz="0" w:space="0" w:color="auto"/>
                  </w:divBdr>
                  <w:divsChild>
                    <w:div w:id="212356249">
                      <w:marLeft w:val="0"/>
                      <w:marRight w:val="0"/>
                      <w:marTop w:val="0"/>
                      <w:marBottom w:val="0"/>
                      <w:divBdr>
                        <w:top w:val="none" w:sz="0" w:space="0" w:color="auto"/>
                        <w:left w:val="none" w:sz="0" w:space="0" w:color="auto"/>
                        <w:bottom w:val="none" w:sz="0" w:space="0" w:color="auto"/>
                        <w:right w:val="none" w:sz="0" w:space="0" w:color="auto"/>
                      </w:divBdr>
                      <w:divsChild>
                        <w:div w:id="15207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886668">
          <w:marLeft w:val="0"/>
          <w:marRight w:val="0"/>
          <w:marTop w:val="0"/>
          <w:marBottom w:val="0"/>
          <w:divBdr>
            <w:top w:val="none" w:sz="0" w:space="0" w:color="auto"/>
            <w:left w:val="none" w:sz="0" w:space="0" w:color="auto"/>
            <w:bottom w:val="none" w:sz="0" w:space="0" w:color="auto"/>
            <w:right w:val="none" w:sz="0" w:space="0" w:color="auto"/>
          </w:divBdr>
          <w:divsChild>
            <w:div w:id="1232498557">
              <w:marLeft w:val="0"/>
              <w:marRight w:val="0"/>
              <w:marTop w:val="0"/>
              <w:marBottom w:val="0"/>
              <w:divBdr>
                <w:top w:val="none" w:sz="0" w:space="0" w:color="auto"/>
                <w:left w:val="none" w:sz="0" w:space="0" w:color="auto"/>
                <w:bottom w:val="none" w:sz="0" w:space="0" w:color="auto"/>
                <w:right w:val="none" w:sz="0" w:space="0" w:color="auto"/>
              </w:divBdr>
            </w:div>
          </w:divsChild>
        </w:div>
        <w:div w:id="792673887">
          <w:marLeft w:val="0"/>
          <w:marRight w:val="0"/>
          <w:marTop w:val="0"/>
          <w:marBottom w:val="0"/>
          <w:divBdr>
            <w:top w:val="none" w:sz="0" w:space="0" w:color="auto"/>
            <w:left w:val="none" w:sz="0" w:space="0" w:color="auto"/>
            <w:bottom w:val="none" w:sz="0" w:space="0" w:color="auto"/>
            <w:right w:val="none" w:sz="0" w:space="0" w:color="auto"/>
          </w:divBdr>
          <w:divsChild>
            <w:div w:id="495803920">
              <w:marLeft w:val="0"/>
              <w:marRight w:val="0"/>
              <w:marTop w:val="0"/>
              <w:marBottom w:val="0"/>
              <w:divBdr>
                <w:top w:val="none" w:sz="0" w:space="0" w:color="auto"/>
                <w:left w:val="none" w:sz="0" w:space="0" w:color="auto"/>
                <w:bottom w:val="none" w:sz="0" w:space="0" w:color="auto"/>
                <w:right w:val="none" w:sz="0" w:space="0" w:color="auto"/>
              </w:divBdr>
              <w:divsChild>
                <w:div w:id="1355956262">
                  <w:marLeft w:val="0"/>
                  <w:marRight w:val="0"/>
                  <w:marTop w:val="0"/>
                  <w:marBottom w:val="0"/>
                  <w:divBdr>
                    <w:top w:val="none" w:sz="0" w:space="0" w:color="auto"/>
                    <w:left w:val="none" w:sz="0" w:space="0" w:color="auto"/>
                    <w:bottom w:val="none" w:sz="0" w:space="0" w:color="auto"/>
                    <w:right w:val="none" w:sz="0" w:space="0" w:color="auto"/>
                  </w:divBdr>
                  <w:divsChild>
                    <w:div w:id="149449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10117">
          <w:marLeft w:val="0"/>
          <w:marRight w:val="0"/>
          <w:marTop w:val="0"/>
          <w:marBottom w:val="0"/>
          <w:divBdr>
            <w:top w:val="none" w:sz="0" w:space="0" w:color="auto"/>
            <w:left w:val="none" w:sz="0" w:space="0" w:color="auto"/>
            <w:bottom w:val="none" w:sz="0" w:space="0" w:color="auto"/>
            <w:right w:val="none" w:sz="0" w:space="0" w:color="auto"/>
          </w:divBdr>
          <w:divsChild>
            <w:div w:id="1304383444">
              <w:marLeft w:val="0"/>
              <w:marRight w:val="0"/>
              <w:marTop w:val="0"/>
              <w:marBottom w:val="0"/>
              <w:divBdr>
                <w:top w:val="none" w:sz="0" w:space="0" w:color="auto"/>
                <w:left w:val="none" w:sz="0" w:space="0" w:color="auto"/>
                <w:bottom w:val="none" w:sz="0" w:space="0" w:color="auto"/>
                <w:right w:val="none" w:sz="0" w:space="0" w:color="auto"/>
              </w:divBdr>
            </w:div>
          </w:divsChild>
        </w:div>
        <w:div w:id="496963339">
          <w:marLeft w:val="0"/>
          <w:marRight w:val="0"/>
          <w:marTop w:val="0"/>
          <w:marBottom w:val="0"/>
          <w:divBdr>
            <w:top w:val="none" w:sz="0" w:space="0" w:color="auto"/>
            <w:left w:val="none" w:sz="0" w:space="0" w:color="auto"/>
            <w:bottom w:val="none" w:sz="0" w:space="0" w:color="auto"/>
            <w:right w:val="none" w:sz="0" w:space="0" w:color="auto"/>
          </w:divBdr>
          <w:divsChild>
            <w:div w:id="671879927">
              <w:marLeft w:val="0"/>
              <w:marRight w:val="0"/>
              <w:marTop w:val="0"/>
              <w:marBottom w:val="0"/>
              <w:divBdr>
                <w:top w:val="none" w:sz="0" w:space="0" w:color="auto"/>
                <w:left w:val="none" w:sz="0" w:space="0" w:color="auto"/>
                <w:bottom w:val="none" w:sz="0" w:space="0" w:color="auto"/>
                <w:right w:val="none" w:sz="0" w:space="0" w:color="auto"/>
              </w:divBdr>
              <w:divsChild>
                <w:div w:id="340359594">
                  <w:marLeft w:val="0"/>
                  <w:marRight w:val="0"/>
                  <w:marTop w:val="0"/>
                  <w:marBottom w:val="0"/>
                  <w:divBdr>
                    <w:top w:val="none" w:sz="0" w:space="0" w:color="auto"/>
                    <w:left w:val="none" w:sz="0" w:space="0" w:color="auto"/>
                    <w:bottom w:val="none" w:sz="0" w:space="0" w:color="auto"/>
                    <w:right w:val="none" w:sz="0" w:space="0" w:color="auto"/>
                  </w:divBdr>
                  <w:divsChild>
                    <w:div w:id="808084944">
                      <w:marLeft w:val="0"/>
                      <w:marRight w:val="0"/>
                      <w:marTop w:val="0"/>
                      <w:marBottom w:val="0"/>
                      <w:divBdr>
                        <w:top w:val="none" w:sz="0" w:space="0" w:color="auto"/>
                        <w:left w:val="none" w:sz="0" w:space="0" w:color="auto"/>
                        <w:bottom w:val="none" w:sz="0" w:space="0" w:color="auto"/>
                        <w:right w:val="none" w:sz="0" w:space="0" w:color="auto"/>
                      </w:divBdr>
                      <w:divsChild>
                        <w:div w:id="1519390322">
                          <w:marLeft w:val="0"/>
                          <w:marRight w:val="0"/>
                          <w:marTop w:val="0"/>
                          <w:marBottom w:val="0"/>
                          <w:divBdr>
                            <w:top w:val="none" w:sz="0" w:space="0" w:color="auto"/>
                            <w:left w:val="none" w:sz="0" w:space="0" w:color="auto"/>
                            <w:bottom w:val="none" w:sz="0" w:space="0" w:color="auto"/>
                            <w:right w:val="none" w:sz="0" w:space="0" w:color="auto"/>
                          </w:divBdr>
                          <w:divsChild>
                            <w:div w:id="2093577763">
                              <w:marLeft w:val="0"/>
                              <w:marRight w:val="0"/>
                              <w:marTop w:val="0"/>
                              <w:marBottom w:val="0"/>
                              <w:divBdr>
                                <w:top w:val="none" w:sz="0" w:space="0" w:color="auto"/>
                                <w:left w:val="none" w:sz="0" w:space="0" w:color="auto"/>
                                <w:bottom w:val="none" w:sz="0" w:space="0" w:color="auto"/>
                                <w:right w:val="none" w:sz="0" w:space="0" w:color="auto"/>
                              </w:divBdr>
                              <w:divsChild>
                                <w:div w:id="1149135471">
                                  <w:marLeft w:val="0"/>
                                  <w:marRight w:val="0"/>
                                  <w:marTop w:val="0"/>
                                  <w:marBottom w:val="0"/>
                                  <w:divBdr>
                                    <w:top w:val="none" w:sz="0" w:space="0" w:color="auto"/>
                                    <w:left w:val="none" w:sz="0" w:space="0" w:color="auto"/>
                                    <w:bottom w:val="none" w:sz="0" w:space="0" w:color="auto"/>
                                    <w:right w:val="none" w:sz="0" w:space="0" w:color="auto"/>
                                  </w:divBdr>
                                </w:div>
                                <w:div w:id="1403529094">
                                  <w:marLeft w:val="0"/>
                                  <w:marRight w:val="0"/>
                                  <w:marTop w:val="0"/>
                                  <w:marBottom w:val="0"/>
                                  <w:divBdr>
                                    <w:top w:val="none" w:sz="0" w:space="0" w:color="auto"/>
                                    <w:left w:val="none" w:sz="0" w:space="0" w:color="auto"/>
                                    <w:bottom w:val="none" w:sz="0" w:space="0" w:color="auto"/>
                                    <w:right w:val="none" w:sz="0" w:space="0" w:color="auto"/>
                                  </w:divBdr>
                                </w:div>
                                <w:div w:id="1574195712">
                                  <w:marLeft w:val="0"/>
                                  <w:marRight w:val="0"/>
                                  <w:marTop w:val="0"/>
                                  <w:marBottom w:val="0"/>
                                  <w:divBdr>
                                    <w:top w:val="none" w:sz="0" w:space="0" w:color="auto"/>
                                    <w:left w:val="none" w:sz="0" w:space="0" w:color="auto"/>
                                    <w:bottom w:val="none" w:sz="0" w:space="0" w:color="auto"/>
                                    <w:right w:val="none" w:sz="0" w:space="0" w:color="auto"/>
                                  </w:divBdr>
                                </w:div>
                                <w:div w:id="1812333561">
                                  <w:marLeft w:val="0"/>
                                  <w:marRight w:val="0"/>
                                  <w:marTop w:val="0"/>
                                  <w:marBottom w:val="0"/>
                                  <w:divBdr>
                                    <w:top w:val="none" w:sz="0" w:space="0" w:color="auto"/>
                                    <w:left w:val="none" w:sz="0" w:space="0" w:color="auto"/>
                                    <w:bottom w:val="none" w:sz="0" w:space="0" w:color="auto"/>
                                    <w:right w:val="none" w:sz="0" w:space="0" w:color="auto"/>
                                  </w:divBdr>
                                </w:div>
                                <w:div w:id="1805653364">
                                  <w:marLeft w:val="0"/>
                                  <w:marRight w:val="0"/>
                                  <w:marTop w:val="0"/>
                                  <w:marBottom w:val="0"/>
                                  <w:divBdr>
                                    <w:top w:val="none" w:sz="0" w:space="0" w:color="auto"/>
                                    <w:left w:val="none" w:sz="0" w:space="0" w:color="auto"/>
                                    <w:bottom w:val="none" w:sz="0" w:space="0" w:color="auto"/>
                                    <w:right w:val="none" w:sz="0" w:space="0" w:color="auto"/>
                                  </w:divBdr>
                                </w:div>
                                <w:div w:id="182329971">
                                  <w:marLeft w:val="0"/>
                                  <w:marRight w:val="0"/>
                                  <w:marTop w:val="0"/>
                                  <w:marBottom w:val="0"/>
                                  <w:divBdr>
                                    <w:top w:val="none" w:sz="0" w:space="0" w:color="auto"/>
                                    <w:left w:val="none" w:sz="0" w:space="0" w:color="auto"/>
                                    <w:bottom w:val="none" w:sz="0" w:space="0" w:color="auto"/>
                                    <w:right w:val="none" w:sz="0" w:space="0" w:color="auto"/>
                                  </w:divBdr>
                                </w:div>
                                <w:div w:id="586353202">
                                  <w:marLeft w:val="0"/>
                                  <w:marRight w:val="0"/>
                                  <w:marTop w:val="0"/>
                                  <w:marBottom w:val="0"/>
                                  <w:divBdr>
                                    <w:top w:val="none" w:sz="0" w:space="0" w:color="auto"/>
                                    <w:left w:val="none" w:sz="0" w:space="0" w:color="auto"/>
                                    <w:bottom w:val="none" w:sz="0" w:space="0" w:color="auto"/>
                                    <w:right w:val="none" w:sz="0" w:space="0" w:color="auto"/>
                                  </w:divBdr>
                                </w:div>
                                <w:div w:id="926232916">
                                  <w:marLeft w:val="0"/>
                                  <w:marRight w:val="0"/>
                                  <w:marTop w:val="0"/>
                                  <w:marBottom w:val="0"/>
                                  <w:divBdr>
                                    <w:top w:val="none" w:sz="0" w:space="0" w:color="auto"/>
                                    <w:left w:val="none" w:sz="0" w:space="0" w:color="auto"/>
                                    <w:bottom w:val="none" w:sz="0" w:space="0" w:color="auto"/>
                                    <w:right w:val="none" w:sz="0" w:space="0" w:color="auto"/>
                                  </w:divBdr>
                                </w:div>
                                <w:div w:id="36049689">
                                  <w:marLeft w:val="0"/>
                                  <w:marRight w:val="0"/>
                                  <w:marTop w:val="0"/>
                                  <w:marBottom w:val="0"/>
                                  <w:divBdr>
                                    <w:top w:val="none" w:sz="0" w:space="0" w:color="auto"/>
                                    <w:left w:val="none" w:sz="0" w:space="0" w:color="auto"/>
                                    <w:bottom w:val="none" w:sz="0" w:space="0" w:color="auto"/>
                                    <w:right w:val="none" w:sz="0" w:space="0" w:color="auto"/>
                                  </w:divBdr>
                                </w:div>
                                <w:div w:id="818810483">
                                  <w:marLeft w:val="0"/>
                                  <w:marRight w:val="0"/>
                                  <w:marTop w:val="0"/>
                                  <w:marBottom w:val="0"/>
                                  <w:divBdr>
                                    <w:top w:val="none" w:sz="0" w:space="0" w:color="auto"/>
                                    <w:left w:val="none" w:sz="0" w:space="0" w:color="auto"/>
                                    <w:bottom w:val="none" w:sz="0" w:space="0" w:color="auto"/>
                                    <w:right w:val="none" w:sz="0" w:space="0" w:color="auto"/>
                                  </w:divBdr>
                                </w:div>
                                <w:div w:id="1644459554">
                                  <w:marLeft w:val="0"/>
                                  <w:marRight w:val="0"/>
                                  <w:marTop w:val="0"/>
                                  <w:marBottom w:val="0"/>
                                  <w:divBdr>
                                    <w:top w:val="none" w:sz="0" w:space="0" w:color="auto"/>
                                    <w:left w:val="none" w:sz="0" w:space="0" w:color="auto"/>
                                    <w:bottom w:val="none" w:sz="0" w:space="0" w:color="auto"/>
                                    <w:right w:val="none" w:sz="0" w:space="0" w:color="auto"/>
                                  </w:divBdr>
                                </w:div>
                                <w:div w:id="459229873">
                                  <w:marLeft w:val="0"/>
                                  <w:marRight w:val="0"/>
                                  <w:marTop w:val="0"/>
                                  <w:marBottom w:val="0"/>
                                  <w:divBdr>
                                    <w:top w:val="none" w:sz="0" w:space="0" w:color="auto"/>
                                    <w:left w:val="none" w:sz="0" w:space="0" w:color="auto"/>
                                    <w:bottom w:val="none" w:sz="0" w:space="0" w:color="auto"/>
                                    <w:right w:val="none" w:sz="0" w:space="0" w:color="auto"/>
                                  </w:divBdr>
                                </w:div>
                                <w:div w:id="2121875570">
                                  <w:marLeft w:val="0"/>
                                  <w:marRight w:val="0"/>
                                  <w:marTop w:val="0"/>
                                  <w:marBottom w:val="0"/>
                                  <w:divBdr>
                                    <w:top w:val="none" w:sz="0" w:space="0" w:color="auto"/>
                                    <w:left w:val="none" w:sz="0" w:space="0" w:color="auto"/>
                                    <w:bottom w:val="none" w:sz="0" w:space="0" w:color="auto"/>
                                    <w:right w:val="none" w:sz="0" w:space="0" w:color="auto"/>
                                  </w:divBdr>
                                </w:div>
                                <w:div w:id="1720737314">
                                  <w:marLeft w:val="0"/>
                                  <w:marRight w:val="0"/>
                                  <w:marTop w:val="0"/>
                                  <w:marBottom w:val="0"/>
                                  <w:divBdr>
                                    <w:top w:val="none" w:sz="0" w:space="0" w:color="auto"/>
                                    <w:left w:val="none" w:sz="0" w:space="0" w:color="auto"/>
                                    <w:bottom w:val="none" w:sz="0" w:space="0" w:color="auto"/>
                                    <w:right w:val="none" w:sz="0" w:space="0" w:color="auto"/>
                                  </w:divBdr>
                                </w:div>
                                <w:div w:id="1684356262">
                                  <w:marLeft w:val="0"/>
                                  <w:marRight w:val="0"/>
                                  <w:marTop w:val="0"/>
                                  <w:marBottom w:val="0"/>
                                  <w:divBdr>
                                    <w:top w:val="none" w:sz="0" w:space="0" w:color="auto"/>
                                    <w:left w:val="none" w:sz="0" w:space="0" w:color="auto"/>
                                    <w:bottom w:val="none" w:sz="0" w:space="0" w:color="auto"/>
                                    <w:right w:val="none" w:sz="0" w:space="0" w:color="auto"/>
                                  </w:divBdr>
                                </w:div>
                                <w:div w:id="1346205129">
                                  <w:marLeft w:val="0"/>
                                  <w:marRight w:val="0"/>
                                  <w:marTop w:val="0"/>
                                  <w:marBottom w:val="0"/>
                                  <w:divBdr>
                                    <w:top w:val="none" w:sz="0" w:space="0" w:color="auto"/>
                                    <w:left w:val="none" w:sz="0" w:space="0" w:color="auto"/>
                                    <w:bottom w:val="none" w:sz="0" w:space="0" w:color="auto"/>
                                    <w:right w:val="none" w:sz="0" w:space="0" w:color="auto"/>
                                  </w:divBdr>
                                </w:div>
                                <w:div w:id="1128741104">
                                  <w:marLeft w:val="0"/>
                                  <w:marRight w:val="0"/>
                                  <w:marTop w:val="0"/>
                                  <w:marBottom w:val="0"/>
                                  <w:divBdr>
                                    <w:top w:val="none" w:sz="0" w:space="0" w:color="auto"/>
                                    <w:left w:val="none" w:sz="0" w:space="0" w:color="auto"/>
                                    <w:bottom w:val="none" w:sz="0" w:space="0" w:color="auto"/>
                                    <w:right w:val="none" w:sz="0" w:space="0" w:color="auto"/>
                                  </w:divBdr>
                                </w:div>
                                <w:div w:id="1600945541">
                                  <w:marLeft w:val="0"/>
                                  <w:marRight w:val="0"/>
                                  <w:marTop w:val="0"/>
                                  <w:marBottom w:val="0"/>
                                  <w:divBdr>
                                    <w:top w:val="none" w:sz="0" w:space="0" w:color="auto"/>
                                    <w:left w:val="none" w:sz="0" w:space="0" w:color="auto"/>
                                    <w:bottom w:val="none" w:sz="0" w:space="0" w:color="auto"/>
                                    <w:right w:val="none" w:sz="0" w:space="0" w:color="auto"/>
                                  </w:divBdr>
                                </w:div>
                                <w:div w:id="317465032">
                                  <w:marLeft w:val="0"/>
                                  <w:marRight w:val="0"/>
                                  <w:marTop w:val="0"/>
                                  <w:marBottom w:val="0"/>
                                  <w:divBdr>
                                    <w:top w:val="none" w:sz="0" w:space="0" w:color="auto"/>
                                    <w:left w:val="none" w:sz="0" w:space="0" w:color="auto"/>
                                    <w:bottom w:val="none" w:sz="0" w:space="0" w:color="auto"/>
                                    <w:right w:val="none" w:sz="0" w:space="0" w:color="auto"/>
                                  </w:divBdr>
                                </w:div>
                                <w:div w:id="54011786">
                                  <w:marLeft w:val="0"/>
                                  <w:marRight w:val="0"/>
                                  <w:marTop w:val="0"/>
                                  <w:marBottom w:val="0"/>
                                  <w:divBdr>
                                    <w:top w:val="none" w:sz="0" w:space="0" w:color="auto"/>
                                    <w:left w:val="none" w:sz="0" w:space="0" w:color="auto"/>
                                    <w:bottom w:val="none" w:sz="0" w:space="0" w:color="auto"/>
                                    <w:right w:val="none" w:sz="0" w:space="0" w:color="auto"/>
                                  </w:divBdr>
                                </w:div>
                                <w:div w:id="1516962103">
                                  <w:marLeft w:val="0"/>
                                  <w:marRight w:val="0"/>
                                  <w:marTop w:val="0"/>
                                  <w:marBottom w:val="0"/>
                                  <w:divBdr>
                                    <w:top w:val="none" w:sz="0" w:space="0" w:color="auto"/>
                                    <w:left w:val="none" w:sz="0" w:space="0" w:color="auto"/>
                                    <w:bottom w:val="none" w:sz="0" w:space="0" w:color="auto"/>
                                    <w:right w:val="none" w:sz="0" w:space="0" w:color="auto"/>
                                  </w:divBdr>
                                </w:div>
                                <w:div w:id="774595747">
                                  <w:marLeft w:val="0"/>
                                  <w:marRight w:val="0"/>
                                  <w:marTop w:val="0"/>
                                  <w:marBottom w:val="0"/>
                                  <w:divBdr>
                                    <w:top w:val="none" w:sz="0" w:space="0" w:color="auto"/>
                                    <w:left w:val="none" w:sz="0" w:space="0" w:color="auto"/>
                                    <w:bottom w:val="none" w:sz="0" w:space="0" w:color="auto"/>
                                    <w:right w:val="none" w:sz="0" w:space="0" w:color="auto"/>
                                  </w:divBdr>
                                </w:div>
                                <w:div w:id="2039119583">
                                  <w:marLeft w:val="0"/>
                                  <w:marRight w:val="0"/>
                                  <w:marTop w:val="0"/>
                                  <w:marBottom w:val="0"/>
                                  <w:divBdr>
                                    <w:top w:val="none" w:sz="0" w:space="0" w:color="auto"/>
                                    <w:left w:val="none" w:sz="0" w:space="0" w:color="auto"/>
                                    <w:bottom w:val="none" w:sz="0" w:space="0" w:color="auto"/>
                                    <w:right w:val="none" w:sz="0" w:space="0" w:color="auto"/>
                                  </w:divBdr>
                                </w:div>
                                <w:div w:id="1537505607">
                                  <w:marLeft w:val="0"/>
                                  <w:marRight w:val="0"/>
                                  <w:marTop w:val="0"/>
                                  <w:marBottom w:val="0"/>
                                  <w:divBdr>
                                    <w:top w:val="none" w:sz="0" w:space="0" w:color="auto"/>
                                    <w:left w:val="none" w:sz="0" w:space="0" w:color="auto"/>
                                    <w:bottom w:val="none" w:sz="0" w:space="0" w:color="auto"/>
                                    <w:right w:val="none" w:sz="0" w:space="0" w:color="auto"/>
                                  </w:divBdr>
                                </w:div>
                                <w:div w:id="1294599843">
                                  <w:marLeft w:val="0"/>
                                  <w:marRight w:val="0"/>
                                  <w:marTop w:val="0"/>
                                  <w:marBottom w:val="0"/>
                                  <w:divBdr>
                                    <w:top w:val="none" w:sz="0" w:space="0" w:color="auto"/>
                                    <w:left w:val="none" w:sz="0" w:space="0" w:color="auto"/>
                                    <w:bottom w:val="none" w:sz="0" w:space="0" w:color="auto"/>
                                    <w:right w:val="none" w:sz="0" w:space="0" w:color="auto"/>
                                  </w:divBdr>
                                </w:div>
                                <w:div w:id="3102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094672">
          <w:marLeft w:val="375"/>
          <w:marRight w:val="0"/>
          <w:marTop w:val="30"/>
          <w:marBottom w:val="0"/>
          <w:divBdr>
            <w:top w:val="none" w:sz="0" w:space="0" w:color="auto"/>
            <w:left w:val="none" w:sz="0" w:space="0" w:color="auto"/>
            <w:bottom w:val="none" w:sz="0" w:space="0" w:color="auto"/>
            <w:right w:val="none" w:sz="0" w:space="0" w:color="auto"/>
          </w:divBdr>
          <w:divsChild>
            <w:div w:id="78396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80grados.net/movimientos-sociales-otra-mirada-a-las-crisis/" TargetMode="External"/><Relationship Id="rId13" Type="http://schemas.openxmlformats.org/officeDocument/2006/relationships/hyperlink" Target="http://www.puertoricosyllabus.com/"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12" Type="http://schemas.openxmlformats.org/officeDocument/2006/relationships/hyperlink" Target="http://www.vamospr.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hyperlink" Target="http://www.vamospr.org/"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vamospr.org/" TargetMode="External"/><Relationship Id="rId4" Type="http://schemas.openxmlformats.org/officeDocument/2006/relationships/hyperlink" Target="https://www.alainet.org/es/taxonomy/term/31092" TargetMode="External"/><Relationship Id="rId9" Type="http://schemas.openxmlformats.org/officeDocument/2006/relationships/hyperlink" Target="http://www.juntegente.org/" TargetMode="External"/><Relationship Id="rId14"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5460</Words>
  <Characters>30035</Characters>
  <Application>Microsoft Office Word</Application>
  <DocSecurity>0</DocSecurity>
  <Lines>250</Lines>
  <Paragraphs>70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Movimientos sociales, crisis y movilizaciones: una mirada al verano 2019</vt:lpstr>
    </vt:vector>
  </TitlesOfParts>
  <Company/>
  <LinksUpToDate>false</LinksUpToDate>
  <CharactersWithSpaces>35425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2020-02-11T18:21:00Z</dcterms:created>
  <dcterms:modified xsi:type="dcterms:W3CDTF">2020-02-11T18:22:00Z</dcterms:modified>
</cp:coreProperties>
</file>