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FD6" w:rsidRPr="00963FD6" w:rsidRDefault="00963FD6" w:rsidP="00963FD6">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963FD6">
        <w:rPr>
          <w:rFonts w:ascii="Arial" w:eastAsia="Times New Roman" w:hAnsi="Arial" w:cs="Arial"/>
          <w:b/>
          <w:bCs/>
          <w:i/>
          <w:iCs/>
          <w:color w:val="D49400"/>
          <w:kern w:val="36"/>
          <w:sz w:val="21"/>
          <w:szCs w:val="21"/>
          <w:lang w:val="es-UY" w:eastAsia="es-UY"/>
        </w:rPr>
        <w:t xml:space="preserve">Del 21 al 22 de noviembre, reunirá a más de 20 especialistas de 10 </w:t>
      </w:r>
      <w:proofErr w:type="spellStart"/>
      <w:r w:rsidRPr="00963FD6">
        <w:rPr>
          <w:rFonts w:ascii="Arial" w:eastAsia="Times New Roman" w:hAnsi="Arial" w:cs="Arial"/>
          <w:b/>
          <w:bCs/>
          <w:i/>
          <w:iCs/>
          <w:color w:val="D49400"/>
          <w:kern w:val="36"/>
          <w:sz w:val="21"/>
          <w:szCs w:val="21"/>
          <w:lang w:val="es-UY" w:eastAsia="es-UY"/>
        </w:rPr>
        <w:t>países</w:t>
      </w:r>
      <w:r w:rsidRPr="00963FD6">
        <w:rPr>
          <w:rFonts w:ascii="Arial" w:eastAsia="Times New Roman" w:hAnsi="Arial" w:cs="Arial"/>
          <w:b/>
          <w:bCs/>
          <w:color w:val="333333"/>
          <w:kern w:val="36"/>
          <w:sz w:val="38"/>
          <w:szCs w:val="38"/>
          <w:lang w:val="es-UY" w:eastAsia="es-UY"/>
        </w:rPr>
        <w:t>El</w:t>
      </w:r>
      <w:proofErr w:type="spellEnd"/>
      <w:r w:rsidRPr="00963FD6">
        <w:rPr>
          <w:rFonts w:ascii="Arial" w:eastAsia="Times New Roman" w:hAnsi="Arial" w:cs="Arial"/>
          <w:b/>
          <w:bCs/>
          <w:color w:val="333333"/>
          <w:kern w:val="36"/>
          <w:sz w:val="38"/>
          <w:szCs w:val="38"/>
          <w:lang w:val="es-UY" w:eastAsia="es-UY"/>
        </w:rPr>
        <w:t xml:space="preserve"> Seminario Internacional de Teología de Caracas abordará las reformas de la Iglesia</w:t>
      </w:r>
    </w:p>
    <w:p w:rsidR="00963FD6" w:rsidRPr="00963FD6" w:rsidRDefault="00963FD6" w:rsidP="00963FD6">
      <w:pPr>
        <w:shd w:val="clear" w:color="auto" w:fill="FFFFFF"/>
        <w:spacing w:after="0" w:line="240" w:lineRule="auto"/>
        <w:jc w:val="center"/>
        <w:rPr>
          <w:rFonts w:ascii="Arial" w:eastAsia="Times New Roman" w:hAnsi="Arial" w:cs="Arial"/>
          <w:color w:val="000000"/>
          <w:sz w:val="21"/>
          <w:szCs w:val="21"/>
          <w:lang w:val="es-UY" w:eastAsia="es-UY"/>
        </w:rPr>
      </w:pPr>
      <w:r w:rsidRPr="00963FD6">
        <w:rPr>
          <w:rFonts w:ascii="Arial" w:eastAsia="Times New Roman" w:hAnsi="Arial" w:cs="Arial"/>
          <w:noProof/>
          <w:color w:val="000000"/>
          <w:sz w:val="21"/>
          <w:szCs w:val="21"/>
          <w:lang w:val="es-UY" w:eastAsia="es-UY"/>
        </w:rPr>
        <w:drawing>
          <wp:inline distT="0" distB="0" distL="0" distR="0" wp14:anchorId="7EB83099" wp14:editId="3F4A8167">
            <wp:extent cx="4368800" cy="2453589"/>
            <wp:effectExtent l="0" t="0" r="0" b="4445"/>
            <wp:docPr id="3" name="Imagen 3" descr="El Papa saluda a Lu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 Papa saluda a Lucian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2670" cy="2461379"/>
                    </a:xfrm>
                    <a:prstGeom prst="rect">
                      <a:avLst/>
                    </a:prstGeom>
                    <a:noFill/>
                    <a:ln>
                      <a:noFill/>
                    </a:ln>
                  </pic:spPr>
                </pic:pic>
              </a:graphicData>
            </a:graphic>
          </wp:inline>
        </w:drawing>
      </w:r>
    </w:p>
    <w:p w:rsidR="00963FD6" w:rsidRPr="00963FD6" w:rsidRDefault="00963FD6" w:rsidP="00963FD6">
      <w:pPr>
        <w:shd w:val="clear" w:color="auto" w:fill="FFFFFF"/>
        <w:spacing w:line="240" w:lineRule="auto"/>
        <w:rPr>
          <w:rFonts w:ascii="Arial" w:eastAsia="Times New Roman" w:hAnsi="Arial" w:cs="Arial"/>
          <w:color w:val="000000"/>
          <w:sz w:val="21"/>
          <w:szCs w:val="21"/>
          <w:lang w:val="es-UY" w:eastAsia="es-UY"/>
        </w:rPr>
      </w:pPr>
      <w:r w:rsidRPr="00963FD6">
        <w:rPr>
          <w:rFonts w:ascii="Arial" w:eastAsia="Times New Roman" w:hAnsi="Arial" w:cs="Arial"/>
          <w:color w:val="000000"/>
          <w:sz w:val="21"/>
          <w:szCs w:val="21"/>
          <w:lang w:val="es-UY" w:eastAsia="es-UY"/>
        </w:rPr>
        <w:t xml:space="preserve">El Papa saluda a </w:t>
      </w:r>
      <w:proofErr w:type="spellStart"/>
      <w:r w:rsidRPr="00963FD6">
        <w:rPr>
          <w:rFonts w:ascii="Arial" w:eastAsia="Times New Roman" w:hAnsi="Arial" w:cs="Arial"/>
          <w:color w:val="000000"/>
          <w:sz w:val="21"/>
          <w:szCs w:val="21"/>
          <w:lang w:val="es-UY" w:eastAsia="es-UY"/>
        </w:rPr>
        <w:t>Luciani</w:t>
      </w:r>
      <w:proofErr w:type="spellEnd"/>
    </w:p>
    <w:p w:rsidR="00963FD6" w:rsidRPr="00963FD6" w:rsidRDefault="00963FD6" w:rsidP="00963FD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963FD6">
        <w:rPr>
          <w:rFonts w:ascii="Arial" w:eastAsia="Times New Roman" w:hAnsi="Arial" w:cs="Arial"/>
          <w:b/>
          <w:bCs/>
          <w:color w:val="474747"/>
          <w:sz w:val="26"/>
          <w:szCs w:val="26"/>
          <w:lang w:val="es-UY" w:eastAsia="es-UY"/>
        </w:rPr>
        <w:t>Del 21 al 22 de noviembre, más de 20 especialistas de 10 países reflexionarán sobre los desafíos de transformación que tiene la institución católica en el mundo y analizarán el rol pastoral ante la emergencia humanitaria del país</w:t>
      </w:r>
    </w:p>
    <w:p w:rsidR="00963FD6" w:rsidRPr="00963FD6" w:rsidRDefault="00963FD6" w:rsidP="00963FD6">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963FD6">
        <w:rPr>
          <w:rFonts w:ascii="Arial" w:eastAsia="Times New Roman" w:hAnsi="Arial" w:cs="Arial"/>
          <w:b/>
          <w:bCs/>
          <w:color w:val="474747"/>
          <w:sz w:val="26"/>
          <w:szCs w:val="26"/>
          <w:lang w:val="es-UY" w:eastAsia="es-UY"/>
        </w:rPr>
        <w:t>En la actividad participará el superior general de la Compañía de Jesús, Arturo Sosa</w:t>
      </w:r>
    </w:p>
    <w:p w:rsidR="00963FD6" w:rsidRPr="00963FD6" w:rsidRDefault="00963FD6" w:rsidP="00963FD6">
      <w:pPr>
        <w:shd w:val="clear" w:color="auto" w:fill="FFFFFF"/>
        <w:spacing w:after="600" w:line="345" w:lineRule="atLeast"/>
        <w:outlineLvl w:val="1"/>
        <w:rPr>
          <w:rFonts w:ascii="Arial" w:eastAsia="Times New Roman" w:hAnsi="Arial" w:cs="Arial"/>
          <w:b/>
          <w:bCs/>
          <w:color w:val="474747"/>
          <w:sz w:val="26"/>
          <w:szCs w:val="26"/>
          <w:lang w:val="es-UY" w:eastAsia="es-UY"/>
        </w:rPr>
      </w:pPr>
      <w:proofErr w:type="spellStart"/>
      <w:r w:rsidRPr="00963FD6">
        <w:rPr>
          <w:rFonts w:ascii="Arial" w:eastAsia="Times New Roman" w:hAnsi="Arial" w:cs="Arial"/>
          <w:b/>
          <w:bCs/>
          <w:color w:val="474747"/>
          <w:sz w:val="26"/>
          <w:szCs w:val="26"/>
          <w:lang w:val="es-UY" w:eastAsia="es-UY"/>
        </w:rPr>
        <w:t>Luciani</w:t>
      </w:r>
      <w:proofErr w:type="spellEnd"/>
      <w:r w:rsidRPr="00963FD6">
        <w:rPr>
          <w:rFonts w:ascii="Arial" w:eastAsia="Times New Roman" w:hAnsi="Arial" w:cs="Arial"/>
          <w:b/>
          <w:bCs/>
          <w:color w:val="474747"/>
          <w:sz w:val="26"/>
          <w:szCs w:val="26"/>
          <w:lang w:val="es-UY" w:eastAsia="es-UY"/>
        </w:rPr>
        <w:t>: "Hay que conceder autoridad ministerial a muchas formas de ser y vivir la misión de la Iglesia más allá del ámbito parroquial"</w:t>
      </w:r>
    </w:p>
    <w:p w:rsidR="00963FD6" w:rsidRPr="00963FD6" w:rsidRDefault="00963FD6" w:rsidP="00963FD6">
      <w:pPr>
        <w:shd w:val="clear" w:color="auto" w:fill="FFFFFF"/>
        <w:spacing w:after="150" w:line="240" w:lineRule="auto"/>
        <w:rPr>
          <w:rFonts w:ascii="inherit" w:eastAsia="Times New Roman" w:hAnsi="inherit" w:cs="Arial"/>
          <w:b/>
          <w:bCs/>
          <w:i/>
          <w:iCs/>
          <w:color w:val="333333"/>
          <w:sz w:val="20"/>
          <w:szCs w:val="20"/>
          <w:lang w:val="es-UY" w:eastAsia="es-UY"/>
        </w:rPr>
      </w:pPr>
      <w:r w:rsidRPr="00963FD6">
        <w:rPr>
          <w:rFonts w:ascii="inherit" w:eastAsia="Times New Roman" w:hAnsi="inherit" w:cs="Arial"/>
          <w:b/>
          <w:bCs/>
          <w:i/>
          <w:iCs/>
          <w:color w:val="333333"/>
          <w:sz w:val="20"/>
          <w:szCs w:val="20"/>
          <w:lang w:val="es-UY" w:eastAsia="es-UY"/>
        </w:rPr>
        <w:t>05.11.2019</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t>(</w:t>
      </w:r>
      <w:hyperlink r:id="rId6" w:history="1">
        <w:r w:rsidRPr="00963FD6">
          <w:rPr>
            <w:rFonts w:ascii="Arial" w:eastAsia="Times New Roman" w:hAnsi="Arial" w:cs="Arial"/>
            <w:color w:val="D49400"/>
            <w:sz w:val="21"/>
            <w:szCs w:val="21"/>
            <w:lang w:val="es-UY" w:eastAsia="es-UY"/>
          </w:rPr>
          <w:t>elucabista.com</w:t>
        </w:r>
      </w:hyperlink>
      <w:r w:rsidRPr="00963FD6">
        <w:rPr>
          <w:rFonts w:ascii="Arial" w:eastAsia="Times New Roman" w:hAnsi="Arial" w:cs="Arial"/>
          <w:color w:val="333333"/>
          <w:sz w:val="21"/>
          <w:szCs w:val="21"/>
          <w:lang w:val="es-UY" w:eastAsia="es-UY"/>
        </w:rPr>
        <w:t>).- Bajo la organización del </w:t>
      </w:r>
      <w:r w:rsidRPr="00963FD6">
        <w:rPr>
          <w:rFonts w:ascii="Arial" w:eastAsia="Times New Roman" w:hAnsi="Arial" w:cs="Arial"/>
          <w:b/>
          <w:bCs/>
          <w:color w:val="474747"/>
          <w:sz w:val="21"/>
          <w:szCs w:val="21"/>
          <w:lang w:val="es-UY" w:eastAsia="es-UY"/>
        </w:rPr>
        <w:t xml:space="preserve">Grupo Iberoamericano de Teología y el Boston </w:t>
      </w:r>
      <w:proofErr w:type="spellStart"/>
      <w:r w:rsidRPr="00963FD6">
        <w:rPr>
          <w:rFonts w:ascii="Arial" w:eastAsia="Times New Roman" w:hAnsi="Arial" w:cs="Arial"/>
          <w:b/>
          <w:bCs/>
          <w:color w:val="474747"/>
          <w:sz w:val="21"/>
          <w:szCs w:val="21"/>
          <w:lang w:val="es-UY" w:eastAsia="es-UY"/>
        </w:rPr>
        <w:t>College</w:t>
      </w:r>
      <w:proofErr w:type="spellEnd"/>
      <w:r w:rsidRPr="00963FD6">
        <w:rPr>
          <w:rFonts w:ascii="Arial" w:eastAsia="Times New Roman" w:hAnsi="Arial" w:cs="Arial"/>
          <w:color w:val="333333"/>
          <w:sz w:val="21"/>
          <w:szCs w:val="21"/>
          <w:lang w:val="es-UY" w:eastAsia="es-UY"/>
        </w:rPr>
        <w:t>, los días 21 y 22 de noviembre se llevará a cabo el Seminario Internacional de Teología de Caracas «Reforma de estructuras y conversión de mentalidades en la Iglesia hoy», en el cual se discutirán las transformaciones y adaptaciones a las que se enfrenta la Iglesia en la actualidad.</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t>El encuentro, que tendrá a la UCAB como una de sus sedes, cuenta con el aval de la </w:t>
      </w:r>
      <w:r w:rsidRPr="00963FD6">
        <w:rPr>
          <w:rFonts w:ascii="Arial" w:eastAsia="Times New Roman" w:hAnsi="Arial" w:cs="Arial"/>
          <w:b/>
          <w:bCs/>
          <w:color w:val="474747"/>
          <w:sz w:val="21"/>
          <w:szCs w:val="21"/>
          <w:lang w:val="es-UY" w:eastAsia="es-UY"/>
        </w:rPr>
        <w:t>Conferencia Episcopal Venezolana</w:t>
      </w:r>
      <w:r w:rsidRPr="00963FD6">
        <w:rPr>
          <w:rFonts w:ascii="Arial" w:eastAsia="Times New Roman" w:hAnsi="Arial" w:cs="Arial"/>
          <w:color w:val="333333"/>
          <w:sz w:val="21"/>
          <w:szCs w:val="21"/>
          <w:lang w:val="es-UY" w:eastAsia="es-UY"/>
        </w:rPr>
        <w:t> (CEV) y en él participarán 21 ponentes de Alemania, Argentina, Chile, Colombia, México, Ecuador, Brasil, Perú, España y Venezuela.</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lastRenderedPageBreak/>
        <w:t>La agenda de discusión incluye tópicos como </w:t>
      </w:r>
      <w:r w:rsidRPr="00963FD6">
        <w:rPr>
          <w:rFonts w:ascii="Arial" w:eastAsia="Times New Roman" w:hAnsi="Arial" w:cs="Arial"/>
          <w:b/>
          <w:bCs/>
          <w:color w:val="474747"/>
          <w:sz w:val="21"/>
          <w:szCs w:val="21"/>
          <w:lang w:val="es-UY" w:eastAsia="es-UY"/>
        </w:rPr>
        <w:t>crisis del clericalismo</w:t>
      </w:r>
      <w:r w:rsidRPr="00963FD6">
        <w:rPr>
          <w:rFonts w:ascii="Arial" w:eastAsia="Times New Roman" w:hAnsi="Arial" w:cs="Arial"/>
          <w:color w:val="333333"/>
          <w:sz w:val="21"/>
          <w:szCs w:val="21"/>
          <w:lang w:val="es-UY" w:eastAsia="es-UY"/>
        </w:rPr>
        <w:t>, actualidad del Concilio Vaticano II, inclusión de la mujer en la reforma eclesial, renovación pastoral a partir del Sínodo de la Amazonía, participación de la Iglesia en la construcción de democracia y ciudadanía, entre otros.</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t>La lista de conferencistas está encabezada por el superior general de la Compañía de Jesús, el venezolano Arturo Sosa, e incluye nombres destacados como monseñor José Luis Azuaje, presidente de la Conferencia Episcopal Venezolana; el </w:t>
      </w:r>
      <w:r w:rsidRPr="00963FD6">
        <w:rPr>
          <w:rFonts w:ascii="Arial" w:eastAsia="Times New Roman" w:hAnsi="Arial" w:cs="Arial"/>
          <w:b/>
          <w:bCs/>
          <w:color w:val="474747"/>
          <w:sz w:val="21"/>
          <w:szCs w:val="21"/>
          <w:lang w:val="es-UY" w:eastAsia="es-UY"/>
        </w:rPr>
        <w:t>cardenal Baltazar Porras</w:t>
      </w:r>
      <w:r w:rsidRPr="00963FD6">
        <w:rPr>
          <w:rFonts w:ascii="Arial" w:eastAsia="Times New Roman" w:hAnsi="Arial" w:cs="Arial"/>
          <w:color w:val="333333"/>
          <w:sz w:val="21"/>
          <w:szCs w:val="21"/>
          <w:lang w:val="es-UY" w:eastAsia="es-UY"/>
        </w:rPr>
        <w:t xml:space="preserve"> (administrador apostólico de Caracas), monseñor Raúl </w:t>
      </w:r>
      <w:proofErr w:type="spellStart"/>
      <w:r w:rsidRPr="00963FD6">
        <w:rPr>
          <w:rFonts w:ascii="Arial" w:eastAsia="Times New Roman" w:hAnsi="Arial" w:cs="Arial"/>
          <w:color w:val="333333"/>
          <w:sz w:val="21"/>
          <w:szCs w:val="21"/>
          <w:lang w:val="es-UY" w:eastAsia="es-UY"/>
        </w:rPr>
        <w:t>Biord</w:t>
      </w:r>
      <w:proofErr w:type="spellEnd"/>
      <w:r w:rsidRPr="00963FD6">
        <w:rPr>
          <w:rFonts w:ascii="Arial" w:eastAsia="Times New Roman" w:hAnsi="Arial" w:cs="Arial"/>
          <w:color w:val="333333"/>
          <w:sz w:val="21"/>
          <w:szCs w:val="21"/>
          <w:lang w:val="es-UY" w:eastAsia="es-UY"/>
        </w:rPr>
        <w:t xml:space="preserve"> (segundo vicepresidente de la CEV); la hermana María Irene </w:t>
      </w:r>
      <w:proofErr w:type="spellStart"/>
      <w:r w:rsidRPr="00963FD6">
        <w:rPr>
          <w:rFonts w:ascii="Arial" w:eastAsia="Times New Roman" w:hAnsi="Arial" w:cs="Arial"/>
          <w:color w:val="333333"/>
          <w:sz w:val="21"/>
          <w:szCs w:val="21"/>
          <w:lang w:val="es-UY" w:eastAsia="es-UY"/>
        </w:rPr>
        <w:t>Nesi</w:t>
      </w:r>
      <w:proofErr w:type="spellEnd"/>
      <w:r w:rsidRPr="00963FD6">
        <w:rPr>
          <w:rFonts w:ascii="Arial" w:eastAsia="Times New Roman" w:hAnsi="Arial" w:cs="Arial"/>
          <w:color w:val="333333"/>
          <w:sz w:val="21"/>
          <w:szCs w:val="21"/>
          <w:lang w:val="es-UY" w:eastAsia="es-UY"/>
        </w:rPr>
        <w:t xml:space="preserve"> FMA, directora del Instituto Nacional de Pastoral de Venezuela, y los teólogos Peter </w:t>
      </w:r>
      <w:proofErr w:type="spellStart"/>
      <w:r w:rsidRPr="00963FD6">
        <w:rPr>
          <w:rFonts w:ascii="Arial" w:eastAsia="Times New Roman" w:hAnsi="Arial" w:cs="Arial"/>
          <w:color w:val="333333"/>
          <w:sz w:val="21"/>
          <w:szCs w:val="21"/>
          <w:lang w:val="es-UY" w:eastAsia="es-UY"/>
        </w:rPr>
        <w:t>Hünermann</w:t>
      </w:r>
      <w:proofErr w:type="spellEnd"/>
      <w:r w:rsidRPr="00963FD6">
        <w:rPr>
          <w:rFonts w:ascii="Arial" w:eastAsia="Times New Roman" w:hAnsi="Arial" w:cs="Arial"/>
          <w:color w:val="333333"/>
          <w:sz w:val="21"/>
          <w:szCs w:val="21"/>
          <w:lang w:val="es-UY" w:eastAsia="es-UY"/>
        </w:rPr>
        <w:t xml:space="preserve">, Carlos </w:t>
      </w:r>
      <w:proofErr w:type="spellStart"/>
      <w:r w:rsidRPr="00963FD6">
        <w:rPr>
          <w:rFonts w:ascii="Arial" w:eastAsia="Times New Roman" w:hAnsi="Arial" w:cs="Arial"/>
          <w:color w:val="333333"/>
          <w:sz w:val="21"/>
          <w:szCs w:val="21"/>
          <w:lang w:val="es-UY" w:eastAsia="es-UY"/>
        </w:rPr>
        <w:t>Schickendantz</w:t>
      </w:r>
      <w:proofErr w:type="spellEnd"/>
      <w:r w:rsidRPr="00963FD6">
        <w:rPr>
          <w:rFonts w:ascii="Arial" w:eastAsia="Times New Roman" w:hAnsi="Arial" w:cs="Arial"/>
          <w:color w:val="333333"/>
          <w:sz w:val="21"/>
          <w:szCs w:val="21"/>
          <w:lang w:val="es-UY" w:eastAsia="es-UY"/>
        </w:rPr>
        <w:t xml:space="preserve">, Jorge </w:t>
      </w:r>
      <w:proofErr w:type="spellStart"/>
      <w:r w:rsidRPr="00963FD6">
        <w:rPr>
          <w:rFonts w:ascii="Arial" w:eastAsia="Times New Roman" w:hAnsi="Arial" w:cs="Arial"/>
          <w:color w:val="333333"/>
          <w:sz w:val="21"/>
          <w:szCs w:val="21"/>
          <w:lang w:val="es-UY" w:eastAsia="es-UY"/>
        </w:rPr>
        <w:t>Costadoat</w:t>
      </w:r>
      <w:proofErr w:type="spellEnd"/>
      <w:r w:rsidRPr="00963FD6">
        <w:rPr>
          <w:rFonts w:ascii="Arial" w:eastAsia="Times New Roman" w:hAnsi="Arial" w:cs="Arial"/>
          <w:color w:val="333333"/>
          <w:sz w:val="21"/>
          <w:szCs w:val="21"/>
          <w:lang w:val="es-UY" w:eastAsia="es-UY"/>
        </w:rPr>
        <w:t xml:space="preserve"> </w:t>
      </w:r>
      <w:proofErr w:type="spellStart"/>
      <w:r w:rsidRPr="00963FD6">
        <w:rPr>
          <w:rFonts w:ascii="Arial" w:eastAsia="Times New Roman" w:hAnsi="Arial" w:cs="Arial"/>
          <w:color w:val="333333"/>
          <w:sz w:val="21"/>
          <w:szCs w:val="21"/>
          <w:lang w:val="es-UY" w:eastAsia="es-UY"/>
        </w:rPr>
        <w:t>s.j.,Virginia</w:t>
      </w:r>
      <w:proofErr w:type="spellEnd"/>
      <w:r w:rsidRPr="00963FD6">
        <w:rPr>
          <w:rFonts w:ascii="Arial" w:eastAsia="Times New Roman" w:hAnsi="Arial" w:cs="Arial"/>
          <w:color w:val="333333"/>
          <w:sz w:val="21"/>
          <w:szCs w:val="21"/>
          <w:lang w:val="es-UY" w:eastAsia="es-UY"/>
        </w:rPr>
        <w:t xml:space="preserve"> </w:t>
      </w:r>
      <w:proofErr w:type="spellStart"/>
      <w:r w:rsidRPr="00963FD6">
        <w:rPr>
          <w:rFonts w:ascii="Arial" w:eastAsia="Times New Roman" w:hAnsi="Arial" w:cs="Arial"/>
          <w:color w:val="333333"/>
          <w:sz w:val="21"/>
          <w:szCs w:val="21"/>
          <w:lang w:val="es-UY" w:eastAsia="es-UY"/>
        </w:rPr>
        <w:t>Azcuy</w:t>
      </w:r>
      <w:proofErr w:type="spellEnd"/>
      <w:r w:rsidRPr="00963FD6">
        <w:rPr>
          <w:rFonts w:ascii="Arial" w:eastAsia="Times New Roman" w:hAnsi="Arial" w:cs="Arial"/>
          <w:color w:val="333333"/>
          <w:sz w:val="21"/>
          <w:szCs w:val="21"/>
          <w:lang w:val="es-UY" w:eastAsia="es-UY"/>
        </w:rPr>
        <w:t xml:space="preserve">, José Legorreta, Pedro Trigo </w:t>
      </w:r>
      <w:proofErr w:type="spellStart"/>
      <w:r w:rsidRPr="00963FD6">
        <w:rPr>
          <w:rFonts w:ascii="Arial" w:eastAsia="Times New Roman" w:hAnsi="Arial" w:cs="Arial"/>
          <w:color w:val="333333"/>
          <w:sz w:val="21"/>
          <w:szCs w:val="21"/>
          <w:lang w:val="es-UY" w:eastAsia="es-UY"/>
        </w:rPr>
        <w:t>s.j.</w:t>
      </w:r>
      <w:proofErr w:type="spellEnd"/>
      <w:r w:rsidRPr="00963FD6">
        <w:rPr>
          <w:rFonts w:ascii="Arial" w:eastAsia="Times New Roman" w:hAnsi="Arial" w:cs="Arial"/>
          <w:color w:val="333333"/>
          <w:sz w:val="21"/>
          <w:szCs w:val="21"/>
          <w:lang w:val="es-UY" w:eastAsia="es-UY"/>
        </w:rPr>
        <w:t xml:space="preserve"> y Antonio de Almeida, Sandra Arenas, Alejandro Ortiz y Mauricio López, además del rector de la UCAB, Francisco José Virtuoso, y el exrector de esta institución, Luis Ugalde, entre otros.</w:t>
      </w:r>
    </w:p>
    <w:p w:rsidR="00963FD6" w:rsidRPr="00963FD6" w:rsidRDefault="00963FD6" w:rsidP="00963FD6">
      <w:pPr>
        <w:shd w:val="clear" w:color="auto" w:fill="FFFFFF"/>
        <w:spacing w:after="0" w:line="240" w:lineRule="auto"/>
        <w:rPr>
          <w:rFonts w:ascii="inherit" w:eastAsia="Times New Roman" w:hAnsi="inherit" w:cs="Arial"/>
          <w:color w:val="000000"/>
          <w:sz w:val="21"/>
          <w:szCs w:val="21"/>
          <w:lang w:val="es-UY" w:eastAsia="es-UY"/>
        </w:rPr>
      </w:pPr>
      <w:r w:rsidRPr="00963FD6">
        <w:rPr>
          <w:rFonts w:ascii="inherit" w:eastAsia="Times New Roman" w:hAnsi="inherit" w:cs="Arial"/>
          <w:noProof/>
          <w:color w:val="000000"/>
          <w:sz w:val="21"/>
          <w:szCs w:val="21"/>
          <w:lang w:val="es-UY" w:eastAsia="es-UY"/>
        </w:rPr>
        <w:drawing>
          <wp:inline distT="0" distB="0" distL="0" distR="0" wp14:anchorId="7B2D49DA" wp14:editId="17635711">
            <wp:extent cx="4946650" cy="2777240"/>
            <wp:effectExtent l="0" t="0" r="6350" b="4445"/>
            <wp:docPr id="4" name="Imagen 4" descr="SOS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S Venezue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62615" cy="2786203"/>
                    </a:xfrm>
                    <a:prstGeom prst="rect">
                      <a:avLst/>
                    </a:prstGeom>
                    <a:noFill/>
                    <a:ln>
                      <a:noFill/>
                    </a:ln>
                  </pic:spPr>
                </pic:pic>
              </a:graphicData>
            </a:graphic>
          </wp:inline>
        </w:drawing>
      </w:r>
    </w:p>
    <w:p w:rsidR="00963FD6" w:rsidRPr="00963FD6" w:rsidRDefault="00963FD6" w:rsidP="00963FD6">
      <w:pPr>
        <w:shd w:val="clear" w:color="auto" w:fill="FFFFFF"/>
        <w:spacing w:line="240" w:lineRule="auto"/>
        <w:rPr>
          <w:rFonts w:ascii="inherit" w:eastAsia="Times New Roman" w:hAnsi="inherit" w:cs="Arial"/>
          <w:color w:val="000000"/>
          <w:sz w:val="21"/>
          <w:szCs w:val="21"/>
          <w:lang w:val="es-UY" w:eastAsia="es-UY"/>
        </w:rPr>
      </w:pPr>
      <w:r w:rsidRPr="00963FD6">
        <w:rPr>
          <w:rFonts w:ascii="inherit" w:eastAsia="Times New Roman" w:hAnsi="inherit" w:cs="Arial"/>
          <w:color w:val="000000"/>
          <w:sz w:val="21"/>
          <w:szCs w:val="21"/>
          <w:lang w:val="es-UY" w:eastAsia="es-UY"/>
        </w:rPr>
        <w:t>SOS Venezuela</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b/>
          <w:bCs/>
          <w:color w:val="474747"/>
          <w:sz w:val="21"/>
          <w:szCs w:val="21"/>
          <w:lang w:val="es-UY" w:eastAsia="es-UY"/>
        </w:rPr>
        <w:t xml:space="preserve">Rafael </w:t>
      </w:r>
      <w:proofErr w:type="spellStart"/>
      <w:r w:rsidRPr="00963FD6">
        <w:rPr>
          <w:rFonts w:ascii="Arial" w:eastAsia="Times New Roman" w:hAnsi="Arial" w:cs="Arial"/>
          <w:b/>
          <w:bCs/>
          <w:color w:val="474747"/>
          <w:sz w:val="21"/>
          <w:szCs w:val="21"/>
          <w:lang w:val="es-UY" w:eastAsia="es-UY"/>
        </w:rPr>
        <w:t>Luciani</w:t>
      </w:r>
      <w:proofErr w:type="spellEnd"/>
      <w:r w:rsidRPr="00963FD6">
        <w:rPr>
          <w:rFonts w:ascii="Arial" w:eastAsia="Times New Roman" w:hAnsi="Arial" w:cs="Arial"/>
          <w:b/>
          <w:bCs/>
          <w:color w:val="474747"/>
          <w:sz w:val="21"/>
          <w:szCs w:val="21"/>
          <w:lang w:val="es-UY" w:eastAsia="es-UY"/>
        </w:rPr>
        <w:t>, teólogo laico venezolano</w:t>
      </w:r>
      <w:r w:rsidRPr="00963FD6">
        <w:rPr>
          <w:rFonts w:ascii="Arial" w:eastAsia="Times New Roman" w:hAnsi="Arial" w:cs="Arial"/>
          <w:color w:val="333333"/>
          <w:sz w:val="21"/>
          <w:szCs w:val="21"/>
          <w:lang w:val="es-UY" w:eastAsia="es-UY"/>
        </w:rPr>
        <w:t>, profesor de la Universidad Católica Andrés Bello y coordinador del evento junto a Carlos M Galli, informó, a través del portal informativo Religión Digital, que este seminario tiene como principal objetivo discernir sobre los desafíos que se le plantean a la Iglesia católica en materia de funcionamiento, estructura y comunicación.</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t>“El seminario es parte de las iniciativas que venimos realizando en el Grupo Iberoamericano de Teología para promover la reforma en la Iglesia. Hemos hecho encuentros de trabajo entre teólogos(as), </w:t>
      </w:r>
      <w:r w:rsidRPr="00963FD6">
        <w:rPr>
          <w:rFonts w:ascii="Arial" w:eastAsia="Times New Roman" w:hAnsi="Arial" w:cs="Arial"/>
          <w:b/>
          <w:bCs/>
          <w:color w:val="474747"/>
          <w:sz w:val="21"/>
          <w:szCs w:val="21"/>
          <w:lang w:val="es-UY" w:eastAsia="es-UY"/>
        </w:rPr>
        <w:t>pastoralistas y canonistas</w:t>
      </w:r>
      <w:r w:rsidRPr="00963FD6">
        <w:rPr>
          <w:rFonts w:ascii="Arial" w:eastAsia="Times New Roman" w:hAnsi="Arial" w:cs="Arial"/>
          <w:color w:val="333333"/>
          <w:sz w:val="21"/>
          <w:szCs w:val="21"/>
          <w:lang w:val="es-UY" w:eastAsia="es-UY"/>
        </w:rPr>
        <w:t> en Boston, Bogotá, Puebla y Madrid. El próximo encuentro será en Caracas, donde implementaremos un nuevo modelo de trabajo que busca reflexionar los ejes temáticos y los desafíos más importantes de la reforma eclesial junto a los distintos miembros del pueblo de Dios en las Iglesias locales”.</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963FD6">
        <w:rPr>
          <w:rFonts w:ascii="Arial" w:eastAsia="Times New Roman" w:hAnsi="Arial" w:cs="Arial"/>
          <w:color w:val="333333"/>
          <w:sz w:val="21"/>
          <w:szCs w:val="21"/>
          <w:lang w:val="es-UY" w:eastAsia="es-UY"/>
        </w:rPr>
        <w:t>Luciani</w:t>
      </w:r>
      <w:proofErr w:type="spellEnd"/>
      <w:r w:rsidRPr="00963FD6">
        <w:rPr>
          <w:rFonts w:ascii="Arial" w:eastAsia="Times New Roman" w:hAnsi="Arial" w:cs="Arial"/>
          <w:color w:val="333333"/>
          <w:sz w:val="21"/>
          <w:szCs w:val="21"/>
          <w:lang w:val="es-UY" w:eastAsia="es-UY"/>
        </w:rPr>
        <w:t xml:space="preserve"> agregó que durante el seminario se dedicará una parte especial del debate a discutir sobre la </w:t>
      </w:r>
      <w:r w:rsidRPr="00963FD6">
        <w:rPr>
          <w:rFonts w:ascii="Arial" w:eastAsia="Times New Roman" w:hAnsi="Arial" w:cs="Arial"/>
          <w:b/>
          <w:bCs/>
          <w:color w:val="474747"/>
          <w:sz w:val="21"/>
          <w:szCs w:val="21"/>
          <w:lang w:val="es-UY" w:eastAsia="es-UY"/>
        </w:rPr>
        <w:t xml:space="preserve">situación de </w:t>
      </w:r>
      <w:proofErr w:type="gramStart"/>
      <w:r w:rsidRPr="00963FD6">
        <w:rPr>
          <w:rFonts w:ascii="Arial" w:eastAsia="Times New Roman" w:hAnsi="Arial" w:cs="Arial"/>
          <w:b/>
          <w:bCs/>
          <w:color w:val="474747"/>
          <w:sz w:val="21"/>
          <w:szCs w:val="21"/>
          <w:lang w:val="es-UY" w:eastAsia="es-UY"/>
        </w:rPr>
        <w:t>Venezuela</w:t>
      </w:r>
      <w:r w:rsidRPr="00963FD6">
        <w:rPr>
          <w:rFonts w:ascii="Arial" w:eastAsia="Times New Roman" w:hAnsi="Arial" w:cs="Arial"/>
          <w:color w:val="333333"/>
          <w:sz w:val="21"/>
          <w:szCs w:val="21"/>
          <w:lang w:val="es-UY" w:eastAsia="es-UY"/>
        </w:rPr>
        <w:t>  y</w:t>
      </w:r>
      <w:proofErr w:type="gramEnd"/>
      <w:r w:rsidRPr="00963FD6">
        <w:rPr>
          <w:rFonts w:ascii="Arial" w:eastAsia="Times New Roman" w:hAnsi="Arial" w:cs="Arial"/>
          <w:color w:val="333333"/>
          <w:sz w:val="21"/>
          <w:szCs w:val="21"/>
          <w:lang w:val="es-UY" w:eastAsia="es-UY"/>
        </w:rPr>
        <w:t xml:space="preserve"> el papel que cumple la Iglesia católica en medio de la crisis social y política que atraviesa el país. “Al final de la jornada tenemos una parte dedicada a reflexionar sobre la responsabilidad pastoral de la Iglesia en Venezuela en el contexto actual. Obispos, teólogos, agentes de pastoral, profesionales de la sociedad venezolana, maestros, todos estarán juntos reflexionando sobre el camino por hacer como comunidad cristiana en esta situación de emergencia humanitaria que clama por una salida política pacífica”. </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t xml:space="preserve">A propósito de las reformas planteadas en la Iglesia católica, </w:t>
      </w:r>
      <w:proofErr w:type="spellStart"/>
      <w:r w:rsidRPr="00963FD6">
        <w:rPr>
          <w:rFonts w:ascii="Arial" w:eastAsia="Times New Roman" w:hAnsi="Arial" w:cs="Arial"/>
          <w:color w:val="333333"/>
          <w:sz w:val="21"/>
          <w:szCs w:val="21"/>
          <w:lang w:val="es-UY" w:eastAsia="es-UY"/>
        </w:rPr>
        <w:t>Luciani</w:t>
      </w:r>
      <w:proofErr w:type="spellEnd"/>
      <w:r w:rsidRPr="00963FD6">
        <w:rPr>
          <w:rFonts w:ascii="Arial" w:eastAsia="Times New Roman" w:hAnsi="Arial" w:cs="Arial"/>
          <w:color w:val="333333"/>
          <w:sz w:val="21"/>
          <w:szCs w:val="21"/>
          <w:lang w:val="es-UY" w:eastAsia="es-UY"/>
        </w:rPr>
        <w:t xml:space="preserve"> recalcó el compromiso que deben asumir los miembros de la institución para hacerlas posible. “Es fundamental comprender que la reforma implica dos dimensiones. Por una parte, la superación del </w:t>
      </w:r>
      <w:r w:rsidRPr="00963FD6">
        <w:rPr>
          <w:rFonts w:ascii="Arial" w:eastAsia="Times New Roman" w:hAnsi="Arial" w:cs="Arial"/>
          <w:b/>
          <w:bCs/>
          <w:color w:val="474747"/>
          <w:sz w:val="21"/>
          <w:szCs w:val="21"/>
          <w:lang w:val="es-UY" w:eastAsia="es-UY"/>
        </w:rPr>
        <w:t>clericalismo</w:t>
      </w:r>
      <w:r w:rsidRPr="00963FD6">
        <w:rPr>
          <w:rFonts w:ascii="Arial" w:eastAsia="Times New Roman" w:hAnsi="Arial" w:cs="Arial"/>
          <w:color w:val="333333"/>
          <w:sz w:val="21"/>
          <w:szCs w:val="21"/>
          <w:lang w:val="es-UY" w:eastAsia="es-UY"/>
        </w:rPr>
        <w:t xml:space="preserve"> que sigue siendo dominante en nuestras estructuras. Mons. De </w:t>
      </w:r>
      <w:proofErr w:type="spellStart"/>
      <w:r w:rsidRPr="00963FD6">
        <w:rPr>
          <w:rFonts w:ascii="Arial" w:eastAsia="Times New Roman" w:hAnsi="Arial" w:cs="Arial"/>
          <w:color w:val="333333"/>
          <w:sz w:val="21"/>
          <w:szCs w:val="21"/>
          <w:lang w:val="es-UY" w:eastAsia="es-UY"/>
        </w:rPr>
        <w:t>Smedt</w:t>
      </w:r>
      <w:proofErr w:type="spellEnd"/>
      <w:r w:rsidRPr="00963FD6">
        <w:rPr>
          <w:rFonts w:ascii="Arial" w:eastAsia="Times New Roman" w:hAnsi="Arial" w:cs="Arial"/>
          <w:color w:val="333333"/>
          <w:sz w:val="21"/>
          <w:szCs w:val="21"/>
          <w:lang w:val="es-UY" w:eastAsia="es-UY"/>
        </w:rPr>
        <w:t xml:space="preserve">, durante los debates en el Concilio, insistió en que una verdadera reforma debía llevar a superar el clericalismo, la </w:t>
      </w:r>
      <w:proofErr w:type="spellStart"/>
      <w:r w:rsidRPr="00963FD6">
        <w:rPr>
          <w:rFonts w:ascii="Arial" w:eastAsia="Times New Roman" w:hAnsi="Arial" w:cs="Arial"/>
          <w:color w:val="333333"/>
          <w:sz w:val="21"/>
          <w:szCs w:val="21"/>
          <w:lang w:val="es-UY" w:eastAsia="es-UY"/>
        </w:rPr>
        <w:t>jerarcología</w:t>
      </w:r>
      <w:proofErr w:type="spellEnd"/>
      <w:r w:rsidRPr="00963FD6">
        <w:rPr>
          <w:rFonts w:ascii="Arial" w:eastAsia="Times New Roman" w:hAnsi="Arial" w:cs="Arial"/>
          <w:color w:val="333333"/>
          <w:sz w:val="21"/>
          <w:szCs w:val="21"/>
          <w:lang w:val="es-UY" w:eastAsia="es-UY"/>
        </w:rPr>
        <w:t xml:space="preserve"> y la </w:t>
      </w:r>
      <w:proofErr w:type="spellStart"/>
      <w:r w:rsidRPr="00963FD6">
        <w:rPr>
          <w:rFonts w:ascii="Arial" w:eastAsia="Times New Roman" w:hAnsi="Arial" w:cs="Arial"/>
          <w:color w:val="333333"/>
          <w:sz w:val="21"/>
          <w:szCs w:val="21"/>
          <w:lang w:val="es-UY" w:eastAsia="es-UY"/>
        </w:rPr>
        <w:t>papolatría</w:t>
      </w:r>
      <w:proofErr w:type="spellEnd"/>
      <w:r w:rsidRPr="00963FD6">
        <w:rPr>
          <w:rFonts w:ascii="Arial" w:eastAsia="Times New Roman" w:hAnsi="Arial" w:cs="Arial"/>
          <w:color w:val="333333"/>
          <w:sz w:val="21"/>
          <w:szCs w:val="21"/>
          <w:lang w:val="es-UY" w:eastAsia="es-UY"/>
        </w:rPr>
        <w:t xml:space="preserve"> de nuestras estructuras piramidales. Por otra parte, es fundamental el cambio de las estructuras, a la luz de nuevas prácticas de gobierno y la incorporación de sujetos eclesiales hasta ahora excluidos o disminuidos en su participación. Estructuras de gobierno que sean repensadas en función de la eclesiología del Concilio y que, por tanto, integren y representen a todos los sujetos que conforman el Pueblo de Dios, y no sólo al clero y a los obispos como sus interlocutores. Hay que reconectar la fe con la vida cotidiana en todas sus expresiones, y conceder autoridad ministerial a muchas formas de ser y vivir la misión de la Iglesia más allá del ámbito parroquial”.</w:t>
      </w:r>
    </w:p>
    <w:p w:rsidR="00963FD6" w:rsidRPr="00963FD6" w:rsidRDefault="00963FD6" w:rsidP="00963FD6">
      <w:pPr>
        <w:shd w:val="clear" w:color="auto" w:fill="FFFFFF"/>
        <w:spacing w:after="465" w:line="300" w:lineRule="atLeast"/>
        <w:rPr>
          <w:rFonts w:ascii="Arial" w:eastAsia="Times New Roman" w:hAnsi="Arial" w:cs="Arial"/>
          <w:color w:val="333333"/>
          <w:sz w:val="21"/>
          <w:szCs w:val="21"/>
          <w:lang w:val="es-UY" w:eastAsia="es-UY"/>
        </w:rPr>
      </w:pPr>
      <w:r w:rsidRPr="00963FD6">
        <w:rPr>
          <w:rFonts w:ascii="Arial" w:eastAsia="Times New Roman" w:hAnsi="Arial" w:cs="Arial"/>
          <w:color w:val="333333"/>
          <w:sz w:val="21"/>
          <w:szCs w:val="21"/>
          <w:lang w:val="es-UY" w:eastAsia="es-UY"/>
        </w:rPr>
        <w:t xml:space="preserve">El Seminario Internacional de Teología de Caracas «Reforma de estructuras y conversión de mentalidades en la Iglesia hoy» se llevará a cabo, el </w:t>
      </w:r>
      <w:proofErr w:type="gramStart"/>
      <w:r w:rsidRPr="00963FD6">
        <w:rPr>
          <w:rFonts w:ascii="Arial" w:eastAsia="Times New Roman" w:hAnsi="Arial" w:cs="Arial"/>
          <w:color w:val="333333"/>
          <w:sz w:val="21"/>
          <w:szCs w:val="21"/>
          <w:lang w:val="es-UY" w:eastAsia="es-UY"/>
        </w:rPr>
        <w:t>día jueves</w:t>
      </w:r>
      <w:proofErr w:type="gramEnd"/>
      <w:r w:rsidRPr="00963FD6">
        <w:rPr>
          <w:rFonts w:ascii="Arial" w:eastAsia="Times New Roman" w:hAnsi="Arial" w:cs="Arial"/>
          <w:color w:val="333333"/>
          <w:sz w:val="21"/>
          <w:szCs w:val="21"/>
          <w:lang w:val="es-UY" w:eastAsia="es-UY"/>
        </w:rPr>
        <w:t xml:space="preserve"> 21 de noviembre, en el Teatro María Auxiliadora de Altamira, de 8:30 am a 4:30 pm. La sesión del viernes 22 de noviembre se desarrollará en el Aula Magna de la UCAB, en Montalbán. La participación está </w:t>
      </w:r>
      <w:r w:rsidRPr="00963FD6">
        <w:rPr>
          <w:rFonts w:ascii="Arial" w:eastAsia="Times New Roman" w:hAnsi="Arial" w:cs="Arial"/>
          <w:b/>
          <w:bCs/>
          <w:color w:val="474747"/>
          <w:sz w:val="21"/>
          <w:szCs w:val="21"/>
          <w:lang w:val="es-UY" w:eastAsia="es-UY"/>
        </w:rPr>
        <w:t>abierta a todo público</w:t>
      </w:r>
      <w:r w:rsidRPr="00963FD6">
        <w:rPr>
          <w:rFonts w:ascii="Arial" w:eastAsia="Times New Roman" w:hAnsi="Arial" w:cs="Arial"/>
          <w:color w:val="333333"/>
          <w:sz w:val="21"/>
          <w:szCs w:val="21"/>
          <w:lang w:val="es-UY" w:eastAsia="es-UY"/>
        </w:rPr>
        <w:t>. Los participantes recibirán un certificado.</w:t>
      </w:r>
      <w:r w:rsidRPr="00963FD6">
        <w:rPr>
          <w:rFonts w:ascii="Arial" w:eastAsia="Times New Roman" w:hAnsi="Arial" w:cs="Arial"/>
          <w:color w:val="333333"/>
          <w:sz w:val="21"/>
          <w:szCs w:val="21"/>
          <w:lang w:val="es-UY" w:eastAsia="es-UY"/>
        </w:rPr>
        <w:br/>
        <w:t>Quienes deseen apuntarse pueden hacerlo a través de este </w:t>
      </w:r>
      <w:hyperlink r:id="rId8" w:history="1">
        <w:r w:rsidRPr="00963FD6">
          <w:rPr>
            <w:rFonts w:ascii="Arial" w:eastAsia="Times New Roman" w:hAnsi="Arial" w:cs="Arial"/>
            <w:color w:val="D49400"/>
            <w:sz w:val="21"/>
            <w:szCs w:val="21"/>
            <w:lang w:val="es-UY" w:eastAsia="es-UY"/>
          </w:rPr>
          <w:t>link</w:t>
        </w:r>
      </w:hyperlink>
      <w:r w:rsidRPr="00963FD6">
        <w:rPr>
          <w:rFonts w:ascii="Arial" w:eastAsia="Times New Roman" w:hAnsi="Arial" w:cs="Arial"/>
          <w:color w:val="333333"/>
          <w:sz w:val="21"/>
          <w:szCs w:val="21"/>
          <w:lang w:val="es-UY" w:eastAsia="es-UY"/>
        </w:rPr>
        <w:t>.</w:t>
      </w:r>
    </w:p>
    <w:p w:rsidR="00963FD6" w:rsidRPr="00963FD6" w:rsidRDefault="00963FD6" w:rsidP="00963FD6">
      <w:pPr>
        <w:shd w:val="clear" w:color="auto" w:fill="FFFFFF"/>
        <w:spacing w:after="0" w:line="240" w:lineRule="auto"/>
        <w:rPr>
          <w:rFonts w:ascii="inherit" w:eastAsia="Times New Roman" w:hAnsi="inherit" w:cs="Arial"/>
          <w:color w:val="000000"/>
          <w:sz w:val="21"/>
          <w:szCs w:val="21"/>
          <w:lang w:val="es-UY" w:eastAsia="es-UY"/>
        </w:rPr>
      </w:pPr>
      <w:r w:rsidRPr="00963FD6">
        <w:rPr>
          <w:rFonts w:ascii="inherit" w:eastAsia="Times New Roman" w:hAnsi="inherit" w:cs="Arial"/>
          <w:noProof/>
          <w:color w:val="000000"/>
          <w:sz w:val="21"/>
          <w:szCs w:val="21"/>
          <w:lang w:val="es-UY" w:eastAsia="es-UY"/>
        </w:rPr>
        <w:drawing>
          <wp:inline distT="0" distB="0" distL="0" distR="0" wp14:anchorId="13771C2C" wp14:editId="3BF28AB7">
            <wp:extent cx="5734287" cy="3219450"/>
            <wp:effectExtent l="0" t="0" r="0" b="0"/>
            <wp:docPr id="5" name="Imagen 5" descr="Programa del Seminario Internacional de Teología (Caracas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grama del Seminario Internacional de Teología (Caracas 20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805" cy="3225917"/>
                    </a:xfrm>
                    <a:prstGeom prst="rect">
                      <a:avLst/>
                    </a:prstGeom>
                    <a:noFill/>
                    <a:ln>
                      <a:noFill/>
                    </a:ln>
                  </pic:spPr>
                </pic:pic>
              </a:graphicData>
            </a:graphic>
          </wp:inline>
        </w:drawing>
      </w:r>
    </w:p>
    <w:p w:rsidR="00963FD6" w:rsidRPr="00963FD6" w:rsidRDefault="00963FD6" w:rsidP="00963FD6">
      <w:pPr>
        <w:shd w:val="clear" w:color="auto" w:fill="FFFFFF"/>
        <w:spacing w:line="240" w:lineRule="auto"/>
        <w:rPr>
          <w:rFonts w:ascii="inherit" w:eastAsia="Times New Roman" w:hAnsi="inherit" w:cs="Arial"/>
          <w:color w:val="000000"/>
          <w:sz w:val="21"/>
          <w:szCs w:val="21"/>
          <w:lang w:val="es-UY" w:eastAsia="es-UY"/>
        </w:rPr>
      </w:pPr>
      <w:r w:rsidRPr="00963FD6">
        <w:rPr>
          <w:rFonts w:ascii="inherit" w:eastAsia="Times New Roman" w:hAnsi="inherit" w:cs="Arial"/>
          <w:color w:val="000000"/>
          <w:sz w:val="21"/>
          <w:szCs w:val="21"/>
          <w:lang w:val="es-UY" w:eastAsia="es-UY"/>
        </w:rPr>
        <w:t xml:space="preserve">Programa del Seminario Internacional de </w:t>
      </w:r>
      <w:proofErr w:type="spellStart"/>
      <w:r w:rsidRPr="00963FD6">
        <w:rPr>
          <w:rFonts w:ascii="inherit" w:eastAsia="Times New Roman" w:hAnsi="inherit" w:cs="Arial"/>
          <w:color w:val="000000"/>
          <w:sz w:val="21"/>
          <w:szCs w:val="21"/>
          <w:lang w:val="es-UY" w:eastAsia="es-UY"/>
        </w:rPr>
        <w:t>Teología</w:t>
      </w:r>
      <w:proofErr w:type="spellEnd"/>
      <w:r w:rsidRPr="00963FD6">
        <w:rPr>
          <w:rFonts w:ascii="inherit" w:eastAsia="Times New Roman" w:hAnsi="inherit" w:cs="Arial"/>
          <w:color w:val="000000"/>
          <w:sz w:val="21"/>
          <w:szCs w:val="21"/>
          <w:lang w:val="es-UY" w:eastAsia="es-UY"/>
        </w:rPr>
        <w:t xml:space="preserve"> (Caracas 2019)</w:t>
      </w:r>
    </w:p>
    <w:p w:rsidR="002E2F5B" w:rsidRDefault="00963FD6">
      <w:hyperlink r:id="rId10" w:history="1">
        <w:r>
          <w:rPr>
            <w:rStyle w:val="Hipervnculo"/>
          </w:rPr>
          <w:t>https://www.religiondigital.org/america/Seminario-Internacional-Teologia-Caracas-Iglesia-boston-college-grupo-iberoamericano_0_2171782815.html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8A100A"/>
    <w:multiLevelType w:val="multilevel"/>
    <w:tmpl w:val="E5C4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D6"/>
    <w:rsid w:val="002E2F5B"/>
    <w:rsid w:val="00963F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4A13B-AEB0-4856-A5B3-2EC21315F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63FD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3FD6"/>
    <w:rPr>
      <w:rFonts w:ascii="Segoe UI" w:hAnsi="Segoe UI" w:cs="Segoe UI"/>
      <w:sz w:val="18"/>
      <w:szCs w:val="18"/>
      <w:lang w:val="es-419"/>
    </w:rPr>
  </w:style>
  <w:style w:type="character" w:styleId="Hipervnculo">
    <w:name w:val="Hyperlink"/>
    <w:basedOn w:val="Fuentedeprrafopredeter"/>
    <w:uiPriority w:val="99"/>
    <w:semiHidden/>
    <w:unhideWhenUsed/>
    <w:rsid w:val="00963F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593345">
      <w:bodyDiv w:val="1"/>
      <w:marLeft w:val="0"/>
      <w:marRight w:val="0"/>
      <w:marTop w:val="0"/>
      <w:marBottom w:val="0"/>
      <w:divBdr>
        <w:top w:val="none" w:sz="0" w:space="0" w:color="auto"/>
        <w:left w:val="none" w:sz="0" w:space="0" w:color="auto"/>
        <w:bottom w:val="none" w:sz="0" w:space="0" w:color="auto"/>
        <w:right w:val="none" w:sz="0" w:space="0" w:color="auto"/>
      </w:divBdr>
      <w:divsChild>
        <w:div w:id="1863740723">
          <w:marLeft w:val="0"/>
          <w:marRight w:val="0"/>
          <w:marTop w:val="0"/>
          <w:marBottom w:val="0"/>
          <w:divBdr>
            <w:top w:val="none" w:sz="0" w:space="0" w:color="auto"/>
            <w:left w:val="none" w:sz="0" w:space="0" w:color="auto"/>
            <w:bottom w:val="none" w:sz="0" w:space="0" w:color="auto"/>
            <w:right w:val="none" w:sz="0" w:space="0" w:color="auto"/>
          </w:divBdr>
          <w:divsChild>
            <w:div w:id="2129158274">
              <w:marLeft w:val="0"/>
              <w:marRight w:val="0"/>
              <w:marTop w:val="0"/>
              <w:marBottom w:val="600"/>
              <w:divBdr>
                <w:top w:val="none" w:sz="0" w:space="0" w:color="auto"/>
                <w:left w:val="none" w:sz="0" w:space="0" w:color="auto"/>
                <w:bottom w:val="none" w:sz="0" w:space="0" w:color="auto"/>
                <w:right w:val="none" w:sz="0" w:space="0" w:color="auto"/>
              </w:divBdr>
              <w:divsChild>
                <w:div w:id="19044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2397">
          <w:marLeft w:val="0"/>
          <w:marRight w:val="0"/>
          <w:marTop w:val="0"/>
          <w:marBottom w:val="0"/>
          <w:divBdr>
            <w:top w:val="none" w:sz="0" w:space="0" w:color="auto"/>
            <w:left w:val="none" w:sz="0" w:space="0" w:color="auto"/>
            <w:bottom w:val="none" w:sz="0" w:space="0" w:color="auto"/>
            <w:right w:val="none" w:sz="0" w:space="0" w:color="auto"/>
          </w:divBdr>
          <w:divsChild>
            <w:div w:id="441845336">
              <w:marLeft w:val="0"/>
              <w:marRight w:val="0"/>
              <w:marTop w:val="0"/>
              <w:marBottom w:val="0"/>
              <w:divBdr>
                <w:top w:val="none" w:sz="0" w:space="0" w:color="auto"/>
                <w:left w:val="none" w:sz="0" w:space="0" w:color="auto"/>
                <w:bottom w:val="none" w:sz="0" w:space="0" w:color="auto"/>
                <w:right w:val="none" w:sz="0" w:space="0" w:color="auto"/>
              </w:divBdr>
              <w:divsChild>
                <w:div w:id="1072002554">
                  <w:marLeft w:val="-1275"/>
                  <w:marRight w:val="0"/>
                  <w:marTop w:val="0"/>
                  <w:marBottom w:val="0"/>
                  <w:divBdr>
                    <w:top w:val="none" w:sz="0" w:space="0" w:color="auto"/>
                    <w:left w:val="none" w:sz="0" w:space="0" w:color="auto"/>
                    <w:bottom w:val="none" w:sz="0" w:space="0" w:color="auto"/>
                    <w:right w:val="none" w:sz="0" w:space="0" w:color="auto"/>
                  </w:divBdr>
                </w:div>
                <w:div w:id="1470125206">
                  <w:marLeft w:val="0"/>
                  <w:marRight w:val="0"/>
                  <w:marTop w:val="0"/>
                  <w:marBottom w:val="0"/>
                  <w:divBdr>
                    <w:top w:val="none" w:sz="0" w:space="0" w:color="auto"/>
                    <w:left w:val="none" w:sz="0" w:space="0" w:color="auto"/>
                    <w:bottom w:val="none" w:sz="0" w:space="0" w:color="auto"/>
                    <w:right w:val="none" w:sz="0" w:space="0" w:color="auto"/>
                  </w:divBdr>
                  <w:divsChild>
                    <w:div w:id="702899135">
                      <w:marLeft w:val="0"/>
                      <w:marRight w:val="0"/>
                      <w:marTop w:val="0"/>
                      <w:marBottom w:val="0"/>
                      <w:divBdr>
                        <w:top w:val="none" w:sz="0" w:space="0" w:color="auto"/>
                        <w:left w:val="none" w:sz="0" w:space="0" w:color="auto"/>
                        <w:bottom w:val="none" w:sz="0" w:space="0" w:color="auto"/>
                        <w:right w:val="none" w:sz="0" w:space="0" w:color="auto"/>
                      </w:divBdr>
                    </w:div>
                    <w:div w:id="1902209754">
                      <w:marLeft w:val="0"/>
                      <w:marRight w:val="0"/>
                      <w:marTop w:val="0"/>
                      <w:marBottom w:val="0"/>
                      <w:divBdr>
                        <w:top w:val="none" w:sz="0" w:space="0" w:color="auto"/>
                        <w:left w:val="none" w:sz="0" w:space="0" w:color="auto"/>
                        <w:bottom w:val="none" w:sz="0" w:space="0" w:color="auto"/>
                        <w:right w:val="none" w:sz="0" w:space="0" w:color="auto"/>
                      </w:divBdr>
                      <w:divsChild>
                        <w:div w:id="1572810759">
                          <w:marLeft w:val="0"/>
                          <w:marRight w:val="0"/>
                          <w:marTop w:val="0"/>
                          <w:marBottom w:val="450"/>
                          <w:divBdr>
                            <w:top w:val="none" w:sz="0" w:space="0" w:color="auto"/>
                            <w:left w:val="none" w:sz="0" w:space="0" w:color="auto"/>
                            <w:bottom w:val="none" w:sz="0" w:space="0" w:color="auto"/>
                            <w:right w:val="none" w:sz="0" w:space="0" w:color="auto"/>
                          </w:divBdr>
                          <w:divsChild>
                            <w:div w:id="1321227195">
                              <w:marLeft w:val="0"/>
                              <w:marRight w:val="0"/>
                              <w:marTop w:val="0"/>
                              <w:marBottom w:val="0"/>
                              <w:divBdr>
                                <w:top w:val="none" w:sz="0" w:space="0" w:color="auto"/>
                                <w:left w:val="none" w:sz="0" w:space="0" w:color="auto"/>
                                <w:bottom w:val="none" w:sz="0" w:space="0" w:color="auto"/>
                                <w:right w:val="none" w:sz="0" w:space="0" w:color="auto"/>
                              </w:divBdr>
                            </w:div>
                          </w:divsChild>
                        </w:div>
                        <w:div w:id="1657294353">
                          <w:marLeft w:val="0"/>
                          <w:marRight w:val="0"/>
                          <w:marTop w:val="0"/>
                          <w:marBottom w:val="450"/>
                          <w:divBdr>
                            <w:top w:val="none" w:sz="0" w:space="0" w:color="auto"/>
                            <w:left w:val="none" w:sz="0" w:space="0" w:color="auto"/>
                            <w:bottom w:val="none" w:sz="0" w:space="0" w:color="auto"/>
                            <w:right w:val="none" w:sz="0" w:space="0" w:color="auto"/>
                          </w:divBdr>
                          <w:divsChild>
                            <w:div w:id="37126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1650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c.edu/content/bc-web/schools/stm/sites/formacion-continua/proyecto-iberoamericano-de-teologia0/seminario-internacional-caracas-2019.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ucabista.com/2019/10/25/seminario-internacional-de-teologia-de-caracas-abordara-reformas-iglesi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Seminario-Internacional-Teologia-Caracas-Iglesia-boston-college-grupo-iberoamericano_0_2171782815.html"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953</Words>
  <Characters>5242</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Del 21 al 22 de noviembre, reunirá a más de 20 especialistas de 10 paísesEl Semi</vt:lpstr>
      <vt:lpstr>    Del 21 al 22 de noviembre, más de 20 especialistas de 10 países reflexionarán so</vt:lpstr>
      <vt:lpstr>    En la actividad participará el superior general de la Compañía de Jesús, Arturo </vt:lpstr>
      <vt:lpstr>    Luciani: "Hay que conceder autoridad ministerial a muchas formas de ser y vivir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2019-11-06T12:31:00Z</dcterms:created>
  <dcterms:modified xsi:type="dcterms:W3CDTF">2019-11-06T12:32:00Z</dcterms:modified>
</cp:coreProperties>
</file>