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4CEF" w:rsidRPr="00084CEF" w:rsidRDefault="00084CEF" w:rsidP="00084CEF">
      <w:pPr>
        <w:spacing w:after="525" w:line="240" w:lineRule="auto"/>
        <w:outlineLvl w:val="0"/>
        <w:rPr>
          <w:rFonts w:ascii="Times New Roman" w:eastAsia="Times New Roman" w:hAnsi="Times New Roman" w:cs="Times New Roman"/>
          <w:b/>
          <w:bCs/>
          <w:color w:val="302A1F"/>
          <w:spacing w:val="-6"/>
          <w:kern w:val="36"/>
          <w:sz w:val="51"/>
          <w:szCs w:val="51"/>
          <w:lang w:val="es-UY" w:eastAsia="es-UY"/>
        </w:rPr>
      </w:pPr>
      <w:r w:rsidRPr="00084CEF">
        <w:rPr>
          <w:rFonts w:ascii="Times New Roman" w:eastAsia="Times New Roman" w:hAnsi="Times New Roman" w:cs="Times New Roman"/>
          <w:b/>
          <w:bCs/>
          <w:color w:val="302A1F"/>
          <w:spacing w:val="-6"/>
          <w:kern w:val="36"/>
          <w:sz w:val="51"/>
          <w:szCs w:val="51"/>
          <w:lang w:val="es-UY" w:eastAsia="es-UY"/>
        </w:rPr>
        <w:t xml:space="preserve">El gobierno de </w:t>
      </w:r>
      <w:proofErr w:type="spellStart"/>
      <w:r w:rsidRPr="00084CEF">
        <w:rPr>
          <w:rFonts w:ascii="Times New Roman" w:eastAsia="Times New Roman" w:hAnsi="Times New Roman" w:cs="Times New Roman"/>
          <w:b/>
          <w:bCs/>
          <w:color w:val="302A1F"/>
          <w:spacing w:val="-6"/>
          <w:kern w:val="36"/>
          <w:sz w:val="51"/>
          <w:szCs w:val="51"/>
          <w:lang w:val="es-UY" w:eastAsia="es-UY"/>
        </w:rPr>
        <w:t>Bolsonaro</w:t>
      </w:r>
      <w:proofErr w:type="spellEnd"/>
      <w:r w:rsidRPr="00084CEF">
        <w:rPr>
          <w:rFonts w:ascii="Times New Roman" w:eastAsia="Times New Roman" w:hAnsi="Times New Roman" w:cs="Times New Roman"/>
          <w:b/>
          <w:bCs/>
          <w:color w:val="302A1F"/>
          <w:spacing w:val="-6"/>
          <w:kern w:val="36"/>
          <w:sz w:val="51"/>
          <w:szCs w:val="51"/>
          <w:lang w:val="es-UY" w:eastAsia="es-UY"/>
        </w:rPr>
        <w:t xml:space="preserve"> acelera una reforma para abrir las tierras indígenas a la explotación minera</w:t>
      </w:r>
    </w:p>
    <w:p w:rsidR="00084CEF" w:rsidRPr="00084CEF" w:rsidRDefault="00084CEF" w:rsidP="00084CEF">
      <w:pPr>
        <w:spacing w:after="0" w:line="315" w:lineRule="atLeast"/>
        <w:outlineLvl w:val="1"/>
        <w:rPr>
          <w:rFonts w:ascii="Arial" w:eastAsia="Times New Roman" w:hAnsi="Arial" w:cs="Arial"/>
          <w:color w:val="4A4A4A"/>
          <w:sz w:val="26"/>
          <w:szCs w:val="26"/>
          <w:lang w:val="es-UY" w:eastAsia="es-UY"/>
        </w:rPr>
      </w:pPr>
      <w:r w:rsidRPr="00084CEF">
        <w:rPr>
          <w:rFonts w:ascii="Arial" w:eastAsia="Times New Roman" w:hAnsi="Arial" w:cs="Arial"/>
          <w:color w:val="4A4A4A"/>
          <w:sz w:val="26"/>
          <w:szCs w:val="26"/>
          <w:lang w:val="es-UY" w:eastAsia="es-UY"/>
        </w:rPr>
        <w:t>El objetivo es abrir los proyectos de minería en tierras indígenas a empresas privadas a través de un cambio constitucional que se tramita a ritmo acelerado</w:t>
      </w:r>
    </w:p>
    <w:p w:rsidR="00084CEF" w:rsidRPr="00084CEF" w:rsidRDefault="00084CEF" w:rsidP="00084CEF">
      <w:pPr>
        <w:spacing w:after="0" w:line="315" w:lineRule="atLeast"/>
        <w:outlineLvl w:val="1"/>
        <w:rPr>
          <w:rFonts w:ascii="Arial" w:eastAsia="Times New Roman" w:hAnsi="Arial" w:cs="Arial"/>
          <w:color w:val="4A4A4A"/>
          <w:sz w:val="26"/>
          <w:szCs w:val="26"/>
          <w:lang w:val="es-UY" w:eastAsia="es-UY"/>
        </w:rPr>
      </w:pPr>
      <w:r w:rsidRPr="00084CEF">
        <w:rPr>
          <w:rFonts w:ascii="Arial" w:eastAsia="Times New Roman" w:hAnsi="Arial" w:cs="Arial"/>
          <w:color w:val="4A4A4A"/>
          <w:sz w:val="26"/>
          <w:szCs w:val="26"/>
          <w:lang w:val="es-UY" w:eastAsia="es-UY"/>
        </w:rPr>
        <w:t>La legalización de las empresas mineras es parte de una ofensiva gubernamental y legislativa patrocinada por la bancada ruralista en el Congreso. Su objetivo es abrir los proyectos de minería en tierras indígenas a empresas privadas a través de un cambio constitucional que se tramita a ritmo acelerado.</w:t>
      </w:r>
    </w:p>
    <w:p w:rsidR="00084CEF" w:rsidRPr="00084CEF" w:rsidRDefault="00084CEF" w:rsidP="00084CEF">
      <w:pPr>
        <w:spacing w:after="0" w:line="315" w:lineRule="atLeast"/>
        <w:outlineLvl w:val="1"/>
        <w:rPr>
          <w:rFonts w:ascii="Arial" w:eastAsia="Times New Roman" w:hAnsi="Arial" w:cs="Arial"/>
          <w:color w:val="4A4A4A"/>
          <w:sz w:val="26"/>
          <w:szCs w:val="26"/>
          <w:lang w:val="es-UY" w:eastAsia="es-UY"/>
        </w:rPr>
      </w:pPr>
      <w:r w:rsidRPr="00084CEF">
        <w:rPr>
          <w:rFonts w:ascii="Arial" w:eastAsia="Times New Roman" w:hAnsi="Arial" w:cs="Arial"/>
          <w:color w:val="4A4A4A"/>
          <w:sz w:val="26"/>
          <w:szCs w:val="26"/>
          <w:lang w:val="es-UY" w:eastAsia="es-UY"/>
        </w:rPr>
        <w:t>Sin recursos y con sus puestos directivos ocupados por la extrema derecha ligada al ruralismo, la Fundación Nacional del Indígena es el retrato de la fragilidad en la protección a estos pueblos</w:t>
      </w:r>
    </w:p>
    <w:p w:rsidR="00084CEF" w:rsidRPr="00084CEF" w:rsidRDefault="00084CEF" w:rsidP="00084CEF">
      <w:pPr>
        <w:spacing w:after="0" w:line="315" w:lineRule="atLeast"/>
        <w:outlineLvl w:val="1"/>
        <w:rPr>
          <w:rFonts w:ascii="Arial" w:eastAsia="Times New Roman" w:hAnsi="Arial" w:cs="Arial"/>
          <w:color w:val="4A4A4A"/>
          <w:sz w:val="26"/>
          <w:szCs w:val="26"/>
          <w:lang w:val="es-UY" w:eastAsia="es-UY"/>
        </w:rPr>
      </w:pPr>
      <w:r w:rsidRPr="00084CEF">
        <w:rPr>
          <w:rFonts w:ascii="Arial" w:eastAsia="Times New Roman" w:hAnsi="Arial" w:cs="Arial"/>
          <w:color w:val="4A4A4A"/>
          <w:sz w:val="26"/>
          <w:szCs w:val="26"/>
          <w:lang w:val="es-UY" w:eastAsia="es-UY"/>
        </w:rPr>
        <w:t xml:space="preserve">"El gobierno de </w:t>
      </w:r>
      <w:proofErr w:type="spellStart"/>
      <w:r w:rsidRPr="00084CEF">
        <w:rPr>
          <w:rFonts w:ascii="Arial" w:eastAsia="Times New Roman" w:hAnsi="Arial" w:cs="Arial"/>
          <w:color w:val="4A4A4A"/>
          <w:sz w:val="26"/>
          <w:szCs w:val="26"/>
          <w:lang w:val="es-UY" w:eastAsia="es-UY"/>
        </w:rPr>
        <w:t>Bolsonaro</w:t>
      </w:r>
      <w:proofErr w:type="spellEnd"/>
      <w:r w:rsidRPr="00084CEF">
        <w:rPr>
          <w:rFonts w:ascii="Arial" w:eastAsia="Times New Roman" w:hAnsi="Arial" w:cs="Arial"/>
          <w:color w:val="4A4A4A"/>
          <w:sz w:val="26"/>
          <w:szCs w:val="26"/>
          <w:lang w:val="es-UY" w:eastAsia="es-UY"/>
        </w:rPr>
        <w:t xml:space="preserve"> siembra la idea de que el indígena es un estorbo para el desarrollo y extiende la idea de que la </w:t>
      </w:r>
      <w:proofErr w:type="spellStart"/>
      <w:r w:rsidRPr="00084CEF">
        <w:rPr>
          <w:rFonts w:ascii="Arial" w:eastAsia="Times New Roman" w:hAnsi="Arial" w:cs="Arial"/>
          <w:color w:val="4A4A4A"/>
          <w:sz w:val="26"/>
          <w:szCs w:val="26"/>
          <w:lang w:val="es-UY" w:eastAsia="es-UY"/>
        </w:rPr>
        <w:t>Funai</w:t>
      </w:r>
      <w:proofErr w:type="spellEnd"/>
      <w:r w:rsidRPr="00084CEF">
        <w:rPr>
          <w:rFonts w:ascii="Arial" w:eastAsia="Times New Roman" w:hAnsi="Arial" w:cs="Arial"/>
          <w:color w:val="4A4A4A"/>
          <w:sz w:val="26"/>
          <w:szCs w:val="26"/>
          <w:lang w:val="es-UY" w:eastAsia="es-UY"/>
        </w:rPr>
        <w:t xml:space="preserve"> está repartida y comprada por ONG", afirma </w:t>
      </w:r>
      <w:proofErr w:type="spellStart"/>
      <w:r w:rsidRPr="00084CEF">
        <w:rPr>
          <w:rFonts w:ascii="Arial" w:eastAsia="Times New Roman" w:hAnsi="Arial" w:cs="Arial"/>
          <w:color w:val="4A4A4A"/>
          <w:sz w:val="26"/>
          <w:szCs w:val="26"/>
          <w:lang w:val="es-UY" w:eastAsia="es-UY"/>
        </w:rPr>
        <w:t>Wino</w:t>
      </w:r>
      <w:proofErr w:type="spellEnd"/>
      <w:r w:rsidRPr="00084CEF">
        <w:rPr>
          <w:rFonts w:ascii="Arial" w:eastAsia="Times New Roman" w:hAnsi="Arial" w:cs="Arial"/>
          <w:color w:val="4A4A4A"/>
          <w:sz w:val="26"/>
          <w:szCs w:val="26"/>
          <w:lang w:val="es-UY" w:eastAsia="es-UY"/>
        </w:rPr>
        <w:t> Beto</w:t>
      </w:r>
    </w:p>
    <w:bookmarkStart w:id="0" w:name="_GoBack"/>
    <w:p w:rsidR="00084CEF" w:rsidRPr="00084CEF" w:rsidRDefault="00084CEF" w:rsidP="00084CEF">
      <w:pPr>
        <w:spacing w:before="150" w:after="150" w:line="240" w:lineRule="auto"/>
        <w:rPr>
          <w:rFonts w:ascii="Times New Roman" w:eastAsia="Times New Roman" w:hAnsi="Times New Roman" w:cs="Times New Roman"/>
          <w:color w:val="999999"/>
          <w:sz w:val="21"/>
          <w:szCs w:val="21"/>
          <w:lang w:val="es-UY" w:eastAsia="es-UY"/>
        </w:rPr>
      </w:pPr>
      <w:r w:rsidRPr="00084CEF">
        <w:rPr>
          <w:rFonts w:ascii="Times New Roman" w:eastAsia="Times New Roman" w:hAnsi="Times New Roman" w:cs="Times New Roman"/>
          <w:color w:val="999999"/>
          <w:sz w:val="15"/>
          <w:szCs w:val="15"/>
          <w:lang w:val="es-UY" w:eastAsia="es-UY"/>
        </w:rPr>
        <w:fldChar w:fldCharType="begin"/>
      </w:r>
      <w:r w:rsidRPr="00084CEF">
        <w:rPr>
          <w:rFonts w:ascii="Times New Roman" w:eastAsia="Times New Roman" w:hAnsi="Times New Roman" w:cs="Times New Roman"/>
          <w:color w:val="999999"/>
          <w:sz w:val="15"/>
          <w:szCs w:val="15"/>
          <w:lang w:val="es-UY" w:eastAsia="es-UY"/>
        </w:rPr>
        <w:instrText xml:space="preserve"> HYPERLINK "https://www.eldiario.es/autores/agencia_publica/" \o "Agência Pública " </w:instrText>
      </w:r>
      <w:r w:rsidRPr="00084CEF">
        <w:rPr>
          <w:rFonts w:ascii="Times New Roman" w:eastAsia="Times New Roman" w:hAnsi="Times New Roman" w:cs="Times New Roman"/>
          <w:color w:val="999999"/>
          <w:sz w:val="15"/>
          <w:szCs w:val="15"/>
          <w:lang w:val="es-UY" w:eastAsia="es-UY"/>
        </w:rPr>
        <w:fldChar w:fldCharType="separate"/>
      </w:r>
      <w:proofErr w:type="spellStart"/>
      <w:r w:rsidRPr="00084CEF">
        <w:rPr>
          <w:rFonts w:ascii="Times New Roman" w:eastAsia="Times New Roman" w:hAnsi="Times New Roman" w:cs="Times New Roman"/>
          <w:color w:val="005695"/>
          <w:sz w:val="17"/>
          <w:szCs w:val="17"/>
          <w:lang w:val="es-UY" w:eastAsia="es-UY"/>
        </w:rPr>
        <w:t>Agência</w:t>
      </w:r>
      <w:proofErr w:type="spellEnd"/>
      <w:r w:rsidRPr="00084CEF">
        <w:rPr>
          <w:rFonts w:ascii="Times New Roman" w:eastAsia="Times New Roman" w:hAnsi="Times New Roman" w:cs="Times New Roman"/>
          <w:color w:val="005695"/>
          <w:sz w:val="17"/>
          <w:szCs w:val="17"/>
          <w:lang w:val="es-UY" w:eastAsia="es-UY"/>
        </w:rPr>
        <w:t xml:space="preserve"> Pública </w:t>
      </w:r>
      <w:r w:rsidRPr="00084CEF">
        <w:rPr>
          <w:rFonts w:ascii="Times New Roman" w:eastAsia="Times New Roman" w:hAnsi="Times New Roman" w:cs="Times New Roman"/>
          <w:color w:val="999999"/>
          <w:sz w:val="15"/>
          <w:szCs w:val="15"/>
          <w:lang w:val="es-UY" w:eastAsia="es-UY"/>
        </w:rPr>
        <w:fldChar w:fldCharType="end"/>
      </w:r>
      <w:r w:rsidRPr="00084CEF">
        <w:rPr>
          <w:rFonts w:ascii="Times New Roman" w:eastAsia="Times New Roman" w:hAnsi="Times New Roman" w:cs="Times New Roman"/>
          <w:color w:val="999999"/>
          <w:sz w:val="21"/>
          <w:szCs w:val="21"/>
          <w:lang w:val="es-UY" w:eastAsia="es-UY"/>
        </w:rPr>
        <w:t xml:space="preserve"> - </w:t>
      </w:r>
      <w:proofErr w:type="spellStart"/>
      <w:r w:rsidRPr="00084CEF">
        <w:rPr>
          <w:rFonts w:ascii="Times New Roman" w:eastAsia="Times New Roman" w:hAnsi="Times New Roman" w:cs="Times New Roman"/>
          <w:color w:val="999999"/>
          <w:sz w:val="21"/>
          <w:szCs w:val="21"/>
          <w:lang w:val="es-UY" w:eastAsia="es-UY"/>
        </w:rPr>
        <w:t>Vasconcelo</w:t>
      </w:r>
      <w:proofErr w:type="spellEnd"/>
      <w:r w:rsidRPr="00084CEF">
        <w:rPr>
          <w:rFonts w:ascii="Times New Roman" w:eastAsia="Times New Roman" w:hAnsi="Times New Roman" w:cs="Times New Roman"/>
          <w:color w:val="999999"/>
          <w:sz w:val="21"/>
          <w:szCs w:val="21"/>
          <w:lang w:val="es-UY" w:eastAsia="es-UY"/>
        </w:rPr>
        <w:t xml:space="preserve"> </w:t>
      </w:r>
      <w:proofErr w:type="spellStart"/>
      <w:r w:rsidRPr="00084CEF">
        <w:rPr>
          <w:rFonts w:ascii="Times New Roman" w:eastAsia="Times New Roman" w:hAnsi="Times New Roman" w:cs="Times New Roman"/>
          <w:color w:val="999999"/>
          <w:sz w:val="21"/>
          <w:szCs w:val="21"/>
          <w:lang w:val="es-UY" w:eastAsia="es-UY"/>
        </w:rPr>
        <w:t>Quadros</w:t>
      </w:r>
      <w:proofErr w:type="spellEnd"/>
    </w:p>
    <w:bookmarkEnd w:id="0"/>
    <w:p w:rsidR="00084CEF" w:rsidRPr="00084CEF" w:rsidRDefault="00084CEF" w:rsidP="00084CEF">
      <w:pPr>
        <w:spacing w:after="0" w:line="240" w:lineRule="auto"/>
        <w:jc w:val="right"/>
        <w:rPr>
          <w:rFonts w:ascii="Times New Roman" w:eastAsia="Times New Roman" w:hAnsi="Times New Roman" w:cs="Times New Roman"/>
          <w:sz w:val="24"/>
          <w:szCs w:val="24"/>
          <w:lang w:val="es-UY" w:eastAsia="es-UY"/>
        </w:rPr>
      </w:pPr>
      <w:r w:rsidRPr="00084CEF">
        <w:rPr>
          <w:rFonts w:ascii="Times New Roman" w:eastAsia="Times New Roman" w:hAnsi="Times New Roman" w:cs="Times New Roman"/>
          <w:color w:val="000000"/>
          <w:sz w:val="24"/>
          <w:szCs w:val="24"/>
          <w:lang w:val="es-UY" w:eastAsia="es-UY"/>
        </w:rPr>
        <w:t>27/10/2019 - </w:t>
      </w:r>
      <w:r w:rsidRPr="00084CEF">
        <w:rPr>
          <w:rFonts w:ascii="Times New Roman" w:eastAsia="Times New Roman" w:hAnsi="Times New Roman" w:cs="Times New Roman"/>
          <w:color w:val="9B9B9B"/>
          <w:sz w:val="24"/>
          <w:szCs w:val="24"/>
          <w:lang w:val="es-UY" w:eastAsia="es-UY"/>
        </w:rPr>
        <w:t>21:53h</w:t>
      </w:r>
    </w:p>
    <w:p w:rsidR="00084CEF" w:rsidRPr="00084CEF" w:rsidRDefault="00084CEF" w:rsidP="00084CEF">
      <w:pPr>
        <w:spacing w:after="0" w:line="240" w:lineRule="auto"/>
        <w:rPr>
          <w:rFonts w:ascii="Times New Roman" w:eastAsia="Times New Roman" w:hAnsi="Times New Roman" w:cs="Times New Roman"/>
          <w:sz w:val="24"/>
          <w:szCs w:val="24"/>
          <w:lang w:val="es-UY" w:eastAsia="es-UY"/>
        </w:rPr>
      </w:pPr>
      <w:r w:rsidRPr="00084CEF">
        <w:rPr>
          <w:rFonts w:ascii="Times New Roman" w:eastAsia="Times New Roman" w:hAnsi="Times New Roman" w:cs="Times New Roman"/>
          <w:noProof/>
          <w:sz w:val="24"/>
          <w:szCs w:val="24"/>
          <w:lang w:val="es-UY" w:eastAsia="es-UY"/>
        </w:rPr>
        <w:drawing>
          <wp:inline distT="0" distB="0" distL="0" distR="0" wp14:anchorId="094962F0" wp14:editId="0D10E798">
            <wp:extent cx="3873500" cy="2179596"/>
            <wp:effectExtent l="0" t="0" r="0" b="0"/>
            <wp:docPr id="2" name="Imagen 2" descr="Tierras indígenas amenaz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erras indígenas amenazad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82467" cy="2184642"/>
                    </a:xfrm>
                    <a:prstGeom prst="rect">
                      <a:avLst/>
                    </a:prstGeom>
                    <a:noFill/>
                    <a:ln>
                      <a:noFill/>
                    </a:ln>
                  </pic:spPr>
                </pic:pic>
              </a:graphicData>
            </a:graphic>
          </wp:inline>
        </w:drawing>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La Fundación Nacional del Indígena (</w:t>
      </w:r>
      <w:proofErr w:type="spellStart"/>
      <w:r w:rsidRPr="00084CEF">
        <w:rPr>
          <w:rFonts w:ascii="Times New Roman" w:eastAsia="Times New Roman" w:hAnsi="Times New Roman" w:cs="Times New Roman"/>
          <w:color w:val="333333"/>
          <w:sz w:val="27"/>
          <w:szCs w:val="27"/>
          <w:lang w:val="es-UY" w:eastAsia="es-UY"/>
        </w:rPr>
        <w:t>Funai</w:t>
      </w:r>
      <w:proofErr w:type="spellEnd"/>
      <w:r w:rsidRPr="00084CEF">
        <w:rPr>
          <w:rFonts w:ascii="Times New Roman" w:eastAsia="Times New Roman" w:hAnsi="Times New Roman" w:cs="Times New Roman"/>
          <w:color w:val="333333"/>
          <w:sz w:val="27"/>
          <w:szCs w:val="27"/>
          <w:lang w:val="es-UY" w:eastAsia="es-UY"/>
        </w:rPr>
        <w:t xml:space="preserve">), órgano gubernamental que "coordina y ejecuta la política </w:t>
      </w:r>
      <w:proofErr w:type="spellStart"/>
      <w:r w:rsidRPr="00084CEF">
        <w:rPr>
          <w:rFonts w:ascii="Times New Roman" w:eastAsia="Times New Roman" w:hAnsi="Times New Roman" w:cs="Times New Roman"/>
          <w:color w:val="333333"/>
          <w:sz w:val="27"/>
          <w:szCs w:val="27"/>
          <w:lang w:val="es-UY" w:eastAsia="es-UY"/>
        </w:rPr>
        <w:t>indigena</w:t>
      </w:r>
      <w:proofErr w:type="spellEnd"/>
      <w:r w:rsidRPr="00084CEF">
        <w:rPr>
          <w:rFonts w:ascii="Times New Roman" w:eastAsia="Times New Roman" w:hAnsi="Times New Roman" w:cs="Times New Roman"/>
          <w:color w:val="333333"/>
          <w:sz w:val="27"/>
          <w:szCs w:val="27"/>
          <w:lang w:val="es-UY" w:eastAsia="es-UY"/>
        </w:rPr>
        <w:t xml:space="preserve">" en Brasil, se está apartando de sus atribuciones legales para asumir un nuevo papel: el de mediadora en los proyectos de minería en tierras indígenas (TIS). </w:t>
      </w:r>
      <w:proofErr w:type="spellStart"/>
      <w:r w:rsidRPr="00084CEF">
        <w:rPr>
          <w:rFonts w:ascii="Times New Roman" w:eastAsia="Times New Roman" w:hAnsi="Times New Roman" w:cs="Times New Roman"/>
          <w:color w:val="333333"/>
          <w:sz w:val="27"/>
          <w:szCs w:val="27"/>
          <w:lang w:val="es-UY" w:eastAsia="es-UY"/>
        </w:rPr>
        <w:t>Agência</w:t>
      </w:r>
      <w:proofErr w:type="spellEnd"/>
      <w:r w:rsidRPr="00084CEF">
        <w:rPr>
          <w:rFonts w:ascii="Times New Roman" w:eastAsia="Times New Roman" w:hAnsi="Times New Roman" w:cs="Times New Roman"/>
          <w:color w:val="333333"/>
          <w:sz w:val="27"/>
          <w:szCs w:val="27"/>
          <w:lang w:val="es-UY" w:eastAsia="es-UY"/>
        </w:rPr>
        <w:t xml:space="preserve"> Pública ha confirmado la información con uno de los integrantes del grupo técnico interministerial que discute el borrador del nuevo proyecto de minería y confirmada con dos fuentes más. El funcionario ha pedido no ser identificado.</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lastRenderedPageBreak/>
        <w:t>La legalización de las empresas mineras es parte de una ofensiva gubernamental y legislativa patrocinada por la bancada ruralista en el Congreso. Su objetivo es abrir los </w:t>
      </w:r>
      <w:hyperlink r:id="rId6" w:history="1">
        <w:r w:rsidRPr="00084CEF">
          <w:rPr>
            <w:rFonts w:ascii="Times New Roman" w:eastAsia="Times New Roman" w:hAnsi="Times New Roman" w:cs="Times New Roman"/>
            <w:color w:val="005695"/>
            <w:sz w:val="27"/>
            <w:szCs w:val="27"/>
            <w:bdr w:val="none" w:sz="0" w:space="0" w:color="auto" w:frame="1"/>
            <w:lang w:val="es-UY" w:eastAsia="es-UY"/>
          </w:rPr>
          <w:t>proyectos de minería en tierras indígenas</w:t>
        </w:r>
      </w:hyperlink>
      <w:r w:rsidRPr="00084CEF">
        <w:rPr>
          <w:rFonts w:ascii="Times New Roman" w:eastAsia="Times New Roman" w:hAnsi="Times New Roman" w:cs="Times New Roman"/>
          <w:color w:val="333333"/>
          <w:sz w:val="27"/>
          <w:szCs w:val="27"/>
          <w:lang w:val="es-UY" w:eastAsia="es-UY"/>
        </w:rPr>
        <w:t> a empresas privadas a través de un cambio constitucional que se tramita a ritmo acelerado.</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La propuesta original es del gobierno anterior, de Michel Temer, que contemplaba solo la participación de las empresas mineras. Al presentar el proyecto, el presidente </w:t>
      </w:r>
      <w:hyperlink r:id="rId7" w:history="1">
        <w:r w:rsidRPr="00084CEF">
          <w:rPr>
            <w:rFonts w:ascii="Times New Roman" w:eastAsia="Times New Roman" w:hAnsi="Times New Roman" w:cs="Times New Roman"/>
            <w:color w:val="005695"/>
            <w:sz w:val="27"/>
            <w:szCs w:val="27"/>
            <w:bdr w:val="none" w:sz="0" w:space="0" w:color="auto" w:frame="1"/>
            <w:lang w:val="es-UY" w:eastAsia="es-UY"/>
          </w:rPr>
          <w:t xml:space="preserve">Jair </w:t>
        </w:r>
        <w:proofErr w:type="spellStart"/>
        <w:r w:rsidRPr="00084CEF">
          <w:rPr>
            <w:rFonts w:ascii="Times New Roman" w:eastAsia="Times New Roman" w:hAnsi="Times New Roman" w:cs="Times New Roman"/>
            <w:color w:val="005695"/>
            <w:sz w:val="27"/>
            <w:szCs w:val="27"/>
            <w:bdr w:val="none" w:sz="0" w:space="0" w:color="auto" w:frame="1"/>
            <w:lang w:val="es-UY" w:eastAsia="es-UY"/>
          </w:rPr>
          <w:t>Bolsonaro</w:t>
        </w:r>
        <w:proofErr w:type="spellEnd"/>
        <w:r w:rsidRPr="00084CEF">
          <w:rPr>
            <w:rFonts w:ascii="Times New Roman" w:eastAsia="Times New Roman" w:hAnsi="Times New Roman" w:cs="Times New Roman"/>
            <w:color w:val="005695"/>
            <w:sz w:val="27"/>
            <w:szCs w:val="27"/>
            <w:bdr w:val="none" w:sz="0" w:space="0" w:color="auto" w:frame="1"/>
            <w:lang w:val="es-UY" w:eastAsia="es-UY"/>
          </w:rPr>
          <w:t xml:space="preserve"> estableció la regulación de las minas clandestinas</w:t>
        </w:r>
      </w:hyperlink>
      <w:r w:rsidRPr="00084CEF">
        <w:rPr>
          <w:rFonts w:ascii="Times New Roman" w:eastAsia="Times New Roman" w:hAnsi="Times New Roman" w:cs="Times New Roman"/>
          <w:color w:val="333333"/>
          <w:sz w:val="27"/>
          <w:szCs w:val="27"/>
          <w:lang w:val="es-UY" w:eastAsia="es-UY"/>
        </w:rPr>
        <w:t> como una prioridad.</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 xml:space="preserve">Sin recursos y con sus puestos directivos ocupados por la extrema derecha ligada al ruralismo, la </w:t>
      </w:r>
      <w:proofErr w:type="spellStart"/>
      <w:r w:rsidRPr="00084CEF">
        <w:rPr>
          <w:rFonts w:ascii="Times New Roman" w:eastAsia="Times New Roman" w:hAnsi="Times New Roman" w:cs="Times New Roman"/>
          <w:color w:val="333333"/>
          <w:sz w:val="27"/>
          <w:szCs w:val="27"/>
          <w:lang w:val="es-UY" w:eastAsia="es-UY"/>
        </w:rPr>
        <w:t>Funai</w:t>
      </w:r>
      <w:proofErr w:type="spellEnd"/>
      <w:r w:rsidRPr="00084CEF">
        <w:rPr>
          <w:rFonts w:ascii="Times New Roman" w:eastAsia="Times New Roman" w:hAnsi="Times New Roman" w:cs="Times New Roman"/>
          <w:color w:val="333333"/>
          <w:sz w:val="27"/>
          <w:szCs w:val="27"/>
          <w:lang w:val="es-UY" w:eastAsia="es-UY"/>
        </w:rPr>
        <w:t xml:space="preserve"> es el retrato de la fragilidad en la protección a los indígenas. Su nuevo papel en la apertura de proyectos mineros en tierras indígenas se está definiendo en las discusiones del grupo de trabajo interministerial formado por los ministerios de Minas y Energía, Justicia, Medioambiente, Agricultura, Planificación y Secretaría General de la Presidencia de la República.</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 xml:space="preserve">El grupo tiene 30 técnicos que se reúnen periódicamente en el Palacio de Planalto desde el mes de julio. La </w:t>
      </w:r>
      <w:proofErr w:type="spellStart"/>
      <w:r w:rsidRPr="00084CEF">
        <w:rPr>
          <w:rFonts w:ascii="Times New Roman" w:eastAsia="Times New Roman" w:hAnsi="Times New Roman" w:cs="Times New Roman"/>
          <w:color w:val="333333"/>
          <w:sz w:val="27"/>
          <w:szCs w:val="27"/>
          <w:lang w:val="es-UY" w:eastAsia="es-UY"/>
        </w:rPr>
        <w:t>Funai</w:t>
      </w:r>
      <w:proofErr w:type="spellEnd"/>
      <w:r w:rsidRPr="00084CEF">
        <w:rPr>
          <w:rFonts w:ascii="Times New Roman" w:eastAsia="Times New Roman" w:hAnsi="Times New Roman" w:cs="Times New Roman"/>
          <w:color w:val="333333"/>
          <w:sz w:val="27"/>
          <w:szCs w:val="27"/>
          <w:lang w:val="es-UY" w:eastAsia="es-UY"/>
        </w:rPr>
        <w:t xml:space="preserve"> solo comenzó a participar en esos encuentros después de que el Congreso derogó parte de la MP 870 (que pretende reorganizar las carteras ministeriales), obligando al gobierno a retirar competencias de la estructura del Ministerio de la Mujer y de los Derechos Humanos y devolverlas al Ministerio de Justicia, a quien la </w:t>
      </w:r>
      <w:proofErr w:type="spellStart"/>
      <w:r w:rsidRPr="00084CEF">
        <w:rPr>
          <w:rFonts w:ascii="Times New Roman" w:eastAsia="Times New Roman" w:hAnsi="Times New Roman" w:cs="Times New Roman"/>
          <w:color w:val="333333"/>
          <w:sz w:val="27"/>
          <w:szCs w:val="27"/>
          <w:lang w:val="es-UY" w:eastAsia="es-UY"/>
        </w:rPr>
        <w:t>Funai</w:t>
      </w:r>
      <w:proofErr w:type="spellEnd"/>
      <w:r w:rsidRPr="00084CEF">
        <w:rPr>
          <w:rFonts w:ascii="Times New Roman" w:eastAsia="Times New Roman" w:hAnsi="Times New Roman" w:cs="Times New Roman"/>
          <w:color w:val="333333"/>
          <w:sz w:val="27"/>
          <w:szCs w:val="27"/>
          <w:lang w:val="es-UY" w:eastAsia="es-UY"/>
        </w:rPr>
        <w:t xml:space="preserve"> está vinculada desde 1967, cuando fue creada.</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 xml:space="preserve">Uno de los integrantes del grupo de trabajo, que pidió no difundir su nombre, relató a la </w:t>
      </w:r>
      <w:proofErr w:type="spellStart"/>
      <w:r w:rsidRPr="00084CEF">
        <w:rPr>
          <w:rFonts w:ascii="Times New Roman" w:eastAsia="Times New Roman" w:hAnsi="Times New Roman" w:cs="Times New Roman"/>
          <w:color w:val="333333"/>
          <w:sz w:val="27"/>
          <w:szCs w:val="27"/>
          <w:lang w:val="es-UY" w:eastAsia="es-UY"/>
        </w:rPr>
        <w:t>Agência</w:t>
      </w:r>
      <w:proofErr w:type="spellEnd"/>
      <w:r w:rsidRPr="00084CEF">
        <w:rPr>
          <w:rFonts w:ascii="Times New Roman" w:eastAsia="Times New Roman" w:hAnsi="Times New Roman" w:cs="Times New Roman"/>
          <w:color w:val="333333"/>
          <w:sz w:val="27"/>
          <w:szCs w:val="27"/>
          <w:lang w:val="es-UY" w:eastAsia="es-UY"/>
        </w:rPr>
        <w:t xml:space="preserve"> Pública los puntos más importantes que deben ser parte del proyecto. Para </w:t>
      </w:r>
      <w:proofErr w:type="gramStart"/>
      <w:r w:rsidRPr="00084CEF">
        <w:rPr>
          <w:rFonts w:ascii="Times New Roman" w:eastAsia="Times New Roman" w:hAnsi="Times New Roman" w:cs="Times New Roman"/>
          <w:color w:val="333333"/>
          <w:sz w:val="27"/>
          <w:szCs w:val="27"/>
          <w:lang w:val="es-UY" w:eastAsia="es-UY"/>
        </w:rPr>
        <w:t>driblar</w:t>
      </w:r>
      <w:proofErr w:type="gramEnd"/>
      <w:r w:rsidRPr="00084CEF">
        <w:rPr>
          <w:rFonts w:ascii="Times New Roman" w:eastAsia="Times New Roman" w:hAnsi="Times New Roman" w:cs="Times New Roman"/>
          <w:color w:val="333333"/>
          <w:sz w:val="27"/>
          <w:szCs w:val="27"/>
          <w:lang w:val="es-UY" w:eastAsia="es-UY"/>
        </w:rPr>
        <w:t xml:space="preserve"> a la legislación —basada en la convención 169 de la Organización Internacional del Trabajo— que obliga a consultar a las comunidades indígenas, el proyecto incluiría una brecha para que, en los casos de recusación, el gobierno pueda autorizar unilateralmente los proyectos bajo la justificación de intereses estratégicos nacionales. Los proyectos, uno por uno, tendrían que pasar por el tamiz del Congreso.</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 xml:space="preserve">Las cuestiones centrales en discusión pasan por la definición de la forma de exploración económica y de captación de las regalías como compensación financiera a las comunidades indígenas. Es ahí que se inserta el papel de la </w:t>
      </w:r>
      <w:proofErr w:type="spellStart"/>
      <w:r w:rsidRPr="00084CEF">
        <w:rPr>
          <w:rFonts w:ascii="Times New Roman" w:eastAsia="Times New Roman" w:hAnsi="Times New Roman" w:cs="Times New Roman"/>
          <w:color w:val="333333"/>
          <w:sz w:val="27"/>
          <w:szCs w:val="27"/>
          <w:lang w:val="es-UY" w:eastAsia="es-UY"/>
        </w:rPr>
        <w:t>Funai</w:t>
      </w:r>
      <w:proofErr w:type="spellEnd"/>
      <w:r w:rsidRPr="00084CEF">
        <w:rPr>
          <w:rFonts w:ascii="Times New Roman" w:eastAsia="Times New Roman" w:hAnsi="Times New Roman" w:cs="Times New Roman"/>
          <w:color w:val="333333"/>
          <w:sz w:val="27"/>
          <w:szCs w:val="27"/>
          <w:lang w:val="es-UY" w:eastAsia="es-UY"/>
        </w:rPr>
        <w:t>, que mantendría su atribución de tutora ya prevista en la ley, pero haría una mediación más intensa entre las etnias y los proyectos, siempre según la misma fuente.</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El grupo debe sugerir la creación de un consejo para gestionar los recursos indígenas a través de un fondo y acompañar la ejecución del proyecto, reteniendo ya en el momento de la extracción de oro o diamante, por ejemplo, un porcentaje estimado entre 3% y 4% del volumen bruto extraído. Las comunidades crearían asociaciones que harían de enlace con el consejo, que estaría formado mayoritariamente por indígenas, dice la fuente.</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Uno de los grandes desafíos planteados en los debates es el </w:t>
      </w:r>
      <w:hyperlink r:id="rId8" w:history="1">
        <w:r w:rsidRPr="00084CEF">
          <w:rPr>
            <w:rFonts w:ascii="Times New Roman" w:eastAsia="Times New Roman" w:hAnsi="Times New Roman" w:cs="Times New Roman"/>
            <w:color w:val="005695"/>
            <w:sz w:val="27"/>
            <w:szCs w:val="27"/>
            <w:bdr w:val="none" w:sz="0" w:space="0" w:color="auto" w:frame="1"/>
            <w:lang w:val="es-UY" w:eastAsia="es-UY"/>
          </w:rPr>
          <w:t>control de las minas cuya marca es la clandestinidad, frecuentemente acompañada de crímenes ambientales</w:t>
        </w:r>
      </w:hyperlink>
      <w:r w:rsidRPr="00084CEF">
        <w:rPr>
          <w:rFonts w:ascii="Times New Roman" w:eastAsia="Times New Roman" w:hAnsi="Times New Roman" w:cs="Times New Roman"/>
          <w:color w:val="333333"/>
          <w:sz w:val="27"/>
          <w:szCs w:val="27"/>
          <w:lang w:val="es-UY" w:eastAsia="es-UY"/>
        </w:rPr>
        <w:t> y conflictos con los habitantes de los territorios que invaden, como sucede en gran escala en la Tierra Yanomami actualmente. Se estudia extender la exigencia de licencia para todos los tipos de minería y aplicar una norma, que puede ser una especie de garantía financiera, para ser utilizada en casos de abandono del proyecto para corregir cualquier responsabilidad ambiental. El grupo estudia tasar los proyectos también por el uso del suelo, pero sin dirigir los recursos recaudados a los indígenas.</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 xml:space="preserve">Según el integrante del grupo, existe consenso entre ellos que, en concesiones para grandes proyectos, —como en el caso del probable proyecto de la canadiense Belo </w:t>
      </w:r>
      <w:proofErr w:type="spellStart"/>
      <w:r w:rsidRPr="00084CEF">
        <w:rPr>
          <w:rFonts w:ascii="Times New Roman" w:eastAsia="Times New Roman" w:hAnsi="Times New Roman" w:cs="Times New Roman"/>
          <w:color w:val="333333"/>
          <w:sz w:val="27"/>
          <w:szCs w:val="27"/>
          <w:lang w:val="es-UY" w:eastAsia="es-UY"/>
        </w:rPr>
        <w:t>Sun</w:t>
      </w:r>
      <w:proofErr w:type="spellEnd"/>
      <w:r w:rsidRPr="00084CEF">
        <w:rPr>
          <w:rFonts w:ascii="Times New Roman" w:eastAsia="Times New Roman" w:hAnsi="Times New Roman" w:cs="Times New Roman"/>
          <w:color w:val="333333"/>
          <w:sz w:val="27"/>
          <w:szCs w:val="27"/>
          <w:lang w:val="es-UY" w:eastAsia="es-UY"/>
        </w:rPr>
        <w:t xml:space="preserve">, en Volta Grande do </w:t>
      </w:r>
      <w:proofErr w:type="spellStart"/>
      <w:r w:rsidRPr="00084CEF">
        <w:rPr>
          <w:rFonts w:ascii="Times New Roman" w:eastAsia="Times New Roman" w:hAnsi="Times New Roman" w:cs="Times New Roman"/>
          <w:color w:val="333333"/>
          <w:sz w:val="27"/>
          <w:szCs w:val="27"/>
          <w:lang w:val="es-UY" w:eastAsia="es-UY"/>
        </w:rPr>
        <w:t>Xingu</w:t>
      </w:r>
      <w:proofErr w:type="spellEnd"/>
      <w:r w:rsidRPr="00084CEF">
        <w:rPr>
          <w:rFonts w:ascii="Times New Roman" w:eastAsia="Times New Roman" w:hAnsi="Times New Roman" w:cs="Times New Roman"/>
          <w:color w:val="333333"/>
          <w:sz w:val="27"/>
          <w:szCs w:val="27"/>
          <w:lang w:val="es-UY" w:eastAsia="es-UY"/>
        </w:rPr>
        <w:t xml:space="preserve"> en el estado de Pará, de las etnias Arara y </w:t>
      </w:r>
      <w:proofErr w:type="spellStart"/>
      <w:r w:rsidRPr="00084CEF">
        <w:rPr>
          <w:rFonts w:ascii="Times New Roman" w:eastAsia="Times New Roman" w:hAnsi="Times New Roman" w:cs="Times New Roman"/>
          <w:color w:val="333333"/>
          <w:sz w:val="27"/>
          <w:szCs w:val="27"/>
          <w:lang w:val="es-UY" w:eastAsia="es-UY"/>
        </w:rPr>
        <w:t>Juruna</w:t>
      </w:r>
      <w:proofErr w:type="spellEnd"/>
      <w:r w:rsidRPr="00084CEF">
        <w:rPr>
          <w:rFonts w:ascii="Times New Roman" w:eastAsia="Times New Roman" w:hAnsi="Times New Roman" w:cs="Times New Roman"/>
          <w:color w:val="333333"/>
          <w:sz w:val="27"/>
          <w:szCs w:val="27"/>
          <w:lang w:val="es-UY" w:eastAsia="es-UY"/>
        </w:rPr>
        <w:t xml:space="preserve">, citado en las discusiones, (en un área ya tomada por mineros)— correspondería a las empresas mineras expulsar a los garimpeiros (buscadores de oro) y evitar nuevas invasiones, ya que el gobierno no tendría estructura de supervisión para hacerlo. Belo </w:t>
      </w:r>
      <w:proofErr w:type="spellStart"/>
      <w:r w:rsidRPr="00084CEF">
        <w:rPr>
          <w:rFonts w:ascii="Times New Roman" w:eastAsia="Times New Roman" w:hAnsi="Times New Roman" w:cs="Times New Roman"/>
          <w:color w:val="333333"/>
          <w:sz w:val="27"/>
          <w:szCs w:val="27"/>
          <w:lang w:val="es-UY" w:eastAsia="es-UY"/>
        </w:rPr>
        <w:t>Sun</w:t>
      </w:r>
      <w:proofErr w:type="spellEnd"/>
      <w:r w:rsidRPr="00084CEF">
        <w:rPr>
          <w:rFonts w:ascii="Times New Roman" w:eastAsia="Times New Roman" w:hAnsi="Times New Roman" w:cs="Times New Roman"/>
          <w:color w:val="333333"/>
          <w:sz w:val="27"/>
          <w:szCs w:val="27"/>
          <w:lang w:val="es-UY" w:eastAsia="es-UY"/>
        </w:rPr>
        <w:t xml:space="preserve"> quiere hacer en </w:t>
      </w:r>
      <w:proofErr w:type="spellStart"/>
      <w:r w:rsidRPr="00084CEF">
        <w:rPr>
          <w:rFonts w:ascii="Times New Roman" w:eastAsia="Times New Roman" w:hAnsi="Times New Roman" w:cs="Times New Roman"/>
          <w:color w:val="333333"/>
          <w:sz w:val="27"/>
          <w:szCs w:val="27"/>
          <w:lang w:val="es-UY" w:eastAsia="es-UY"/>
        </w:rPr>
        <w:t>Xingu</w:t>
      </w:r>
      <w:proofErr w:type="spellEnd"/>
      <w:r w:rsidRPr="00084CEF">
        <w:rPr>
          <w:rFonts w:ascii="Times New Roman" w:eastAsia="Times New Roman" w:hAnsi="Times New Roman" w:cs="Times New Roman"/>
          <w:color w:val="333333"/>
          <w:sz w:val="27"/>
          <w:szCs w:val="27"/>
          <w:lang w:val="es-UY" w:eastAsia="es-UY"/>
        </w:rPr>
        <w:t>, cerca de la planta de energía Belo Monte, inversiones por el orden de 1,22 billones de reales para extraer, en 12 años, 60 toneladas de oro.</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Conforme el levantamiento del Instituto Socioambiental (ISA), una fila con 4.181 requerimientos de explotación minera en tierras indígenas aguarda decisión de la Agencia Nacional Mineral (ANM), la mitad de ellas pidiendo autorización para extraer oro. Juntas, las áreas reivindicadas conforman un total de 28 millones de hectáreas, el equivalente al 25% de la superficie y áreas consolidadas como TI.</w:t>
      </w:r>
    </w:p>
    <w:p w:rsidR="00084CEF" w:rsidRPr="00084CEF" w:rsidRDefault="00084CEF" w:rsidP="00084CEF">
      <w:pPr>
        <w:shd w:val="clear" w:color="auto" w:fill="FFFFFF"/>
        <w:spacing w:after="225" w:line="420" w:lineRule="atLeast"/>
        <w:outlineLvl w:val="2"/>
        <w:rPr>
          <w:rFonts w:ascii="Roboto Slab" w:eastAsia="Times New Roman" w:hAnsi="Roboto Slab" w:cs="Times New Roman"/>
          <w:color w:val="333333"/>
          <w:sz w:val="36"/>
          <w:szCs w:val="36"/>
          <w:lang w:val="es-UY" w:eastAsia="es-UY"/>
        </w:rPr>
      </w:pPr>
      <w:r w:rsidRPr="00084CEF">
        <w:rPr>
          <w:rFonts w:ascii="Roboto Slab" w:eastAsia="Times New Roman" w:hAnsi="Roboto Slab" w:cs="Times New Roman"/>
          <w:color w:val="333333"/>
          <w:sz w:val="36"/>
          <w:szCs w:val="36"/>
          <w:lang w:val="es-UY" w:eastAsia="es-UY"/>
        </w:rPr>
        <w:t>Empresas mineras y campañas electorales</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 xml:space="preserve">Entidades indigenistas alertan, sin embargo, que las posiciones públicas asumidas por </w:t>
      </w:r>
      <w:proofErr w:type="spellStart"/>
      <w:r w:rsidRPr="00084CEF">
        <w:rPr>
          <w:rFonts w:ascii="Times New Roman" w:eastAsia="Times New Roman" w:hAnsi="Times New Roman" w:cs="Times New Roman"/>
          <w:color w:val="333333"/>
          <w:sz w:val="27"/>
          <w:szCs w:val="27"/>
          <w:lang w:val="es-UY" w:eastAsia="es-UY"/>
        </w:rPr>
        <w:t>Bolsonaro</w:t>
      </w:r>
      <w:proofErr w:type="spellEnd"/>
      <w:r w:rsidRPr="00084CEF">
        <w:rPr>
          <w:rFonts w:ascii="Times New Roman" w:eastAsia="Times New Roman" w:hAnsi="Times New Roman" w:cs="Times New Roman"/>
          <w:color w:val="333333"/>
          <w:sz w:val="27"/>
          <w:szCs w:val="27"/>
          <w:lang w:val="es-UY" w:eastAsia="es-UY"/>
        </w:rPr>
        <w:t xml:space="preserve"> —el presidente también declaró que no va a delimitar más tierras indígenas e incluso revisar la extensión de las TIS ya consolidadas, además de criticar a los órganos de fiscalización ambiental y a la propia </w:t>
      </w:r>
      <w:proofErr w:type="spellStart"/>
      <w:r w:rsidRPr="00084CEF">
        <w:rPr>
          <w:rFonts w:ascii="Times New Roman" w:eastAsia="Times New Roman" w:hAnsi="Times New Roman" w:cs="Times New Roman"/>
          <w:color w:val="333333"/>
          <w:sz w:val="27"/>
          <w:szCs w:val="27"/>
          <w:lang w:val="es-UY" w:eastAsia="es-UY"/>
        </w:rPr>
        <w:t>Funai</w:t>
      </w:r>
      <w:proofErr w:type="spellEnd"/>
      <w:r w:rsidRPr="00084CEF">
        <w:rPr>
          <w:rFonts w:ascii="Times New Roman" w:eastAsia="Times New Roman" w:hAnsi="Times New Roman" w:cs="Times New Roman"/>
          <w:color w:val="333333"/>
          <w:sz w:val="27"/>
          <w:szCs w:val="27"/>
          <w:lang w:val="es-UY" w:eastAsia="es-UY"/>
        </w:rPr>
        <w:t>— están funcionando como autorización a invasores y </w:t>
      </w:r>
      <w:hyperlink r:id="rId9" w:history="1">
        <w:r w:rsidRPr="00084CEF">
          <w:rPr>
            <w:rFonts w:ascii="Times New Roman" w:eastAsia="Times New Roman" w:hAnsi="Times New Roman" w:cs="Times New Roman"/>
            <w:color w:val="005695"/>
            <w:sz w:val="27"/>
            <w:szCs w:val="27"/>
            <w:bdr w:val="none" w:sz="0" w:space="0" w:color="auto" w:frame="1"/>
            <w:lang w:val="es-UY" w:eastAsia="es-UY"/>
          </w:rPr>
          <w:t>fomentando conflictos que provocan muertes en las regiones más desprotegidas de la Amazonia</w:t>
        </w:r>
      </w:hyperlink>
      <w:r w:rsidRPr="00084CEF">
        <w:rPr>
          <w:rFonts w:ascii="Times New Roman" w:eastAsia="Times New Roman" w:hAnsi="Times New Roman" w:cs="Times New Roman"/>
          <w:color w:val="333333"/>
          <w:sz w:val="27"/>
          <w:szCs w:val="27"/>
          <w:lang w:val="es-UY" w:eastAsia="es-UY"/>
        </w:rPr>
        <w:t>.</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 xml:space="preserve">La segunda mayor TI de Brasil, con 8,5 millones de hectáreas, y el área de mayor concentración de pueblos desconocidos del mundo, </w:t>
      </w:r>
      <w:proofErr w:type="spellStart"/>
      <w:r w:rsidRPr="00084CEF">
        <w:rPr>
          <w:rFonts w:ascii="Times New Roman" w:eastAsia="Times New Roman" w:hAnsi="Times New Roman" w:cs="Times New Roman"/>
          <w:color w:val="333333"/>
          <w:sz w:val="27"/>
          <w:szCs w:val="27"/>
          <w:lang w:val="es-UY" w:eastAsia="es-UY"/>
        </w:rPr>
        <w:t>Javari</w:t>
      </w:r>
      <w:proofErr w:type="spellEnd"/>
      <w:r w:rsidRPr="00084CEF">
        <w:rPr>
          <w:rFonts w:ascii="Times New Roman" w:eastAsia="Times New Roman" w:hAnsi="Times New Roman" w:cs="Times New Roman"/>
          <w:color w:val="333333"/>
          <w:sz w:val="27"/>
          <w:szCs w:val="27"/>
          <w:lang w:val="es-UY" w:eastAsia="es-UY"/>
        </w:rPr>
        <w:t xml:space="preserve"> fue blanco de cuatro ataques a tiros este año contra las bases de </w:t>
      </w:r>
      <w:proofErr w:type="spellStart"/>
      <w:r w:rsidRPr="00084CEF">
        <w:rPr>
          <w:rFonts w:ascii="Times New Roman" w:eastAsia="Times New Roman" w:hAnsi="Times New Roman" w:cs="Times New Roman"/>
          <w:color w:val="333333"/>
          <w:sz w:val="27"/>
          <w:szCs w:val="27"/>
          <w:lang w:val="es-UY" w:eastAsia="es-UY"/>
        </w:rPr>
        <w:t>Ituí</w:t>
      </w:r>
      <w:proofErr w:type="spellEnd"/>
      <w:r w:rsidRPr="00084CEF">
        <w:rPr>
          <w:rFonts w:ascii="Times New Roman" w:eastAsia="Times New Roman" w:hAnsi="Times New Roman" w:cs="Times New Roman"/>
          <w:color w:val="333333"/>
          <w:sz w:val="27"/>
          <w:szCs w:val="27"/>
          <w:lang w:val="es-UY" w:eastAsia="es-UY"/>
        </w:rPr>
        <w:t xml:space="preserve"> y </w:t>
      </w:r>
      <w:proofErr w:type="spellStart"/>
      <w:r w:rsidRPr="00084CEF">
        <w:rPr>
          <w:rFonts w:ascii="Times New Roman" w:eastAsia="Times New Roman" w:hAnsi="Times New Roman" w:cs="Times New Roman"/>
          <w:color w:val="333333"/>
          <w:sz w:val="27"/>
          <w:szCs w:val="27"/>
          <w:lang w:val="es-UY" w:eastAsia="es-UY"/>
        </w:rPr>
        <w:t>Curuçá</w:t>
      </w:r>
      <w:proofErr w:type="spellEnd"/>
      <w:r w:rsidRPr="00084CEF">
        <w:rPr>
          <w:rFonts w:ascii="Times New Roman" w:eastAsia="Times New Roman" w:hAnsi="Times New Roman" w:cs="Times New Roman"/>
          <w:color w:val="333333"/>
          <w:sz w:val="27"/>
          <w:szCs w:val="27"/>
          <w:lang w:val="es-UY" w:eastAsia="es-UY"/>
        </w:rPr>
        <w:t>, las más pretendidas por invasores.</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 xml:space="preserve">"El gobierno de </w:t>
      </w:r>
      <w:proofErr w:type="spellStart"/>
      <w:r w:rsidRPr="00084CEF">
        <w:rPr>
          <w:rFonts w:ascii="Times New Roman" w:eastAsia="Times New Roman" w:hAnsi="Times New Roman" w:cs="Times New Roman"/>
          <w:color w:val="333333"/>
          <w:sz w:val="27"/>
          <w:szCs w:val="27"/>
          <w:lang w:val="es-UY" w:eastAsia="es-UY"/>
        </w:rPr>
        <w:t>Bolsonaro</w:t>
      </w:r>
      <w:proofErr w:type="spellEnd"/>
      <w:r w:rsidRPr="00084CEF">
        <w:rPr>
          <w:rFonts w:ascii="Times New Roman" w:eastAsia="Times New Roman" w:hAnsi="Times New Roman" w:cs="Times New Roman"/>
          <w:color w:val="333333"/>
          <w:sz w:val="27"/>
          <w:szCs w:val="27"/>
          <w:lang w:val="es-UY" w:eastAsia="es-UY"/>
        </w:rPr>
        <w:t xml:space="preserve"> siembra la idea de que el indígena es un estorbo para el desarrollo y extiende la idea de que la </w:t>
      </w:r>
      <w:proofErr w:type="spellStart"/>
      <w:r w:rsidRPr="00084CEF">
        <w:rPr>
          <w:rFonts w:ascii="Times New Roman" w:eastAsia="Times New Roman" w:hAnsi="Times New Roman" w:cs="Times New Roman"/>
          <w:color w:val="333333"/>
          <w:sz w:val="27"/>
          <w:szCs w:val="27"/>
          <w:lang w:val="es-UY" w:eastAsia="es-UY"/>
        </w:rPr>
        <w:t>Funai</w:t>
      </w:r>
      <w:proofErr w:type="spellEnd"/>
      <w:r w:rsidRPr="00084CEF">
        <w:rPr>
          <w:rFonts w:ascii="Times New Roman" w:eastAsia="Times New Roman" w:hAnsi="Times New Roman" w:cs="Times New Roman"/>
          <w:color w:val="333333"/>
          <w:sz w:val="27"/>
          <w:szCs w:val="27"/>
          <w:lang w:val="es-UY" w:eastAsia="es-UY"/>
        </w:rPr>
        <w:t xml:space="preserve"> está repartida y comprada por </w:t>
      </w:r>
      <w:proofErr w:type="spellStart"/>
      <w:r w:rsidRPr="00084CEF">
        <w:rPr>
          <w:rFonts w:ascii="Times New Roman" w:eastAsia="Times New Roman" w:hAnsi="Times New Roman" w:cs="Times New Roman"/>
          <w:color w:val="333333"/>
          <w:sz w:val="27"/>
          <w:szCs w:val="27"/>
          <w:lang w:val="es-UY" w:eastAsia="es-UY"/>
        </w:rPr>
        <w:t>ONGs</w:t>
      </w:r>
      <w:proofErr w:type="spellEnd"/>
      <w:r w:rsidRPr="00084CEF">
        <w:rPr>
          <w:rFonts w:ascii="Times New Roman" w:eastAsia="Times New Roman" w:hAnsi="Times New Roman" w:cs="Times New Roman"/>
          <w:color w:val="333333"/>
          <w:sz w:val="27"/>
          <w:szCs w:val="27"/>
          <w:lang w:val="es-UY" w:eastAsia="es-UY"/>
        </w:rPr>
        <w:t xml:space="preserve">. Es una tentativa de matar a la </w:t>
      </w:r>
      <w:proofErr w:type="spellStart"/>
      <w:r w:rsidRPr="00084CEF">
        <w:rPr>
          <w:rFonts w:ascii="Times New Roman" w:eastAsia="Times New Roman" w:hAnsi="Times New Roman" w:cs="Times New Roman"/>
          <w:color w:val="333333"/>
          <w:sz w:val="27"/>
          <w:szCs w:val="27"/>
          <w:lang w:val="es-UY" w:eastAsia="es-UY"/>
        </w:rPr>
        <w:t>Funai</w:t>
      </w:r>
      <w:proofErr w:type="spellEnd"/>
      <w:r w:rsidRPr="00084CEF">
        <w:rPr>
          <w:rFonts w:ascii="Times New Roman" w:eastAsia="Times New Roman" w:hAnsi="Times New Roman" w:cs="Times New Roman"/>
          <w:color w:val="333333"/>
          <w:sz w:val="27"/>
          <w:szCs w:val="27"/>
          <w:lang w:val="es-UY" w:eastAsia="es-UY"/>
        </w:rPr>
        <w:t xml:space="preserve"> de inanición, cortando recursos y desmontando estructuras, sobre todo las que protegen a los pueblos aislados, en clara opción por el abandono", afirma </w:t>
      </w:r>
      <w:proofErr w:type="spellStart"/>
      <w:r w:rsidRPr="00084CEF">
        <w:rPr>
          <w:rFonts w:ascii="Times New Roman" w:eastAsia="Times New Roman" w:hAnsi="Times New Roman" w:cs="Times New Roman"/>
          <w:color w:val="333333"/>
          <w:sz w:val="27"/>
          <w:szCs w:val="27"/>
          <w:lang w:val="es-UY" w:eastAsia="es-UY"/>
        </w:rPr>
        <w:t>Wino</w:t>
      </w:r>
      <w:proofErr w:type="spellEnd"/>
      <w:r w:rsidRPr="00084CEF">
        <w:rPr>
          <w:rFonts w:ascii="Times New Roman" w:eastAsia="Times New Roman" w:hAnsi="Times New Roman" w:cs="Times New Roman"/>
          <w:color w:val="333333"/>
          <w:sz w:val="27"/>
          <w:szCs w:val="27"/>
          <w:lang w:val="es-UY" w:eastAsia="es-UY"/>
        </w:rPr>
        <w:t xml:space="preserve"> Beto, indígena.</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Incluso sin participar de las discusiones que involucran el destino de sus tierras y de sus pueblos, </w:t>
      </w:r>
      <w:hyperlink r:id="rId10" w:history="1">
        <w:r w:rsidRPr="00084CEF">
          <w:rPr>
            <w:rFonts w:ascii="Times New Roman" w:eastAsia="Times New Roman" w:hAnsi="Times New Roman" w:cs="Times New Roman"/>
            <w:color w:val="005695"/>
            <w:sz w:val="27"/>
            <w:szCs w:val="27"/>
            <w:bdr w:val="none" w:sz="0" w:space="0" w:color="auto" w:frame="1"/>
            <w:lang w:val="es-UY" w:eastAsia="es-UY"/>
          </w:rPr>
          <w:t>los indígenas siguen de cerca los movimientos del gobierno</w:t>
        </w:r>
      </w:hyperlink>
      <w:r w:rsidRPr="00084CEF">
        <w:rPr>
          <w:rFonts w:ascii="Times New Roman" w:eastAsia="Times New Roman" w:hAnsi="Times New Roman" w:cs="Times New Roman"/>
          <w:color w:val="333333"/>
          <w:sz w:val="27"/>
          <w:szCs w:val="27"/>
          <w:lang w:val="es-UY" w:eastAsia="es-UY"/>
        </w:rPr>
        <w:t xml:space="preserve">. "Los interesados [en el proyecto de minería] son grandes empresas mineras que financiaron campañas electorales. Es el papel de la Policía Federal, así como hizo en la Operación Lava Jato, investigar lo que está detrás de todo eso", dice la diputada </w:t>
      </w:r>
      <w:proofErr w:type="spellStart"/>
      <w:r w:rsidRPr="00084CEF">
        <w:rPr>
          <w:rFonts w:ascii="Times New Roman" w:eastAsia="Times New Roman" w:hAnsi="Times New Roman" w:cs="Times New Roman"/>
          <w:color w:val="333333"/>
          <w:sz w:val="27"/>
          <w:szCs w:val="27"/>
          <w:lang w:val="es-UY" w:eastAsia="es-UY"/>
        </w:rPr>
        <w:t>Joenia</w:t>
      </w:r>
      <w:proofErr w:type="spellEnd"/>
      <w:r w:rsidRPr="00084CEF">
        <w:rPr>
          <w:rFonts w:ascii="Times New Roman" w:eastAsia="Times New Roman" w:hAnsi="Times New Roman" w:cs="Times New Roman"/>
          <w:color w:val="333333"/>
          <w:sz w:val="27"/>
          <w:szCs w:val="27"/>
          <w:lang w:val="es-UY" w:eastAsia="es-UY"/>
        </w:rPr>
        <w:t xml:space="preserve"> </w:t>
      </w:r>
      <w:proofErr w:type="spellStart"/>
      <w:r w:rsidRPr="00084CEF">
        <w:rPr>
          <w:rFonts w:ascii="Times New Roman" w:eastAsia="Times New Roman" w:hAnsi="Times New Roman" w:cs="Times New Roman"/>
          <w:color w:val="333333"/>
          <w:sz w:val="27"/>
          <w:szCs w:val="27"/>
          <w:lang w:val="es-UY" w:eastAsia="es-UY"/>
        </w:rPr>
        <w:t>Wapichana</w:t>
      </w:r>
      <w:proofErr w:type="spellEnd"/>
      <w:r w:rsidRPr="00084CEF">
        <w:rPr>
          <w:rFonts w:ascii="Times New Roman" w:eastAsia="Times New Roman" w:hAnsi="Times New Roman" w:cs="Times New Roman"/>
          <w:color w:val="333333"/>
          <w:sz w:val="27"/>
          <w:szCs w:val="27"/>
          <w:lang w:val="es-UY" w:eastAsia="es-UY"/>
        </w:rPr>
        <w:t xml:space="preserve"> (REDE-RR), presidenta del Frente Parlamentario Mixto en Defensa de los Derechos de los Pueblos Indígenas. "La intención es abrir grandes minas. No es pobre con batea", alerta.</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 xml:space="preserve">"El discurso del presidente da fuerzas a los ganaderos y provoca el sufrimiento de los indígenas. Es como un decreto de exterminio. No queremos minería. La tierra es nuestra madre: nadie la da, vende o entrega. La tierra tiene dueño", dice </w:t>
      </w:r>
      <w:proofErr w:type="spellStart"/>
      <w:r w:rsidRPr="00084CEF">
        <w:rPr>
          <w:rFonts w:ascii="Times New Roman" w:eastAsia="Times New Roman" w:hAnsi="Times New Roman" w:cs="Times New Roman"/>
          <w:color w:val="333333"/>
          <w:sz w:val="27"/>
          <w:szCs w:val="27"/>
          <w:lang w:val="es-UY" w:eastAsia="es-UY"/>
        </w:rPr>
        <w:t>Wiliam</w:t>
      </w:r>
      <w:proofErr w:type="spellEnd"/>
      <w:r w:rsidRPr="00084CEF">
        <w:rPr>
          <w:rFonts w:ascii="Times New Roman" w:eastAsia="Times New Roman" w:hAnsi="Times New Roman" w:cs="Times New Roman"/>
          <w:color w:val="333333"/>
          <w:sz w:val="27"/>
          <w:szCs w:val="27"/>
          <w:lang w:val="es-UY" w:eastAsia="es-UY"/>
        </w:rPr>
        <w:t xml:space="preserve"> </w:t>
      </w:r>
      <w:proofErr w:type="spellStart"/>
      <w:r w:rsidRPr="00084CEF">
        <w:rPr>
          <w:rFonts w:ascii="Times New Roman" w:eastAsia="Times New Roman" w:hAnsi="Times New Roman" w:cs="Times New Roman"/>
          <w:color w:val="333333"/>
          <w:sz w:val="27"/>
          <w:szCs w:val="27"/>
          <w:lang w:val="es-UY" w:eastAsia="es-UY"/>
        </w:rPr>
        <w:t>Rodrigues</w:t>
      </w:r>
      <w:proofErr w:type="spellEnd"/>
      <w:r w:rsidRPr="00084CEF">
        <w:rPr>
          <w:rFonts w:ascii="Times New Roman" w:eastAsia="Times New Roman" w:hAnsi="Times New Roman" w:cs="Times New Roman"/>
          <w:color w:val="333333"/>
          <w:sz w:val="27"/>
          <w:szCs w:val="27"/>
          <w:lang w:val="es-UY" w:eastAsia="es-UY"/>
        </w:rPr>
        <w:t>, líder de la etnia Mura, del Amazonas, en el mismo evento. "¡Ayúdennos! Si no hay autoridad para hacer cumplir la ley, vamos a reaccionar. Basta de invasiones y amenazas", alertó. "Si nuestra situación está así, imagine los aislados, que no saben qué es la ley".</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 xml:space="preserve">De acuerdo con </w:t>
      </w:r>
      <w:proofErr w:type="spellStart"/>
      <w:r w:rsidRPr="00084CEF">
        <w:rPr>
          <w:rFonts w:ascii="Times New Roman" w:eastAsia="Times New Roman" w:hAnsi="Times New Roman" w:cs="Times New Roman"/>
          <w:color w:val="333333"/>
          <w:sz w:val="27"/>
          <w:szCs w:val="27"/>
          <w:lang w:val="es-UY" w:eastAsia="es-UY"/>
        </w:rPr>
        <w:t>Cleber</w:t>
      </w:r>
      <w:proofErr w:type="spellEnd"/>
      <w:r w:rsidRPr="00084CEF">
        <w:rPr>
          <w:rFonts w:ascii="Times New Roman" w:eastAsia="Times New Roman" w:hAnsi="Times New Roman" w:cs="Times New Roman"/>
          <w:color w:val="333333"/>
          <w:sz w:val="27"/>
          <w:szCs w:val="27"/>
          <w:lang w:val="es-UY" w:eastAsia="es-UY"/>
        </w:rPr>
        <w:t xml:space="preserve"> </w:t>
      </w:r>
      <w:proofErr w:type="spellStart"/>
      <w:r w:rsidRPr="00084CEF">
        <w:rPr>
          <w:rFonts w:ascii="Times New Roman" w:eastAsia="Times New Roman" w:hAnsi="Times New Roman" w:cs="Times New Roman"/>
          <w:color w:val="333333"/>
          <w:sz w:val="27"/>
          <w:szCs w:val="27"/>
          <w:lang w:val="es-UY" w:eastAsia="es-UY"/>
        </w:rPr>
        <w:t>Buzatto</w:t>
      </w:r>
      <w:proofErr w:type="spellEnd"/>
      <w:r w:rsidRPr="00084CEF">
        <w:rPr>
          <w:rFonts w:ascii="Times New Roman" w:eastAsia="Times New Roman" w:hAnsi="Times New Roman" w:cs="Times New Roman"/>
          <w:color w:val="333333"/>
          <w:sz w:val="27"/>
          <w:szCs w:val="27"/>
          <w:lang w:val="es-UY" w:eastAsia="es-UY"/>
        </w:rPr>
        <w:t xml:space="preserve">, secretario ejecutivo del Consejo Indígena Misionario (CIMI), en una entrevista con la </w:t>
      </w:r>
      <w:proofErr w:type="spellStart"/>
      <w:r w:rsidRPr="00084CEF">
        <w:rPr>
          <w:rFonts w:ascii="Times New Roman" w:eastAsia="Times New Roman" w:hAnsi="Times New Roman" w:cs="Times New Roman"/>
          <w:color w:val="333333"/>
          <w:sz w:val="27"/>
          <w:szCs w:val="27"/>
          <w:lang w:val="es-UY" w:eastAsia="es-UY"/>
        </w:rPr>
        <w:t>Agência</w:t>
      </w:r>
      <w:proofErr w:type="spellEnd"/>
      <w:r w:rsidRPr="00084CEF">
        <w:rPr>
          <w:rFonts w:ascii="Times New Roman" w:eastAsia="Times New Roman" w:hAnsi="Times New Roman" w:cs="Times New Roman"/>
          <w:color w:val="333333"/>
          <w:sz w:val="27"/>
          <w:szCs w:val="27"/>
          <w:lang w:val="es-UY" w:eastAsia="es-UY"/>
        </w:rPr>
        <w:t xml:space="preserve"> Pública, hay una nueva "fiebre del oro" en dirección a las TIS, estimulada por el gobierno, provocando "un aumento de cerca del 40% en el número de invasiones en comparación con el mismo periodo del año pasado".</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El mayor foco de invasión está en el área de los Yanomami, en Roraima, donde el número de buscadores de oro subió de cuatro a 15 mil desde que el presidente declaró que regularizaría la actividad. "</w:t>
      </w:r>
      <w:proofErr w:type="spellStart"/>
      <w:r w:rsidRPr="00084CEF">
        <w:rPr>
          <w:rFonts w:ascii="Times New Roman" w:eastAsia="Times New Roman" w:hAnsi="Times New Roman" w:cs="Times New Roman"/>
          <w:color w:val="333333"/>
          <w:sz w:val="27"/>
          <w:szCs w:val="27"/>
          <w:lang w:val="es-UY" w:eastAsia="es-UY"/>
        </w:rPr>
        <w:t>Bolsonaro</w:t>
      </w:r>
      <w:proofErr w:type="spellEnd"/>
      <w:r w:rsidRPr="00084CEF">
        <w:rPr>
          <w:rFonts w:ascii="Times New Roman" w:eastAsia="Times New Roman" w:hAnsi="Times New Roman" w:cs="Times New Roman"/>
          <w:color w:val="333333"/>
          <w:sz w:val="27"/>
          <w:szCs w:val="27"/>
          <w:lang w:val="es-UY" w:eastAsia="es-UY"/>
        </w:rPr>
        <w:t xml:space="preserve"> está creando fuerzas antagónicas dentro de la </w:t>
      </w:r>
      <w:proofErr w:type="spellStart"/>
      <w:r w:rsidRPr="00084CEF">
        <w:rPr>
          <w:rFonts w:ascii="Times New Roman" w:eastAsia="Times New Roman" w:hAnsi="Times New Roman" w:cs="Times New Roman"/>
          <w:color w:val="333333"/>
          <w:sz w:val="27"/>
          <w:szCs w:val="27"/>
          <w:lang w:val="es-UY" w:eastAsia="es-UY"/>
        </w:rPr>
        <w:t>Funai</w:t>
      </w:r>
      <w:proofErr w:type="spellEnd"/>
      <w:r w:rsidRPr="00084CEF">
        <w:rPr>
          <w:rFonts w:ascii="Times New Roman" w:eastAsia="Times New Roman" w:hAnsi="Times New Roman" w:cs="Times New Roman"/>
          <w:color w:val="333333"/>
          <w:sz w:val="27"/>
          <w:szCs w:val="27"/>
          <w:lang w:val="es-UY" w:eastAsia="es-UY"/>
        </w:rPr>
        <w:t xml:space="preserve"> con el objetivo de vaciar la estructura de protección para atender el negocio agrario y las empresas mineras", sostiene </w:t>
      </w:r>
      <w:proofErr w:type="spellStart"/>
      <w:r w:rsidRPr="00084CEF">
        <w:rPr>
          <w:rFonts w:ascii="Times New Roman" w:eastAsia="Times New Roman" w:hAnsi="Times New Roman" w:cs="Times New Roman"/>
          <w:color w:val="333333"/>
          <w:sz w:val="27"/>
          <w:szCs w:val="27"/>
          <w:lang w:val="es-UY" w:eastAsia="es-UY"/>
        </w:rPr>
        <w:t>Buzatto</w:t>
      </w:r>
      <w:proofErr w:type="spellEnd"/>
      <w:r w:rsidRPr="00084CEF">
        <w:rPr>
          <w:rFonts w:ascii="Times New Roman" w:eastAsia="Times New Roman" w:hAnsi="Times New Roman" w:cs="Times New Roman"/>
          <w:color w:val="333333"/>
          <w:sz w:val="27"/>
          <w:szCs w:val="27"/>
          <w:lang w:val="es-UY" w:eastAsia="es-UY"/>
        </w:rPr>
        <w:t>.</w:t>
      </w:r>
    </w:p>
    <w:p w:rsidR="00084CEF" w:rsidRPr="00084CEF" w:rsidRDefault="00084CEF" w:rsidP="00084CEF">
      <w:pPr>
        <w:shd w:val="clear" w:color="auto" w:fill="FFFFFF"/>
        <w:spacing w:after="225" w:line="420" w:lineRule="atLeas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En la evaluación del CIMI, en el caso de que los otros poderes no adopten medidas urgentes, los conflictos entre indígenas y garimpeiros pueden llegar a niveles extremos. A final de agosto, en medio de la repercusión de los incendios en la Amazonia, un grupo de nueve exministros del medio ambiente apeló al presidente de la Cámara de Diputados, Rodrigo Maia (DEM-RJ), para que bloquee los proyectos legislativos que abren las tierras indígenas a la minería.</w:t>
      </w:r>
    </w:p>
    <w:p w:rsidR="00084CEF" w:rsidRPr="00084CEF" w:rsidRDefault="00084CEF" w:rsidP="00084CEF">
      <w:pPr>
        <w:shd w:val="clear" w:color="auto" w:fill="FFFFFF"/>
        <w:spacing w:after="225" w:line="420" w:lineRule="atLeast"/>
        <w:jc w:val="right"/>
        <w:rPr>
          <w:rFonts w:ascii="Times New Roman" w:eastAsia="Times New Roman" w:hAnsi="Times New Roman" w:cs="Times New Roman"/>
          <w:color w:val="333333"/>
          <w:sz w:val="27"/>
          <w:szCs w:val="27"/>
          <w:lang w:val="es-UY" w:eastAsia="es-UY"/>
        </w:rPr>
      </w:pPr>
      <w:r w:rsidRPr="00084CEF">
        <w:rPr>
          <w:rFonts w:ascii="Times New Roman" w:eastAsia="Times New Roman" w:hAnsi="Times New Roman" w:cs="Times New Roman"/>
          <w:color w:val="333333"/>
          <w:sz w:val="27"/>
          <w:szCs w:val="27"/>
          <w:lang w:val="es-UY" w:eastAsia="es-UY"/>
        </w:rPr>
        <w:t>Traducido por </w:t>
      </w:r>
      <w:proofErr w:type="spellStart"/>
      <w:r w:rsidRPr="00084CEF">
        <w:rPr>
          <w:rFonts w:ascii="Times New Roman" w:eastAsia="Times New Roman" w:hAnsi="Times New Roman" w:cs="Times New Roman"/>
          <w:color w:val="333333"/>
          <w:sz w:val="27"/>
          <w:szCs w:val="27"/>
          <w:lang w:val="es-UY" w:eastAsia="es-UY"/>
        </w:rPr>
        <w:t>Diajanida</w:t>
      </w:r>
      <w:proofErr w:type="spellEnd"/>
      <w:r w:rsidRPr="00084CEF">
        <w:rPr>
          <w:rFonts w:ascii="Times New Roman" w:eastAsia="Times New Roman" w:hAnsi="Times New Roman" w:cs="Times New Roman"/>
          <w:color w:val="333333"/>
          <w:sz w:val="27"/>
          <w:szCs w:val="27"/>
          <w:lang w:val="es-UY" w:eastAsia="es-UY"/>
        </w:rPr>
        <w:t xml:space="preserve"> Hernández</w:t>
      </w:r>
    </w:p>
    <w:p w:rsidR="002E2F5B" w:rsidRDefault="00084CEF">
      <w:hyperlink r:id="rId11" w:history="1">
        <w:r>
          <w:rPr>
            <w:rStyle w:val="Hipervnculo"/>
          </w:rPr>
          <w:t>https://www.eldiario.es/internacional/Grupo-trabajo-apertura-indigenas-brasilenas_0_953655072.html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Slab">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8F2014"/>
    <w:multiLevelType w:val="multilevel"/>
    <w:tmpl w:val="B50E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2547CE"/>
    <w:multiLevelType w:val="multilevel"/>
    <w:tmpl w:val="B99E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CEF"/>
    <w:rsid w:val="00084CE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7F07B3-A4ED-463F-BE49-C870B4B64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84C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4CEF"/>
    <w:rPr>
      <w:rFonts w:ascii="Segoe UI" w:hAnsi="Segoe UI" w:cs="Segoe UI"/>
      <w:sz w:val="18"/>
      <w:szCs w:val="18"/>
      <w:lang w:val="es-419"/>
    </w:rPr>
  </w:style>
  <w:style w:type="character" w:styleId="Hipervnculo">
    <w:name w:val="Hyperlink"/>
    <w:basedOn w:val="Fuentedeprrafopredeter"/>
    <w:uiPriority w:val="99"/>
    <w:semiHidden/>
    <w:unhideWhenUsed/>
    <w:rsid w:val="00084C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403676">
      <w:bodyDiv w:val="1"/>
      <w:marLeft w:val="0"/>
      <w:marRight w:val="0"/>
      <w:marTop w:val="0"/>
      <w:marBottom w:val="0"/>
      <w:divBdr>
        <w:top w:val="none" w:sz="0" w:space="0" w:color="auto"/>
        <w:left w:val="none" w:sz="0" w:space="0" w:color="auto"/>
        <w:bottom w:val="none" w:sz="0" w:space="0" w:color="auto"/>
        <w:right w:val="none" w:sz="0" w:space="0" w:color="auto"/>
      </w:divBdr>
      <w:divsChild>
        <w:div w:id="1045983555">
          <w:marLeft w:val="0"/>
          <w:marRight w:val="0"/>
          <w:marTop w:val="0"/>
          <w:marBottom w:val="0"/>
          <w:divBdr>
            <w:top w:val="none" w:sz="0" w:space="0" w:color="auto"/>
            <w:left w:val="none" w:sz="0" w:space="0" w:color="auto"/>
            <w:bottom w:val="none" w:sz="0" w:space="0" w:color="auto"/>
            <w:right w:val="none" w:sz="0" w:space="0" w:color="auto"/>
          </w:divBdr>
        </w:div>
        <w:div w:id="1557820013">
          <w:marLeft w:val="0"/>
          <w:marRight w:val="0"/>
          <w:marTop w:val="150"/>
          <w:marBottom w:val="210"/>
          <w:divBdr>
            <w:top w:val="none" w:sz="0" w:space="0" w:color="auto"/>
            <w:left w:val="none" w:sz="0" w:space="0" w:color="auto"/>
            <w:bottom w:val="none" w:sz="0" w:space="0" w:color="auto"/>
            <w:right w:val="none" w:sz="0" w:space="0" w:color="auto"/>
          </w:divBdr>
        </w:div>
        <w:div w:id="1708136574">
          <w:marLeft w:val="0"/>
          <w:marRight w:val="0"/>
          <w:marTop w:val="0"/>
          <w:marBottom w:val="300"/>
          <w:divBdr>
            <w:top w:val="none" w:sz="0" w:space="0" w:color="auto"/>
            <w:left w:val="none" w:sz="0" w:space="0" w:color="auto"/>
            <w:bottom w:val="none" w:sz="0" w:space="0" w:color="auto"/>
            <w:right w:val="none" w:sz="0" w:space="0" w:color="auto"/>
          </w:divBdr>
          <w:divsChild>
            <w:div w:id="1793358064">
              <w:marLeft w:val="0"/>
              <w:marRight w:val="0"/>
              <w:marTop w:val="0"/>
              <w:marBottom w:val="0"/>
              <w:divBdr>
                <w:top w:val="none" w:sz="0" w:space="0" w:color="auto"/>
                <w:left w:val="none" w:sz="0" w:space="0" w:color="auto"/>
                <w:bottom w:val="none" w:sz="0" w:space="0" w:color="auto"/>
                <w:right w:val="none" w:sz="0" w:space="0" w:color="auto"/>
              </w:divBdr>
            </w:div>
            <w:div w:id="1836142502">
              <w:marLeft w:val="0"/>
              <w:marRight w:val="0"/>
              <w:marTop w:val="0"/>
              <w:marBottom w:val="225"/>
              <w:divBdr>
                <w:top w:val="none" w:sz="0" w:space="0" w:color="auto"/>
                <w:left w:val="none" w:sz="0" w:space="0" w:color="auto"/>
                <w:bottom w:val="none" w:sz="0" w:space="0" w:color="auto"/>
                <w:right w:val="none" w:sz="0" w:space="0" w:color="auto"/>
              </w:divBdr>
            </w:div>
            <w:div w:id="1176963172">
              <w:marLeft w:val="0"/>
              <w:marRight w:val="0"/>
              <w:marTop w:val="375"/>
              <w:marBottom w:val="0"/>
              <w:divBdr>
                <w:top w:val="none" w:sz="0" w:space="0" w:color="auto"/>
                <w:left w:val="none" w:sz="0" w:space="0" w:color="auto"/>
                <w:bottom w:val="none" w:sz="0" w:space="0" w:color="auto"/>
                <w:right w:val="none" w:sz="0" w:space="0" w:color="auto"/>
              </w:divBdr>
              <w:divsChild>
                <w:div w:id="93895491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diario.es/internacional/compania-minera-Vale-desastres-dividendos_0_8633644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globo.globo.com/brasil/bolsonaro-diz-que-pretende-criar-pequenas-serras-peladas-brasil-afora-2384428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diario.es/desalambre/agujero-fragilidad-indigena-Brasil-Bolsonaro_0_832566925.html" TargetMode="External"/><Relationship Id="rId11" Type="http://schemas.openxmlformats.org/officeDocument/2006/relationships/hyperlink" Target="https://www.eldiario.es/internacional/Grupo-trabajo-apertura-indigenas-brasilenas_0_953655072.html" TargetMode="External"/><Relationship Id="rId5" Type="http://schemas.openxmlformats.org/officeDocument/2006/relationships/image" Target="media/image1.jpeg"/><Relationship Id="rId10" Type="http://schemas.openxmlformats.org/officeDocument/2006/relationships/hyperlink" Target="https://www.eldiario.es/internacional/Gobierno-Bolsonaro-destruir-regulacion-medioambiental_0_912359392.html" TargetMode="External"/><Relationship Id="rId4" Type="http://schemas.openxmlformats.org/officeDocument/2006/relationships/webSettings" Target="webSettings.xml"/><Relationship Id="rId9" Type="http://schemas.openxmlformats.org/officeDocument/2006/relationships/hyperlink" Target="https://www.eldiario.es/internacional/Conflictos-agrarios-destruccion-Amazonia-brasilena_0_950855051.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1621</Words>
  <Characters>8916</Characters>
  <Application>Microsoft Office Word</Application>
  <DocSecurity>0</DocSecurity>
  <Lines>74</Lines>
  <Paragraphs>21</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El gobierno de Bolsonaro acelera una reforma para abrir las tierras indígenas a </vt:lpstr>
      <vt:lpstr>    El objetivo es abrir los proyectos de minería en tierras indígenas a empresas pr</vt:lpstr>
      <vt:lpstr>    La legalización de las empresas mineras es parte de una ofensiva gubernamental y</vt:lpstr>
      <vt:lpstr>    Sin recursos y con sus puestos directivos ocupados por la extrema derecha ligada</vt:lpstr>
      <vt:lpstr>    "El gobierno de Bolsonaro siembra la idea de que el indígena es un estorbo para </vt:lpstr>
      <vt:lpstr>        Empresas mineras y campañas electorales</vt:lpstr>
    </vt:vector>
  </TitlesOfParts>
  <Company/>
  <LinksUpToDate>false</LinksUpToDate>
  <CharactersWithSpaces>10516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2019-11-06T12:30:00Z</dcterms:created>
  <dcterms:modified xsi:type="dcterms:W3CDTF">2019-11-06T12:30:00Z</dcterms:modified>
</cp:coreProperties>
</file>