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6F4" w:rsidRPr="00A676F4" w:rsidRDefault="00A676F4" w:rsidP="0028281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textAlignment w:val="baseline"/>
        <w:rPr>
          <w:rFonts w:ascii="Garamond" w:eastAsia="Andale Sans UI" w:hAnsi="Garamond" w:cs="Tahoma"/>
          <w:b/>
          <w:bCs/>
          <w:kern w:val="1"/>
          <w:sz w:val="40"/>
          <w:szCs w:val="40"/>
          <w:lang w:val="fr-FR" w:eastAsia="ja-JP" w:bidi="fa-IR"/>
        </w:rPr>
      </w:pPr>
      <w:bookmarkStart w:id="0" w:name="_GoBack"/>
      <w:bookmarkEnd w:id="0"/>
      <w:r w:rsidRPr="00A676F4">
        <w:rPr>
          <w:rFonts w:ascii="Garamond" w:eastAsia="Andale Sans UI" w:hAnsi="Garamond" w:cs="Tahoma"/>
          <w:b/>
          <w:bCs/>
          <w:kern w:val="1"/>
          <w:sz w:val="40"/>
          <w:szCs w:val="40"/>
          <w:lang w:val="fr-FR" w:eastAsia="ja-JP" w:bidi="fa-IR"/>
        </w:rPr>
        <w:t>Presentación del documento</w:t>
      </w:r>
    </w:p>
    <w:p w:rsidR="00A676F4" w:rsidRPr="00A96F7C" w:rsidRDefault="00A676F4" w:rsidP="0028281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textAlignment w:val="baseline"/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</w:pPr>
      <w:r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>sobre el sacerdocio y el papel de la mujer en la Iglesia</w:t>
      </w:r>
    </w:p>
    <w:p w:rsidR="00A676F4" w:rsidRPr="00A96F7C" w:rsidRDefault="0028281F" w:rsidP="0028281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textAlignment w:val="baseline"/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</w:pPr>
      <w:r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>como</w:t>
      </w:r>
      <w:r w:rsidR="00A676F4"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 xml:space="preserve"> </w:t>
      </w:r>
      <w:r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>aportación al</w:t>
      </w:r>
      <w:r w:rsidR="00A676F4"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 xml:space="preserve"> Sínodo de</w:t>
      </w:r>
      <w:r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 xml:space="preserve"> </w:t>
      </w:r>
      <w:r w:rsidR="00A676F4"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>l</w:t>
      </w:r>
      <w:r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>a</w:t>
      </w:r>
      <w:r w:rsidR="00A676F4"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 xml:space="preserve"> Amazon</w:t>
      </w:r>
      <w:r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>í</w:t>
      </w:r>
      <w:r w:rsidR="00A676F4" w:rsidRPr="00A96F7C"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  <w:t>a</w:t>
      </w:r>
    </w:p>
    <w:p w:rsidR="00A676F4" w:rsidRDefault="00A676F4" w:rsidP="0028281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textAlignment w:val="baseline"/>
        <w:rPr>
          <w:rFonts w:ascii="Garamond" w:eastAsia="Andale Sans UI" w:hAnsi="Garamond" w:cs="Tahoma"/>
          <w:b/>
          <w:bCs/>
          <w:kern w:val="1"/>
          <w:sz w:val="40"/>
          <w:szCs w:val="40"/>
          <w:lang w:eastAsia="ja-JP" w:bidi="fa-IR"/>
        </w:rPr>
      </w:pPr>
    </w:p>
    <w:p w:rsidR="00A96F7C" w:rsidRPr="0023640E" w:rsidRDefault="00A96F7C" w:rsidP="00A96F7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right"/>
        <w:textAlignment w:val="baseline"/>
        <w:rPr>
          <w:rFonts w:ascii="Garamond" w:eastAsia="Andale Sans UI" w:hAnsi="Garamond" w:cs="Tahoma"/>
          <w:b/>
          <w:bCs/>
          <w:kern w:val="1"/>
          <w:sz w:val="24"/>
          <w:szCs w:val="24"/>
          <w:lang w:eastAsia="ja-JP" w:bidi="fa-IR"/>
        </w:rPr>
      </w:pPr>
      <w:r w:rsidRPr="0023640E">
        <w:rPr>
          <w:rFonts w:ascii="Garamond" w:eastAsia="Andale Sans UI" w:hAnsi="Garamond" w:cs="Tahoma"/>
          <w:b/>
          <w:bCs/>
          <w:kern w:val="1"/>
          <w:sz w:val="24"/>
          <w:szCs w:val="24"/>
          <w:lang w:eastAsia="ja-JP" w:bidi="fa-IR"/>
        </w:rPr>
        <w:t xml:space="preserve">Por Jean-François </w:t>
      </w:r>
      <w:proofErr w:type="spellStart"/>
      <w:r w:rsidRPr="0023640E">
        <w:rPr>
          <w:rFonts w:ascii="Garamond" w:eastAsia="Andale Sans UI" w:hAnsi="Garamond" w:cs="Tahoma"/>
          <w:b/>
          <w:bCs/>
          <w:kern w:val="1"/>
          <w:sz w:val="24"/>
          <w:szCs w:val="24"/>
          <w:lang w:eastAsia="ja-JP" w:bidi="fa-IR"/>
        </w:rPr>
        <w:t>Froger</w:t>
      </w:r>
      <w:proofErr w:type="spellEnd"/>
    </w:p>
    <w:p w:rsidR="00A676F4" w:rsidRPr="0023640E" w:rsidRDefault="00A676F4" w:rsidP="00A676F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</w:pPr>
    </w:p>
    <w:p w:rsidR="00A676F4" w:rsidRPr="00A676F4" w:rsidRDefault="00A676F4" w:rsidP="00A96F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</w:pP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La Iglesia nunca ha elegido mujeres para asumir el papel sacerdotal, co</w:t>
      </w:r>
      <w:r w:rsidR="00A96F7C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mo sacerdote o diácono. ¿Por </w:t>
      </w:r>
      <w:r w:rsidR="0028281F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qué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?</w:t>
      </w:r>
    </w:p>
    <w:p w:rsidR="00A676F4" w:rsidRPr="00A676F4" w:rsidRDefault="00A676F4" w:rsidP="00A96F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</w:pP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El siguiente documento presenta la razón antropológica para tal elección.</w:t>
      </w:r>
    </w:p>
    <w:p w:rsidR="00A676F4" w:rsidRPr="00A676F4" w:rsidRDefault="00A676F4" w:rsidP="00A96F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</w:pP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De hecho, el sacerdocio </w:t>
      </w:r>
      <w:r w:rsidR="0028281F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presbiteral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(obispos y sacerdotes) heredó históricamente </w:t>
      </w:r>
      <w:r w:rsidR="0028281F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de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los sacerdotes del Templo de Jerusalén (</w:t>
      </w:r>
      <w:proofErr w:type="spellStart"/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cohanim</w:t>
      </w:r>
      <w:proofErr w:type="spellEnd"/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) y el servicio diaconal (diáconos) hered</w:t>
      </w:r>
      <w:r w:rsidR="0028281F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ó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</w:t>
      </w:r>
      <w:r w:rsidR="0028281F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d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el papel de los levitas.</w:t>
      </w:r>
    </w:p>
    <w:p w:rsidR="00A676F4" w:rsidRPr="00A676F4" w:rsidRDefault="00A676F4" w:rsidP="00A96F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</w:pP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La gran novedad del sacerdocio cristiano proviene del reconocimiento por parte de los apóstoles del papel </w:t>
      </w:r>
      <w:r w:rsidR="00990F9C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gran 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sacerdotal del Jesús resucitado. Fue después de su muerte y resurrección que Jesús se convirtió en el </w:t>
      </w:r>
      <w:r w:rsidRPr="00A676F4">
        <w:rPr>
          <w:rFonts w:ascii="inherit" w:eastAsia="Times New Roman" w:hAnsi="inherit" w:cs="Courier New"/>
          <w:b/>
          <w:color w:val="222222"/>
          <w:sz w:val="24"/>
          <w:szCs w:val="24"/>
          <w:lang w:val="es-ES" w:eastAsia="es-PE"/>
        </w:rPr>
        <w:t>sumo sacerdote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de la nueva comunidad:</w:t>
      </w:r>
    </w:p>
    <w:p w:rsidR="00A676F4" w:rsidRPr="00A676F4" w:rsidRDefault="00A676F4" w:rsidP="00A96F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</w:pP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"</w:t>
      </w:r>
      <w:r w:rsidR="0028281F" w:rsidRPr="0028281F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</w:t>
      </w:r>
      <w:r w:rsidR="0028281F" w:rsidRPr="0028281F">
        <w:rPr>
          <w:rFonts w:ascii="inherit" w:eastAsia="Times New Roman" w:hAnsi="inherit" w:cs="Courier New"/>
          <w:i/>
          <w:color w:val="222222"/>
          <w:sz w:val="24"/>
          <w:szCs w:val="24"/>
          <w:lang w:val="es-ES" w:eastAsia="es-PE"/>
        </w:rPr>
        <w:t>Por tanto, hermanos santos, participantes del llamamiento celestial, consideren al apóstol y sumo sacerdote de nuestra profesión, Cristo Jesús</w:t>
      </w:r>
      <w:r w:rsidR="0028281F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”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(</w:t>
      </w:r>
      <w:proofErr w:type="spellStart"/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Heb</w:t>
      </w:r>
      <w:proofErr w:type="spellEnd"/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3,1). La epístola a los hebreos </w:t>
      </w:r>
      <w:r w:rsidR="00990F9C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consigue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su autoridad revelada de San Pablo, apóstol reconocido por Pedro, Santiago y Juan, los pilares de la Iglesia.</w:t>
      </w:r>
    </w:p>
    <w:p w:rsidR="00A676F4" w:rsidRPr="00A676F4" w:rsidRDefault="00A676F4" w:rsidP="00A96F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</w:pP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La especificidad del Mesías Jesús es </w:t>
      </w:r>
      <w:r w:rsidR="0028281F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precisamente haber resucitado; s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u papel como sumo sacerdote es, por lo tanto, único y eterno.</w:t>
      </w:r>
    </w:p>
    <w:p w:rsidR="00A676F4" w:rsidRPr="00A676F4" w:rsidRDefault="00A676F4" w:rsidP="00A96F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inherit" w:eastAsia="Times New Roman" w:hAnsi="inherit" w:cs="Courier New"/>
          <w:color w:val="222222"/>
          <w:sz w:val="24"/>
          <w:szCs w:val="24"/>
          <w:lang w:eastAsia="es-PE"/>
        </w:rPr>
      </w:pP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Debido a que los sumos sacerdotes de</w:t>
      </w:r>
      <w:r w:rsidR="00990F9C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l</w:t>
      </w:r>
      <w:r w:rsidR="00990F9C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a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Antigu</w:t>
      </w:r>
      <w:r w:rsidR="00990F9C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a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</w:t>
      </w:r>
      <w:r w:rsidR="00990F9C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Alianza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eran mortales, tuvieron que  reemplaza</w:t>
      </w:r>
      <w:r w:rsidR="00990F9C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rse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. Pero la estructura misma del sacerdocio establecida por Moisés y Aarón incluía la singularidad de este papel, cuyo significado profético es evidente en la fiesta de </w:t>
      </w:r>
      <w:proofErr w:type="spellStart"/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Iom</w:t>
      </w:r>
      <w:proofErr w:type="spellEnd"/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Kipur, donde se esperaba el perdón de los pecados del pueblo </w:t>
      </w:r>
      <w:r w:rsidR="00990F9C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>mediante</w:t>
      </w:r>
      <w:r w:rsidRPr="00A676F4">
        <w:rPr>
          <w:rFonts w:ascii="inherit" w:eastAsia="Times New Roman" w:hAnsi="inherit" w:cs="Courier New"/>
          <w:color w:val="222222"/>
          <w:sz w:val="24"/>
          <w:szCs w:val="24"/>
          <w:lang w:val="es-ES" w:eastAsia="es-PE"/>
        </w:rPr>
        <w:t xml:space="preserve"> el sacrificio del carnero consagrado a YHWH.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El cuestionamiento actual no puede ser más providencial. La crisis </w:t>
      </w:r>
      <w:r w:rsidR="00990F9C">
        <w:rPr>
          <w:rFonts w:ascii="inherit" w:hAnsi="inherit"/>
          <w:color w:val="222222"/>
          <w:sz w:val="24"/>
          <w:szCs w:val="24"/>
          <w:lang w:val="es-ES"/>
        </w:rPr>
        <w:t>para comprender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el sacerdocio es estimulante para entender lo que la tradición impuso sin explicarlo.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De hecho, es la esencia del sacerdocio lo que está en juego. No solo la cuestión de por qué confiamos este papel a hombres</w:t>
      </w:r>
      <w:r w:rsidR="0028281F">
        <w:rPr>
          <w:rFonts w:ascii="inherit" w:hAnsi="inherit"/>
          <w:color w:val="222222"/>
          <w:sz w:val="24"/>
          <w:szCs w:val="24"/>
          <w:lang w:val="es-ES"/>
        </w:rPr>
        <w:t xml:space="preserve"> masculinos</w:t>
      </w:r>
      <w:r>
        <w:rPr>
          <w:rFonts w:ascii="inherit" w:hAnsi="inherit"/>
          <w:color w:val="222222"/>
          <w:sz w:val="24"/>
          <w:szCs w:val="24"/>
          <w:lang w:val="es-ES"/>
        </w:rPr>
        <w:t>, sino de dónde viene este nuevo sacerdocio, basado en la fe de que Jesús el Mesías es verdadero hombre y verdadero Dios; y la fe de que Jesús es el salvador de los hombres al restaurar la integridad de la naturaleza humana.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Hay en la Iglesia un solo sumo sacerdote único y eterno, sentado a la diestra de Dios, que intercede por su Cuerpo, que es la Iglesia. Es a través de él que </w:t>
      </w:r>
      <w:r w:rsidR="0028281F">
        <w:rPr>
          <w:rFonts w:ascii="inherit" w:hAnsi="inherit"/>
          <w:color w:val="222222"/>
          <w:sz w:val="24"/>
          <w:szCs w:val="24"/>
          <w:lang w:val="es-ES"/>
        </w:rPr>
        <w:t xml:space="preserve">se 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obtiene el perdón de los </w:t>
      </w:r>
      <w:r>
        <w:rPr>
          <w:rFonts w:ascii="inherit" w:hAnsi="inherit"/>
          <w:color w:val="222222"/>
          <w:sz w:val="24"/>
          <w:szCs w:val="24"/>
          <w:lang w:val="es-ES"/>
        </w:rPr>
        <w:lastRenderedPageBreak/>
        <w:t>pecados</w:t>
      </w:r>
      <w:r w:rsidR="0028281F">
        <w:rPr>
          <w:rFonts w:ascii="inherit" w:hAnsi="inherit"/>
          <w:color w:val="222222"/>
          <w:sz w:val="24"/>
          <w:szCs w:val="24"/>
          <w:lang w:val="es-ES"/>
        </w:rPr>
        <w:t>,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</w:t>
      </w:r>
      <w:r w:rsidR="0028281F">
        <w:rPr>
          <w:rFonts w:ascii="inherit" w:hAnsi="inherit"/>
          <w:color w:val="222222"/>
          <w:sz w:val="24"/>
          <w:szCs w:val="24"/>
          <w:lang w:val="es-ES"/>
        </w:rPr>
        <w:t xml:space="preserve">a través de él 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que </w:t>
      </w:r>
      <w:r w:rsidR="0028281F">
        <w:rPr>
          <w:rFonts w:ascii="inherit" w:hAnsi="inherit"/>
          <w:color w:val="222222"/>
          <w:sz w:val="24"/>
          <w:szCs w:val="24"/>
          <w:lang w:val="es-ES"/>
        </w:rPr>
        <w:t xml:space="preserve">se </w:t>
      </w:r>
      <w:r>
        <w:rPr>
          <w:rFonts w:ascii="inherit" w:hAnsi="inherit"/>
          <w:color w:val="222222"/>
          <w:sz w:val="24"/>
          <w:szCs w:val="24"/>
          <w:lang w:val="es-ES"/>
        </w:rPr>
        <w:t>establece la reconciliación de los hombres</w:t>
      </w:r>
      <w:r w:rsidR="0028281F">
        <w:rPr>
          <w:rFonts w:ascii="inherit" w:hAnsi="inherit"/>
          <w:color w:val="222222"/>
          <w:sz w:val="24"/>
          <w:szCs w:val="24"/>
          <w:lang w:val="es-ES"/>
        </w:rPr>
        <w:t>,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</w:t>
      </w:r>
      <w:r w:rsidR="0028281F">
        <w:rPr>
          <w:rFonts w:ascii="inherit" w:hAnsi="inherit"/>
          <w:color w:val="222222"/>
          <w:sz w:val="24"/>
          <w:szCs w:val="24"/>
          <w:lang w:val="es-ES"/>
        </w:rPr>
        <w:t xml:space="preserve">a través de él </w:t>
      </w:r>
      <w:r>
        <w:rPr>
          <w:rFonts w:ascii="inherit" w:hAnsi="inherit"/>
          <w:color w:val="222222"/>
          <w:sz w:val="24"/>
          <w:szCs w:val="24"/>
          <w:lang w:val="es-ES"/>
        </w:rPr>
        <w:t>que ya no hay oposición entre "judíos y griegos", "esclavos y hombres libres "," hombres y mujeres ".</w:t>
      </w:r>
    </w:p>
    <w:p w:rsidR="00A676F4" w:rsidRDefault="0028281F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Fuera de él</w:t>
      </w:r>
      <w:r w:rsidR="00A676F4">
        <w:rPr>
          <w:rFonts w:ascii="inherit" w:hAnsi="inherit"/>
          <w:color w:val="222222"/>
          <w:sz w:val="24"/>
          <w:szCs w:val="24"/>
          <w:lang w:val="es-ES"/>
        </w:rPr>
        <w:t xml:space="preserve">, hay 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lastimosamente </w:t>
      </w:r>
      <w:r w:rsidR="00A676F4">
        <w:rPr>
          <w:rFonts w:ascii="inherit" w:hAnsi="inherit"/>
          <w:color w:val="222222"/>
          <w:sz w:val="24"/>
          <w:szCs w:val="24"/>
          <w:lang w:val="es-ES"/>
        </w:rPr>
        <w:t>siempre y en todas partes estos tres conflictos que asolan la humanidad, los conflictos religiosos, los conflictos políticos de clase, los conflictos sexistas entre mujeres y hombres en la ideología de género.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Hoy el "feminismo" es una de las formas más dolorosas de</w:t>
      </w:r>
      <w:r w:rsidR="0028281F">
        <w:rPr>
          <w:rFonts w:ascii="inherit" w:hAnsi="inherit"/>
          <w:color w:val="222222"/>
          <w:sz w:val="24"/>
          <w:szCs w:val="24"/>
          <w:lang w:val="es-ES"/>
        </w:rPr>
        <w:t>l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conflicto, un claro signo de ignorancia de la especificidad de la naturaleza humana. Tendemos a reducir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la naturaleza humana a su pura necesidad biológica, de ahí una revuelta contra la obvia diferencia entre una mujer y un hombre. Pero es un error doloroso y mortal.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El 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>H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ombre no es un animal clasificable 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>d</w:t>
      </w:r>
      <w:r>
        <w:rPr>
          <w:rFonts w:ascii="inherit" w:hAnsi="inherit"/>
          <w:color w:val="222222"/>
          <w:sz w:val="24"/>
          <w:szCs w:val="24"/>
          <w:lang w:val="es-ES"/>
        </w:rPr>
        <w:t>en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>tro del conjunto de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los demás animales.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Si la condición biológica de la existencia humana es de tipo animal, la vida psíquica y espiritual 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>toma</w:t>
      </w:r>
      <w:r w:rsidR="00990F9C">
        <w:rPr>
          <w:rFonts w:ascii="inherit" w:hAnsi="inherit"/>
          <w:color w:val="222222"/>
          <w:sz w:val="24"/>
          <w:szCs w:val="24"/>
          <w:lang w:val="es-ES"/>
        </w:rPr>
        <w:t>n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 xml:space="preserve"> la posta </w:t>
      </w:r>
      <w:r>
        <w:rPr>
          <w:rFonts w:ascii="inherit" w:hAnsi="inherit"/>
          <w:color w:val="222222"/>
          <w:sz w:val="24"/>
          <w:szCs w:val="24"/>
          <w:lang w:val="es-ES"/>
        </w:rPr>
        <w:t>de los programas biológicos y permite</w:t>
      </w:r>
      <w:r w:rsidR="00990F9C">
        <w:rPr>
          <w:rFonts w:ascii="inherit" w:hAnsi="inherit"/>
          <w:color w:val="222222"/>
          <w:sz w:val="24"/>
          <w:szCs w:val="24"/>
          <w:lang w:val="es-ES"/>
        </w:rPr>
        <w:t>n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una cosa completamente nueva y específica: </w:t>
      </w:r>
      <w:r w:rsidRPr="00DB0927">
        <w:rPr>
          <w:rFonts w:ascii="inherit" w:hAnsi="inherit"/>
          <w:b/>
          <w:color w:val="222222"/>
          <w:sz w:val="24"/>
          <w:szCs w:val="24"/>
          <w:lang w:val="es-ES"/>
        </w:rPr>
        <w:t xml:space="preserve">la deliberación y la libre </w:t>
      </w:r>
      <w:r w:rsidR="00DB0927">
        <w:rPr>
          <w:rFonts w:ascii="inherit" w:hAnsi="inherit"/>
          <w:b/>
          <w:color w:val="222222"/>
          <w:sz w:val="24"/>
          <w:szCs w:val="24"/>
          <w:lang w:val="es-ES"/>
        </w:rPr>
        <w:t>elección</w:t>
      </w:r>
      <w:r>
        <w:rPr>
          <w:rFonts w:ascii="inherit" w:hAnsi="inherit"/>
          <w:color w:val="222222"/>
          <w:sz w:val="24"/>
          <w:szCs w:val="24"/>
          <w:lang w:val="es-ES"/>
        </w:rPr>
        <w:t>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Esta facultad extraordinaria permite el surgimiento de la libertad y la elección de la muerte o 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 xml:space="preserve">de </w:t>
      </w:r>
      <w:r>
        <w:rPr>
          <w:rFonts w:ascii="inherit" w:hAnsi="inherit"/>
          <w:color w:val="222222"/>
          <w:sz w:val="24"/>
          <w:szCs w:val="24"/>
          <w:lang w:val="es-ES"/>
        </w:rPr>
        <w:t>la vida, como Dios lo presenta a su pueblo a la entrada de Canaán: "</w:t>
      </w:r>
      <w:r w:rsidR="00DB0927" w:rsidRPr="00DB0927">
        <w:rPr>
          <w:rFonts w:ascii="inherit" w:hAnsi="inherit"/>
          <w:color w:val="222222"/>
          <w:sz w:val="24"/>
          <w:szCs w:val="24"/>
          <w:lang w:val="es-ES"/>
        </w:rPr>
        <w:t xml:space="preserve"> </w:t>
      </w:r>
      <w:r w:rsidR="00DB0927" w:rsidRPr="00DB0927">
        <w:rPr>
          <w:rFonts w:ascii="inherit" w:hAnsi="inherit"/>
          <w:i/>
          <w:color w:val="222222"/>
          <w:sz w:val="24"/>
          <w:szCs w:val="24"/>
          <w:lang w:val="es-ES"/>
        </w:rPr>
        <w:t>He puesto ante ti la vida y la muerte, la bendición y la maldición. Escoge, pues, la vida para que vivas, tú y tu descendencia</w:t>
      </w:r>
      <w:r>
        <w:rPr>
          <w:rFonts w:ascii="inherit" w:hAnsi="inherit"/>
          <w:color w:val="222222"/>
          <w:sz w:val="24"/>
          <w:szCs w:val="24"/>
          <w:lang w:val="es-ES"/>
        </w:rPr>
        <w:t>". (</w:t>
      </w:r>
      <w:proofErr w:type="spellStart"/>
      <w:r>
        <w:rPr>
          <w:rFonts w:ascii="inherit" w:hAnsi="inherit"/>
          <w:color w:val="222222"/>
          <w:sz w:val="24"/>
          <w:szCs w:val="24"/>
          <w:lang w:val="es-ES"/>
        </w:rPr>
        <w:t>Dt</w:t>
      </w:r>
      <w:proofErr w:type="spellEnd"/>
      <w:r>
        <w:rPr>
          <w:rFonts w:ascii="inherit" w:hAnsi="inherit"/>
          <w:color w:val="222222"/>
          <w:sz w:val="24"/>
          <w:szCs w:val="24"/>
          <w:lang w:val="es-ES"/>
        </w:rPr>
        <w:t xml:space="preserve"> 30,17-19). La libertad conlleva el riesgo inherente de error.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Pero la vida está en el juego de las diferencias, respetando a los seres diferenciados y sus relaciones. No depende de una elección porque es un 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 xml:space="preserve">dato </w:t>
      </w:r>
      <w:r>
        <w:rPr>
          <w:rFonts w:ascii="inherit" w:hAnsi="inherit"/>
          <w:color w:val="222222"/>
          <w:sz w:val="24"/>
          <w:szCs w:val="24"/>
          <w:lang w:val="es-ES"/>
        </w:rPr>
        <w:t>a priori de la Vida.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La naturaleza humana tiene un aspecto </w:t>
      </w:r>
      <w:r w:rsidRPr="00DB0927">
        <w:rPr>
          <w:rFonts w:ascii="inherit" w:hAnsi="inherit"/>
          <w:i/>
          <w:color w:val="222222"/>
          <w:sz w:val="24"/>
          <w:szCs w:val="24"/>
          <w:lang w:val="es-ES"/>
        </w:rPr>
        <w:t>sacerdotal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y un aspecto </w:t>
      </w:r>
      <w:r w:rsidR="00DB0927" w:rsidRPr="00DB0927">
        <w:rPr>
          <w:rFonts w:ascii="inherit" w:hAnsi="inherit"/>
          <w:i/>
          <w:color w:val="222222"/>
          <w:sz w:val="24"/>
          <w:szCs w:val="24"/>
          <w:lang w:val="es-ES"/>
        </w:rPr>
        <w:t xml:space="preserve">gran </w:t>
      </w:r>
      <w:r w:rsidRPr="00DB0927">
        <w:rPr>
          <w:rFonts w:ascii="inherit" w:hAnsi="inherit"/>
          <w:i/>
          <w:color w:val="222222"/>
          <w:sz w:val="24"/>
          <w:szCs w:val="24"/>
          <w:lang w:val="es-ES"/>
        </w:rPr>
        <w:t>sacerdotal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, pero estos aspectos </w:t>
      </w:r>
      <w:r w:rsidRPr="00DB0927">
        <w:rPr>
          <w:rFonts w:ascii="inherit" w:hAnsi="inherit"/>
          <w:b/>
          <w:color w:val="222222"/>
          <w:sz w:val="24"/>
          <w:szCs w:val="24"/>
          <w:lang w:val="es-ES"/>
        </w:rPr>
        <w:t>comunes a todos los hombres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son invisibles. Como, además, 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>tratan de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la relación con la divinidad, encontramos fragmentos 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 xml:space="preserve">de ello 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en todas las tradiciones. La revelación bíblica da </w:t>
      </w:r>
      <w:r w:rsidR="00990F9C">
        <w:rPr>
          <w:rFonts w:ascii="inherit" w:hAnsi="inherit"/>
          <w:color w:val="222222"/>
          <w:sz w:val="24"/>
          <w:szCs w:val="24"/>
          <w:lang w:val="es-ES"/>
        </w:rPr>
        <w:t xml:space="preserve">de ello </w:t>
      </w:r>
      <w:r>
        <w:rPr>
          <w:rFonts w:ascii="inherit" w:hAnsi="inherit"/>
          <w:color w:val="222222"/>
          <w:sz w:val="24"/>
          <w:szCs w:val="24"/>
          <w:lang w:val="es-ES"/>
        </w:rPr>
        <w:t>una visión clara y sa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>na</w:t>
      </w:r>
      <w:r>
        <w:rPr>
          <w:rFonts w:ascii="inherit" w:hAnsi="inherit"/>
          <w:color w:val="222222"/>
          <w:sz w:val="24"/>
          <w:szCs w:val="24"/>
          <w:lang w:val="es-ES"/>
        </w:rPr>
        <w:t>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El sacerdocio relacionado con el Templo es profético del sacerdocio relacionado con Jesús, el 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 xml:space="preserve">Mesías, 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verdadero 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 xml:space="preserve">Dios y 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verdadero Hombre que </w:t>
      </w:r>
      <w:r w:rsidR="00DB0927">
        <w:rPr>
          <w:rFonts w:ascii="inherit" w:hAnsi="inherit"/>
          <w:color w:val="222222"/>
          <w:sz w:val="24"/>
          <w:szCs w:val="24"/>
          <w:lang w:val="es-ES"/>
        </w:rPr>
        <w:t>realiza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precisamente lo que la Torá solo podía señalar proféticamente.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El sacerdoci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>o se refiere a la relación del H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ombre con Dios. Por lo tanto, se requiere para una acción litúrgica. En la acción litúrgica, por lo tanto, debemos ver lo </w:t>
      </w:r>
      <w:r w:rsidRPr="00280D40">
        <w:rPr>
          <w:rFonts w:ascii="inherit" w:hAnsi="inherit"/>
          <w:i/>
          <w:color w:val="222222"/>
          <w:sz w:val="24"/>
          <w:szCs w:val="24"/>
          <w:lang w:val="es-ES"/>
        </w:rPr>
        <w:t>femenino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, lo </w:t>
      </w:r>
      <w:r w:rsidRPr="00280D40">
        <w:rPr>
          <w:rFonts w:ascii="inherit" w:hAnsi="inherit"/>
          <w:i/>
          <w:color w:val="222222"/>
          <w:sz w:val="24"/>
          <w:szCs w:val="24"/>
          <w:lang w:val="es-ES"/>
        </w:rPr>
        <w:t>masculino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, lo </w:t>
      </w:r>
      <w:r w:rsidRPr="00280D40">
        <w:rPr>
          <w:rFonts w:ascii="inherit" w:hAnsi="inherit"/>
          <w:i/>
          <w:color w:val="222222"/>
          <w:sz w:val="24"/>
          <w:szCs w:val="24"/>
          <w:lang w:val="es-ES"/>
        </w:rPr>
        <w:t>sacerdotal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y lo </w:t>
      </w:r>
      <w:r w:rsidRPr="00280D40">
        <w:rPr>
          <w:rFonts w:ascii="inherit" w:hAnsi="inherit"/>
          <w:i/>
          <w:color w:val="222222"/>
          <w:sz w:val="24"/>
          <w:szCs w:val="24"/>
          <w:lang w:val="es-ES"/>
        </w:rPr>
        <w:t>gran sacerdotal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. Como los dos últimos son totalmente invisibles, 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 xml:space="preserve">se </w:t>
      </w:r>
      <w:r>
        <w:rPr>
          <w:rFonts w:ascii="inherit" w:hAnsi="inherit"/>
          <w:color w:val="222222"/>
          <w:sz w:val="24"/>
          <w:szCs w:val="24"/>
          <w:lang w:val="es-ES"/>
        </w:rPr>
        <w:t>el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>ige a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un hombre especialmente consagrado, con marcas visibles que lo separan claramente de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 xml:space="preserve"> </w:t>
      </w:r>
      <w:r>
        <w:rPr>
          <w:rFonts w:ascii="inherit" w:hAnsi="inherit"/>
          <w:color w:val="222222"/>
          <w:sz w:val="24"/>
          <w:szCs w:val="24"/>
          <w:lang w:val="es-ES"/>
        </w:rPr>
        <w:t>l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>o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masculino, para que 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>se pueda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ver este aspecto invisible de la humanidad. Esta es la razón por la cual los ritos involucran una liturgia donde la sacralización está destinada a mostrar lo que uno no podría ver de otra manera.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El sumo sacerdote (Jesús resucitado) da el poder de manifestarlo en el pleno poder sacerdotal de los obispos y el de los sacerdotes (que no pueden transmitirlo) instituyendo un nuevo sacerdocio el Jueves Santo.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Los cuatro aspectos de la naturaleza humana están representados litúrgicamente en el culto: la mujer representa naturalmente lo "</w:t>
      </w:r>
      <w:r w:rsidRPr="00280D40">
        <w:rPr>
          <w:rFonts w:ascii="inherit" w:hAnsi="inherit"/>
          <w:i/>
          <w:color w:val="222222"/>
          <w:sz w:val="24"/>
          <w:szCs w:val="24"/>
          <w:lang w:val="es-ES"/>
        </w:rPr>
        <w:t>femenino</w:t>
      </w:r>
      <w:r>
        <w:rPr>
          <w:rFonts w:ascii="inherit" w:hAnsi="inherit"/>
          <w:color w:val="222222"/>
          <w:sz w:val="24"/>
          <w:szCs w:val="24"/>
          <w:lang w:val="es-ES"/>
        </w:rPr>
        <w:t>", el hombre lo "</w:t>
      </w:r>
      <w:r w:rsidRPr="00280D40">
        <w:rPr>
          <w:rFonts w:ascii="inherit" w:hAnsi="inherit"/>
          <w:i/>
          <w:color w:val="222222"/>
          <w:sz w:val="24"/>
          <w:szCs w:val="24"/>
          <w:lang w:val="es-ES"/>
        </w:rPr>
        <w:t>masculino</w:t>
      </w:r>
      <w:r>
        <w:rPr>
          <w:rFonts w:ascii="inherit" w:hAnsi="inherit"/>
          <w:color w:val="222222"/>
          <w:sz w:val="24"/>
          <w:szCs w:val="24"/>
          <w:lang w:val="es-ES"/>
        </w:rPr>
        <w:t>", un hombre consagrado y separado de su representación natural, por la consagración, representa lo "</w:t>
      </w:r>
      <w:r w:rsidRPr="00280D40">
        <w:rPr>
          <w:rFonts w:ascii="inherit" w:hAnsi="inherit"/>
          <w:i/>
          <w:color w:val="222222"/>
          <w:sz w:val="24"/>
          <w:szCs w:val="24"/>
          <w:lang w:val="es-ES"/>
        </w:rPr>
        <w:t>sacerdotal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" y el pan y el vino consagrados 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>que nos ponen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en presencia de Cristo resucitado: l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>o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"</w:t>
      </w:r>
      <w:r w:rsidRPr="00280D40">
        <w:rPr>
          <w:rFonts w:ascii="inherit" w:hAnsi="inherit"/>
          <w:i/>
          <w:color w:val="222222"/>
          <w:sz w:val="24"/>
          <w:szCs w:val="24"/>
          <w:lang w:val="es-ES"/>
        </w:rPr>
        <w:t>gran sacerdot</w:t>
      </w:r>
      <w:r w:rsidR="00280D40" w:rsidRPr="00280D40">
        <w:rPr>
          <w:rFonts w:ascii="inherit" w:hAnsi="inherit"/>
          <w:i/>
          <w:color w:val="222222"/>
          <w:sz w:val="24"/>
          <w:szCs w:val="24"/>
          <w:lang w:val="es-ES"/>
        </w:rPr>
        <w:t>al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" sentado concomitantemente 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 xml:space="preserve">a la diestra </w:t>
      </w:r>
      <w:r>
        <w:rPr>
          <w:rFonts w:ascii="inherit" w:hAnsi="inherit"/>
          <w:color w:val="222222"/>
          <w:sz w:val="24"/>
          <w:szCs w:val="24"/>
          <w:lang w:val="es-ES"/>
        </w:rPr>
        <w:t>de la Majestad.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Los </w:t>
      </w:r>
      <w:proofErr w:type="spellStart"/>
      <w:r>
        <w:rPr>
          <w:rFonts w:ascii="inherit" w:hAnsi="inherit"/>
          <w:color w:val="222222"/>
          <w:sz w:val="24"/>
          <w:szCs w:val="24"/>
          <w:lang w:val="es-ES"/>
        </w:rPr>
        <w:t>cohanim</w:t>
      </w:r>
      <w:proofErr w:type="spellEnd"/>
      <w:r>
        <w:rPr>
          <w:rFonts w:ascii="inherit" w:hAnsi="inherit"/>
          <w:color w:val="222222"/>
          <w:sz w:val="24"/>
          <w:szCs w:val="24"/>
          <w:lang w:val="es-ES"/>
        </w:rPr>
        <w:t xml:space="preserve"> en el Templo antes de su destrucción, así como los sacerdotes ortodoxos y los sacerdotes católicos obviamente deben abstenerse del matrimonio antes de la celebración de los misterios, ya que no es 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>como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"masculino" como lo celebran.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La presentación que 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>sometemos al lector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justifica antropológicamente el hecho de que no 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 xml:space="preserve">se </w:t>
      </w:r>
      <w:r>
        <w:rPr>
          <w:rFonts w:ascii="inherit" w:hAnsi="inherit"/>
          <w:color w:val="222222"/>
          <w:sz w:val="24"/>
          <w:szCs w:val="24"/>
          <w:lang w:val="es-ES"/>
        </w:rPr>
        <w:t>el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>ija a mujeres; e</w:t>
      </w:r>
      <w:r>
        <w:rPr>
          <w:rFonts w:ascii="inherit" w:hAnsi="inherit"/>
          <w:color w:val="222222"/>
          <w:sz w:val="24"/>
          <w:szCs w:val="24"/>
          <w:lang w:val="es-ES"/>
        </w:rPr>
        <w:t>l hecho tradicional necesita explicación.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No es arbitrario ni cultural.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Así va con la existencia misma del Cuerpo de Cristo, la Iglesia, en su papel de revelación y salvación de la raza humana.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Además, lo "</w:t>
      </w:r>
      <w:r w:rsidRPr="00280D40">
        <w:rPr>
          <w:rFonts w:ascii="inherit" w:hAnsi="inherit"/>
          <w:i/>
          <w:color w:val="222222"/>
          <w:sz w:val="24"/>
          <w:szCs w:val="24"/>
          <w:lang w:val="es-ES"/>
        </w:rPr>
        <w:t>femenino</w:t>
      </w:r>
      <w:r>
        <w:rPr>
          <w:rFonts w:ascii="inherit" w:hAnsi="inherit"/>
          <w:color w:val="222222"/>
          <w:sz w:val="24"/>
          <w:szCs w:val="24"/>
          <w:lang w:val="es-ES"/>
        </w:rPr>
        <w:t>", necesariamente repr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 xml:space="preserve">esentado en la liturgia por 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mujeres concretas bautizadas, es un misterio descuidado que deberíamos revalorizar como tal y no aboliéndolo de hecho para </w:t>
      </w:r>
      <w:r w:rsidR="00280D40">
        <w:rPr>
          <w:rFonts w:ascii="inherit" w:hAnsi="inherit"/>
          <w:color w:val="222222"/>
          <w:sz w:val="24"/>
          <w:szCs w:val="24"/>
          <w:lang w:val="es-ES"/>
        </w:rPr>
        <w:t>fundirlo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en un papel masculino.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La gran pregunta de nuestro tiempo es la comprensión de este papel de la Mujer, en el cumplimiento mismo de la naturaleza humana.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Es por haber borrado la distinción entre sacerdote y sumo sacerdote que la distinción entre mujer y hombre se debilita y tiende a desaparecer en una situación extremadamente confusa</w:t>
      </w:r>
      <w:r w:rsidR="00990F9C">
        <w:rPr>
          <w:rFonts w:ascii="inherit" w:hAnsi="inherit"/>
          <w:color w:val="222222"/>
          <w:sz w:val="24"/>
          <w:szCs w:val="24"/>
          <w:lang w:val="es-ES"/>
        </w:rPr>
        <w:t>,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peligros</w:t>
      </w:r>
      <w:r w:rsidR="00990F9C">
        <w:rPr>
          <w:rFonts w:ascii="inherit" w:hAnsi="inherit"/>
          <w:color w:val="222222"/>
          <w:sz w:val="24"/>
          <w:szCs w:val="24"/>
          <w:lang w:val="es-ES"/>
        </w:rPr>
        <w:t>a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y doloros</w:t>
      </w:r>
      <w:r w:rsidR="00990F9C">
        <w:rPr>
          <w:rFonts w:ascii="inherit" w:hAnsi="inherit"/>
          <w:color w:val="222222"/>
          <w:sz w:val="24"/>
          <w:szCs w:val="24"/>
          <w:lang w:val="es-ES"/>
        </w:rPr>
        <w:t>a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para todos.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 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Que el próximo sínodo sea la ocasión providencial para una visión clara de estas preguntas, y permita que el Espíritu de amor e inteligencia ilumine a todos los participantes en la unidad de la Fe.</w:t>
      </w:r>
    </w:p>
    <w:p w:rsidR="0023640E" w:rsidRDefault="0023640E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</w:p>
    <w:p w:rsidR="0023640E" w:rsidRDefault="0023640E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El 30 de </w:t>
      </w:r>
      <w:proofErr w:type="gramStart"/>
      <w:r>
        <w:rPr>
          <w:rFonts w:ascii="inherit" w:hAnsi="inherit"/>
          <w:color w:val="222222"/>
          <w:sz w:val="24"/>
          <w:szCs w:val="24"/>
          <w:lang w:val="es-ES"/>
        </w:rPr>
        <w:t>Agosto</w:t>
      </w:r>
      <w:proofErr w:type="gramEnd"/>
      <w:r>
        <w:rPr>
          <w:rFonts w:ascii="inherit" w:hAnsi="inherit"/>
          <w:color w:val="222222"/>
          <w:sz w:val="24"/>
          <w:szCs w:val="24"/>
          <w:lang w:val="es-ES"/>
        </w:rPr>
        <w:t xml:space="preserve"> 2019, día de Santa Rosa de Lima.</w:t>
      </w:r>
    </w:p>
    <w:p w:rsidR="00A676F4" w:rsidRDefault="00A676F4" w:rsidP="00A96F7C">
      <w:pPr>
        <w:pStyle w:val="HTMLconformatoprevio"/>
        <w:shd w:val="clear" w:color="auto" w:fill="F8F9FA"/>
        <w:spacing w:line="360" w:lineRule="atLeast"/>
        <w:jc w:val="both"/>
        <w:rPr>
          <w:rFonts w:ascii="inherit" w:hAnsi="inherit"/>
          <w:color w:val="222222"/>
          <w:sz w:val="24"/>
          <w:szCs w:val="24"/>
          <w:lang w:val="es-ES"/>
        </w:rPr>
      </w:pPr>
    </w:p>
    <w:p w:rsidR="00A676F4" w:rsidRPr="00A96F7C" w:rsidRDefault="00A676F4" w:rsidP="0023640E">
      <w:pPr>
        <w:shd w:val="clear" w:color="auto" w:fill="FFFFFF"/>
        <w:spacing w:after="0" w:line="240" w:lineRule="auto"/>
        <w:jc w:val="both"/>
        <w:rPr>
          <w:rFonts w:ascii="inherit" w:hAnsi="inherit"/>
          <w:color w:val="222222"/>
          <w:sz w:val="24"/>
          <w:szCs w:val="24"/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 xml:space="preserve">[Documento escrito por Jean-François </w:t>
      </w:r>
      <w:proofErr w:type="spellStart"/>
      <w:r>
        <w:rPr>
          <w:rFonts w:ascii="inherit" w:hAnsi="inherit"/>
          <w:color w:val="222222"/>
          <w:sz w:val="24"/>
          <w:szCs w:val="24"/>
          <w:lang w:val="es-ES"/>
        </w:rPr>
        <w:t>Froger</w:t>
      </w:r>
      <w:proofErr w:type="spellEnd"/>
      <w:r>
        <w:rPr>
          <w:rFonts w:ascii="inherit" w:hAnsi="inherit"/>
          <w:color w:val="222222"/>
          <w:sz w:val="24"/>
          <w:szCs w:val="24"/>
          <w:lang w:val="es-ES"/>
        </w:rPr>
        <w:t>, ermitaño (Francia); traduc</w:t>
      </w:r>
      <w:r w:rsidR="0023640E">
        <w:rPr>
          <w:rFonts w:ascii="inherit" w:hAnsi="inherit"/>
          <w:color w:val="222222"/>
          <w:sz w:val="24"/>
          <w:szCs w:val="24"/>
          <w:lang w:val="es-ES"/>
        </w:rPr>
        <w:t>ción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del francés por el Dr. Jacques </w:t>
      </w:r>
      <w:proofErr w:type="spellStart"/>
      <w:r>
        <w:rPr>
          <w:rFonts w:ascii="inherit" w:hAnsi="inherit"/>
          <w:color w:val="222222"/>
          <w:sz w:val="24"/>
          <w:szCs w:val="24"/>
          <w:lang w:val="es-ES"/>
        </w:rPr>
        <w:t>Mabit</w:t>
      </w:r>
      <w:proofErr w:type="spellEnd"/>
      <w:r w:rsidR="00A96F7C">
        <w:rPr>
          <w:rFonts w:ascii="inherit" w:hAnsi="inherit"/>
          <w:color w:val="222222"/>
          <w:sz w:val="24"/>
          <w:szCs w:val="24"/>
          <w:lang w:val="es-ES"/>
        </w:rPr>
        <w:t xml:space="preserve">, Presidente del Centro </w:t>
      </w:r>
      <w:proofErr w:type="spellStart"/>
      <w:r w:rsidR="00A96F7C">
        <w:rPr>
          <w:rFonts w:ascii="inherit" w:hAnsi="inherit"/>
          <w:color w:val="222222"/>
          <w:sz w:val="24"/>
          <w:szCs w:val="24"/>
          <w:lang w:val="es-ES"/>
        </w:rPr>
        <w:t>Takiwasi</w:t>
      </w:r>
      <w:proofErr w:type="spellEnd"/>
      <w:r>
        <w:rPr>
          <w:rFonts w:ascii="inherit" w:hAnsi="inherit"/>
          <w:color w:val="222222"/>
          <w:sz w:val="24"/>
          <w:szCs w:val="24"/>
          <w:lang w:val="es-ES"/>
        </w:rPr>
        <w:t xml:space="preserve"> (Perú)</w:t>
      </w:r>
      <w:r w:rsidR="0023640E">
        <w:rPr>
          <w:rFonts w:ascii="inherit" w:hAnsi="inherit"/>
          <w:color w:val="222222"/>
          <w:sz w:val="24"/>
          <w:szCs w:val="24"/>
          <w:lang w:val="es-ES"/>
        </w:rPr>
        <w:t>,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y revisad</w:t>
      </w:r>
      <w:r w:rsidR="0023640E">
        <w:rPr>
          <w:rFonts w:ascii="inherit" w:hAnsi="inherit"/>
          <w:color w:val="222222"/>
          <w:sz w:val="24"/>
          <w:szCs w:val="24"/>
          <w:lang w:val="es-ES"/>
        </w:rPr>
        <w:t>a</w:t>
      </w:r>
      <w:r>
        <w:rPr>
          <w:rFonts w:ascii="inherit" w:hAnsi="inherit"/>
          <w:color w:val="222222"/>
          <w:sz w:val="24"/>
          <w:szCs w:val="24"/>
          <w:lang w:val="es-ES"/>
        </w:rPr>
        <w:t xml:space="preserve"> por el Padre </w:t>
      </w:r>
      <w:r w:rsidR="00A96F7C">
        <w:rPr>
          <w:rFonts w:ascii="inherit" w:hAnsi="inherit"/>
          <w:color w:val="222222"/>
          <w:sz w:val="24"/>
          <w:szCs w:val="24"/>
          <w:lang w:val="es-ES"/>
        </w:rPr>
        <w:t xml:space="preserve">José Fernando Díaz, </w:t>
      </w:r>
      <w:r w:rsidR="00A96F7C" w:rsidRPr="00A96F7C">
        <w:rPr>
          <w:rFonts w:ascii="inherit" w:hAnsi="inherit"/>
          <w:color w:val="222222"/>
          <w:sz w:val="24"/>
          <w:szCs w:val="24"/>
          <w:lang w:val="es-ES"/>
        </w:rPr>
        <w:t xml:space="preserve">Sacerdote-misionero del Verbo Divino </w:t>
      </w:r>
      <w:r w:rsidR="00A96F7C">
        <w:rPr>
          <w:rFonts w:ascii="inherit" w:hAnsi="inherit"/>
          <w:color w:val="222222"/>
          <w:sz w:val="24"/>
          <w:szCs w:val="24"/>
          <w:lang w:val="es-ES"/>
        </w:rPr>
        <w:t xml:space="preserve">(Chile) y el Padre </w:t>
      </w:r>
      <w:r>
        <w:rPr>
          <w:rFonts w:ascii="inherit" w:hAnsi="inherit"/>
          <w:color w:val="222222"/>
          <w:sz w:val="24"/>
          <w:szCs w:val="24"/>
          <w:lang w:val="es-ES"/>
        </w:rPr>
        <w:t>Francisco José López Sáez de la Universidad de Comillas de Madrid, (España)</w:t>
      </w:r>
      <w:r w:rsidR="00A96F7C">
        <w:rPr>
          <w:rFonts w:ascii="inherit" w:hAnsi="inherit"/>
          <w:color w:val="222222"/>
          <w:sz w:val="24"/>
          <w:szCs w:val="24"/>
          <w:lang w:val="es-ES"/>
        </w:rPr>
        <w:t>.]</w:t>
      </w:r>
    </w:p>
    <w:p w:rsidR="00A676F4" w:rsidRPr="0018478B" w:rsidRDefault="0023640E" w:rsidP="0018478B">
      <w:pPr>
        <w:pStyle w:val="HTMLconformatoprevio"/>
        <w:shd w:val="clear" w:color="auto" w:fill="F8F9FA"/>
        <w:spacing w:line="360" w:lineRule="atLeast"/>
        <w:jc w:val="both"/>
        <w:rPr>
          <w:lang w:val="es-ES"/>
        </w:rPr>
      </w:pPr>
      <w:r>
        <w:rPr>
          <w:rFonts w:ascii="inherit" w:hAnsi="inherit"/>
          <w:color w:val="222222"/>
          <w:sz w:val="24"/>
          <w:szCs w:val="24"/>
          <w:lang w:val="es-ES"/>
        </w:rPr>
        <w:t>(</w:t>
      </w:r>
      <w:r w:rsidR="0018478B">
        <w:rPr>
          <w:rFonts w:ascii="inherit" w:hAnsi="inherit"/>
          <w:color w:val="222222"/>
          <w:sz w:val="24"/>
          <w:szCs w:val="24"/>
          <w:lang w:val="es-ES"/>
        </w:rPr>
        <w:t>Presentaciones más detallada</w:t>
      </w:r>
      <w:r>
        <w:rPr>
          <w:rFonts w:ascii="inherit" w:hAnsi="inherit"/>
          <w:color w:val="222222"/>
          <w:sz w:val="24"/>
          <w:szCs w:val="24"/>
          <w:lang w:val="es-ES"/>
        </w:rPr>
        <w:t>s en anexo)</w:t>
      </w:r>
    </w:p>
    <w:p w:rsidR="00A676F4" w:rsidRDefault="00A676F4"/>
    <w:sectPr w:rsidR="00A676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Arial Unicode MS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76F4"/>
    <w:rsid w:val="0018478B"/>
    <w:rsid w:val="001946B2"/>
    <w:rsid w:val="0023640E"/>
    <w:rsid w:val="00280D40"/>
    <w:rsid w:val="0028281F"/>
    <w:rsid w:val="004E79A9"/>
    <w:rsid w:val="00990F9C"/>
    <w:rsid w:val="00A676F4"/>
    <w:rsid w:val="00A96F7C"/>
    <w:rsid w:val="00D14EE9"/>
    <w:rsid w:val="00DB0927"/>
    <w:rsid w:val="00DB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E059C1-FA5E-4FBB-97EC-71B6DC6E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unhideWhenUsed/>
    <w:rsid w:val="00A676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P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A676F4"/>
    <w:rPr>
      <w:rFonts w:ascii="Courier New" w:eastAsia="Times New Roman" w:hAnsi="Courier New" w:cs="Courier New"/>
      <w:sz w:val="20"/>
      <w:szCs w:val="20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</dc:creator>
  <cp:lastModifiedBy>Rosario Hermano</cp:lastModifiedBy>
  <cp:revision>2</cp:revision>
  <dcterms:created xsi:type="dcterms:W3CDTF">2019-09-01T19:32:00Z</dcterms:created>
  <dcterms:modified xsi:type="dcterms:W3CDTF">2019-09-01T19:32:00Z</dcterms:modified>
</cp:coreProperties>
</file>