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3451" w:rsidRPr="00823451" w:rsidRDefault="00823451" w:rsidP="00823451">
      <w:pPr>
        <w:spacing w:after="15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52"/>
          <w:szCs w:val="52"/>
          <w:lang w:val="es-UY" w:eastAsia="es-UY"/>
        </w:rPr>
      </w:pPr>
      <w:r w:rsidRPr="00823451">
        <w:rPr>
          <w:rFonts w:ascii="Arial" w:eastAsia="Times New Roman" w:hAnsi="Arial" w:cs="Arial"/>
          <w:b/>
          <w:bCs/>
          <w:kern w:val="36"/>
          <w:sz w:val="52"/>
          <w:szCs w:val="52"/>
          <w:lang w:val="es-UY" w:eastAsia="es-UY"/>
        </w:rPr>
        <w:t>CIENCIA, INCERTIDUMBRE Y RIESGO EN LAS POLITICAS Y LA GESTION AMBIENTAL</w:t>
      </w:r>
    </w:p>
    <w:p w:rsidR="00823451" w:rsidRPr="00823451" w:rsidRDefault="00823451" w:rsidP="00823451">
      <w:pPr>
        <w:spacing w:after="0" w:line="240" w:lineRule="atLeast"/>
        <w:rPr>
          <w:rFonts w:ascii="Georgia" w:eastAsia="Times New Roman" w:hAnsi="Georgia" w:cs="Times New Roman"/>
          <w:sz w:val="18"/>
          <w:szCs w:val="18"/>
          <w:lang w:val="es-UY" w:eastAsia="es-UY"/>
        </w:rPr>
      </w:pPr>
      <w:r w:rsidRPr="00823451">
        <w:rPr>
          <w:rFonts w:ascii="Georgia" w:eastAsia="Times New Roman" w:hAnsi="Georgia" w:cs="Times New Roman"/>
          <w:sz w:val="18"/>
          <w:szCs w:val="18"/>
          <w:lang w:val="es-UY" w:eastAsia="es-UY"/>
        </w:rPr>
        <w:t>El 28/02/2019</w:t>
      </w:r>
    </w:p>
    <w:p w:rsidR="00823451" w:rsidRPr="00823451" w:rsidRDefault="00823451" w:rsidP="008234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823451">
        <w:rPr>
          <w:rFonts w:ascii="Times New Roman" w:eastAsia="Times New Roman" w:hAnsi="Times New Roman" w:cs="Times New Roman"/>
          <w:noProof/>
          <w:sz w:val="24"/>
          <w:szCs w:val="24"/>
          <w:lang w:val="es-UY" w:eastAsia="es-UY"/>
        </w:rPr>
        <w:drawing>
          <wp:inline distT="0" distB="0" distL="0" distR="0" wp14:anchorId="19B1EC8A" wp14:editId="552F01EF">
            <wp:extent cx="5232400" cy="2172027"/>
            <wp:effectExtent l="0" t="0" r="6350" b="0"/>
            <wp:docPr id="1" name="Imagen 1" descr="CIENCIA, INCERTIDUMBRE Y RIESGO EN LAS POLITICAS Y LA GESTION AMBIENT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ENCIA, INCERTIDUMBRE Y RIESGO EN LAS POLITICAS Y LA GESTION AMBIENTAL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4800" cy="21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3451" w:rsidRPr="00823451" w:rsidRDefault="00823451" w:rsidP="00823451">
      <w:pPr>
        <w:spacing w:after="225" w:line="240" w:lineRule="auto"/>
        <w:jc w:val="both"/>
        <w:rPr>
          <w:rFonts w:ascii="Helvetica" w:eastAsia="Times New Roman" w:hAnsi="Helvetica" w:cs="Helvetica"/>
          <w:sz w:val="24"/>
          <w:szCs w:val="24"/>
          <w:lang w:val="es-UY" w:eastAsia="es-UY"/>
        </w:rPr>
      </w:pPr>
      <w:r w:rsidRPr="00823451">
        <w:rPr>
          <w:rFonts w:ascii="Helvetica" w:eastAsia="Times New Roman" w:hAnsi="Helvetica" w:cs="Helvetica"/>
          <w:sz w:val="24"/>
          <w:szCs w:val="24"/>
          <w:lang w:val="es-UY" w:eastAsia="es-UY"/>
        </w:rPr>
        <w:t xml:space="preserve">Buena parte de las políticas y la gestión ambiental contemporáneas asumen que la ciencia permite llegar a los mejores usos de la Naturaleza, y que hay tecnologías que podrían asegurar un aprovechamiento eficiente y sin impactos negativos. Muchos ejemplos demuestran que esas ideas son exageradas, y los </w:t>
      </w:r>
      <w:proofErr w:type="spellStart"/>
      <w:r w:rsidRPr="00823451">
        <w:rPr>
          <w:rFonts w:ascii="Helvetica" w:eastAsia="Times New Roman" w:hAnsi="Helvetica" w:cs="Helvetica"/>
          <w:sz w:val="24"/>
          <w:szCs w:val="24"/>
          <w:lang w:val="es-UY" w:eastAsia="es-UY"/>
        </w:rPr>
        <w:t>extractivismos</w:t>
      </w:r>
      <w:proofErr w:type="spellEnd"/>
      <w:r w:rsidRPr="00823451">
        <w:rPr>
          <w:rFonts w:ascii="Helvetica" w:eastAsia="Times New Roman" w:hAnsi="Helvetica" w:cs="Helvetica"/>
          <w:sz w:val="24"/>
          <w:szCs w:val="24"/>
          <w:lang w:val="es-UY" w:eastAsia="es-UY"/>
        </w:rPr>
        <w:t xml:space="preserve"> sudamericanos ofrecen repetidas evidencias de ese fracaso.</w:t>
      </w:r>
    </w:p>
    <w:p w:rsidR="00823451" w:rsidRPr="00823451" w:rsidRDefault="00823451" w:rsidP="00823451">
      <w:pPr>
        <w:spacing w:after="225" w:line="240" w:lineRule="auto"/>
        <w:jc w:val="both"/>
        <w:rPr>
          <w:rFonts w:ascii="Helvetica" w:eastAsia="Times New Roman" w:hAnsi="Helvetica" w:cs="Helvetica"/>
          <w:sz w:val="24"/>
          <w:szCs w:val="24"/>
          <w:lang w:val="es-UY" w:eastAsia="es-UY"/>
        </w:rPr>
      </w:pPr>
      <w:r w:rsidRPr="00823451">
        <w:rPr>
          <w:rFonts w:ascii="Helvetica" w:eastAsia="Times New Roman" w:hAnsi="Helvetica" w:cs="Helvetica"/>
          <w:sz w:val="24"/>
          <w:szCs w:val="24"/>
          <w:lang w:val="es-UY" w:eastAsia="es-UY"/>
        </w:rPr>
        <w:t xml:space="preserve">Les comparto un artículo que analiza algunas de esas cuestiones, alternando entre ejemplos de nuestro continente y discusiones teóricas y conceptuales. Preparé este artículo en buena medida como reacción a los debates en Colombia en 2018, y en especial frente a la ilusión que habría </w:t>
      </w:r>
      <w:proofErr w:type="spellStart"/>
      <w:r w:rsidRPr="00823451">
        <w:rPr>
          <w:rFonts w:ascii="Helvetica" w:eastAsia="Times New Roman" w:hAnsi="Helvetica" w:cs="Helvetica"/>
          <w:sz w:val="24"/>
          <w:szCs w:val="24"/>
          <w:lang w:val="es-UY" w:eastAsia="es-UY"/>
        </w:rPr>
        <w:t>extractivismos</w:t>
      </w:r>
      <w:proofErr w:type="spellEnd"/>
      <w:r w:rsidRPr="00823451">
        <w:rPr>
          <w:rFonts w:ascii="Helvetica" w:eastAsia="Times New Roman" w:hAnsi="Helvetica" w:cs="Helvetica"/>
          <w:sz w:val="24"/>
          <w:szCs w:val="24"/>
          <w:lang w:val="es-UY" w:eastAsia="es-UY"/>
        </w:rPr>
        <w:t xml:space="preserve"> que tienen un impacto ambiental casi cero.</w:t>
      </w:r>
    </w:p>
    <w:p w:rsidR="00823451" w:rsidRPr="00823451" w:rsidRDefault="00823451" w:rsidP="00823451">
      <w:pPr>
        <w:spacing w:after="225" w:line="240" w:lineRule="auto"/>
        <w:jc w:val="both"/>
        <w:rPr>
          <w:rFonts w:ascii="Helvetica" w:eastAsia="Times New Roman" w:hAnsi="Helvetica" w:cs="Helvetica"/>
          <w:sz w:val="24"/>
          <w:szCs w:val="24"/>
          <w:lang w:val="es-UY" w:eastAsia="es-UY"/>
        </w:rPr>
      </w:pPr>
      <w:r w:rsidRPr="00823451">
        <w:rPr>
          <w:rFonts w:ascii="Helvetica" w:eastAsia="Times New Roman" w:hAnsi="Helvetica" w:cs="Helvetica"/>
          <w:sz w:val="24"/>
          <w:szCs w:val="24"/>
          <w:lang w:val="es-UY" w:eastAsia="es-UY"/>
        </w:rPr>
        <w:t xml:space="preserve">El texto revisa los usos de la ciencia en los entendimientos y evaluaciones del riesgo, y en las posiciones frente a reconocer o negar accidentes. Se señala que todas esas posturas implican la idea de una ciencia única, neutra y objetiva, como un saber superior a otros conocimientos. Es un </w:t>
      </w:r>
      <w:proofErr w:type="spellStart"/>
      <w:r w:rsidRPr="00823451">
        <w:rPr>
          <w:rFonts w:ascii="Helvetica" w:eastAsia="Times New Roman" w:hAnsi="Helvetica" w:cs="Helvetica"/>
          <w:sz w:val="24"/>
          <w:szCs w:val="24"/>
          <w:lang w:val="es-UY" w:eastAsia="es-UY"/>
        </w:rPr>
        <w:t>educcionismo</w:t>
      </w:r>
      <w:proofErr w:type="spellEnd"/>
      <w:r w:rsidRPr="00823451">
        <w:rPr>
          <w:rFonts w:ascii="Helvetica" w:eastAsia="Times New Roman" w:hAnsi="Helvetica" w:cs="Helvetica"/>
          <w:sz w:val="24"/>
          <w:szCs w:val="24"/>
          <w:lang w:val="es-UY" w:eastAsia="es-UY"/>
        </w:rPr>
        <w:t xml:space="preserve"> cartesiano que asume como posible un conocimiento suficiente de los ecosistemas, su manipulación y control. El modelo es simple, y se lo resume en la imagen que acompaña este post: en el esquema superior había “una” ciencia y ella alimentaría con sus evidencias al diseño de políticas públicas.</w:t>
      </w:r>
    </w:p>
    <w:p w:rsidR="00823451" w:rsidRPr="00823451" w:rsidRDefault="00823451" w:rsidP="00823451">
      <w:pPr>
        <w:spacing w:after="225" w:line="240" w:lineRule="auto"/>
        <w:jc w:val="both"/>
        <w:rPr>
          <w:rFonts w:ascii="Helvetica" w:eastAsia="Times New Roman" w:hAnsi="Helvetica" w:cs="Helvetica"/>
          <w:sz w:val="24"/>
          <w:szCs w:val="24"/>
          <w:lang w:val="es-UY" w:eastAsia="es-UY"/>
        </w:rPr>
      </w:pPr>
      <w:r w:rsidRPr="00823451">
        <w:rPr>
          <w:rFonts w:ascii="Helvetica" w:eastAsia="Times New Roman" w:hAnsi="Helvetica" w:cs="Helvetica"/>
          <w:sz w:val="24"/>
          <w:szCs w:val="24"/>
          <w:lang w:val="es-UY" w:eastAsia="es-UY"/>
        </w:rPr>
        <w:t xml:space="preserve">Se revisan críticamente esos fundamentos, y en especial por los altos niveles de incertidumbre y limitaciones en el conocimiento de los ambientes latinoamericanos, y por los procesos de construcción de políticas públicas. Se defiende una postura de la ciencia como plural y diversa, y en especial se subrayan los aportes de las perspectivas de la ciencia </w:t>
      </w:r>
      <w:proofErr w:type="spellStart"/>
      <w:r w:rsidRPr="00823451">
        <w:rPr>
          <w:rFonts w:ascii="Helvetica" w:eastAsia="Times New Roman" w:hAnsi="Helvetica" w:cs="Helvetica"/>
          <w:sz w:val="24"/>
          <w:szCs w:val="24"/>
          <w:lang w:val="es-UY" w:eastAsia="es-UY"/>
        </w:rPr>
        <w:t>posnormal</w:t>
      </w:r>
      <w:proofErr w:type="spellEnd"/>
      <w:r w:rsidRPr="00823451">
        <w:rPr>
          <w:rFonts w:ascii="Helvetica" w:eastAsia="Times New Roman" w:hAnsi="Helvetica" w:cs="Helvetica"/>
          <w:sz w:val="24"/>
          <w:szCs w:val="24"/>
          <w:lang w:val="es-UY" w:eastAsia="es-UY"/>
        </w:rPr>
        <w:t xml:space="preserve"> ante los </w:t>
      </w:r>
      <w:proofErr w:type="spellStart"/>
      <w:r w:rsidRPr="00823451">
        <w:rPr>
          <w:rFonts w:ascii="Helvetica" w:eastAsia="Times New Roman" w:hAnsi="Helvetica" w:cs="Helvetica"/>
          <w:sz w:val="24"/>
          <w:szCs w:val="24"/>
          <w:lang w:val="es-UY" w:eastAsia="es-UY"/>
        </w:rPr>
        <w:t>extractivismos</w:t>
      </w:r>
      <w:proofErr w:type="spellEnd"/>
      <w:r w:rsidRPr="00823451">
        <w:rPr>
          <w:rFonts w:ascii="Helvetica" w:eastAsia="Times New Roman" w:hAnsi="Helvetica" w:cs="Helvetica"/>
          <w:sz w:val="24"/>
          <w:szCs w:val="24"/>
          <w:lang w:val="es-UY" w:eastAsia="es-UY"/>
        </w:rPr>
        <w:t>.</w:t>
      </w:r>
    </w:p>
    <w:p w:rsidR="00823451" w:rsidRPr="00823451" w:rsidRDefault="00823451" w:rsidP="00823451">
      <w:pPr>
        <w:spacing w:after="225" w:line="240" w:lineRule="auto"/>
        <w:rPr>
          <w:rFonts w:ascii="Helvetica" w:eastAsia="Times New Roman" w:hAnsi="Helvetica" w:cs="Helvetica"/>
          <w:sz w:val="24"/>
          <w:szCs w:val="24"/>
          <w:lang w:val="es-UY" w:eastAsia="es-UY"/>
        </w:rPr>
      </w:pPr>
      <w:r w:rsidRPr="00823451">
        <w:rPr>
          <w:rFonts w:ascii="Helvetica" w:eastAsia="Times New Roman" w:hAnsi="Helvetica" w:cs="Helvetica"/>
          <w:noProof/>
          <w:color w:val="FE4E47"/>
          <w:sz w:val="24"/>
          <w:szCs w:val="24"/>
          <w:lang w:val="es-UY" w:eastAsia="es-UY"/>
        </w:rPr>
        <w:lastRenderedPageBreak/>
        <w:drawing>
          <wp:inline distT="0" distB="0" distL="0" distR="0" wp14:anchorId="59CC3B34" wp14:editId="4EA947B8">
            <wp:extent cx="5149850" cy="4483100"/>
            <wp:effectExtent l="0" t="0" r="0" b="0"/>
            <wp:docPr id="2" name="Imagen 2" descr="http://accionyreaccion.com/wp-content/uploads/2019/02/PoliticasPublicas2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accionyreaccion.com/wp-content/uploads/2019/02/PoliticasPublicas2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0" cy="448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3451" w:rsidRPr="00823451" w:rsidRDefault="00823451" w:rsidP="00823451">
      <w:pPr>
        <w:spacing w:after="225" w:line="240" w:lineRule="auto"/>
        <w:jc w:val="both"/>
        <w:rPr>
          <w:rFonts w:ascii="Helvetica" w:eastAsia="Times New Roman" w:hAnsi="Helvetica" w:cs="Helvetica"/>
          <w:sz w:val="24"/>
          <w:szCs w:val="24"/>
          <w:lang w:val="es-UY" w:eastAsia="es-UY"/>
        </w:rPr>
      </w:pPr>
      <w:r w:rsidRPr="00823451">
        <w:rPr>
          <w:rFonts w:ascii="Helvetica" w:eastAsia="Times New Roman" w:hAnsi="Helvetica" w:cs="Helvetica"/>
          <w:sz w:val="24"/>
          <w:szCs w:val="24"/>
          <w:lang w:val="es-UY" w:eastAsia="es-UY"/>
        </w:rPr>
        <w:t xml:space="preserve">Al contrario de las afirmaciones convencionales, los </w:t>
      </w:r>
      <w:proofErr w:type="spellStart"/>
      <w:r w:rsidRPr="00823451">
        <w:rPr>
          <w:rFonts w:ascii="Helvetica" w:eastAsia="Times New Roman" w:hAnsi="Helvetica" w:cs="Helvetica"/>
          <w:sz w:val="24"/>
          <w:szCs w:val="24"/>
          <w:lang w:val="es-UY" w:eastAsia="es-UY"/>
        </w:rPr>
        <w:t>extractivismos</w:t>
      </w:r>
      <w:proofErr w:type="spellEnd"/>
      <w:r w:rsidRPr="00823451">
        <w:rPr>
          <w:rFonts w:ascii="Helvetica" w:eastAsia="Times New Roman" w:hAnsi="Helvetica" w:cs="Helvetica"/>
          <w:sz w:val="24"/>
          <w:szCs w:val="24"/>
          <w:lang w:val="es-UY" w:eastAsia="es-UY"/>
        </w:rPr>
        <w:t xml:space="preserve"> son emprendimientos inmersos en altos niveles de incertidumbre o ignorancia, con severos riesgos que frecuentemente son transferidos a las comunidades locales, aunque se excluye su participación. La ciencia </w:t>
      </w:r>
      <w:proofErr w:type="spellStart"/>
      <w:r w:rsidRPr="00823451">
        <w:rPr>
          <w:rFonts w:ascii="Helvetica" w:eastAsia="Times New Roman" w:hAnsi="Helvetica" w:cs="Helvetica"/>
          <w:sz w:val="24"/>
          <w:szCs w:val="24"/>
          <w:lang w:val="es-UY" w:eastAsia="es-UY"/>
        </w:rPr>
        <w:t>posnormal</w:t>
      </w:r>
      <w:proofErr w:type="spellEnd"/>
      <w:r w:rsidRPr="00823451">
        <w:rPr>
          <w:rFonts w:ascii="Helvetica" w:eastAsia="Times New Roman" w:hAnsi="Helvetica" w:cs="Helvetica"/>
          <w:sz w:val="24"/>
          <w:szCs w:val="24"/>
          <w:lang w:val="es-UY" w:eastAsia="es-UY"/>
        </w:rPr>
        <w:t xml:space="preserve"> resuelve algunos de esos problemas por su apertura a otras epistemologías y saberes, así como por su exigencia de comunidades ampliadas, y que en el caso sudamericano podría además incorporar a actores no-humanos.</w:t>
      </w:r>
    </w:p>
    <w:p w:rsidR="00823451" w:rsidRPr="00823451" w:rsidRDefault="00823451" w:rsidP="00823451">
      <w:pPr>
        <w:spacing w:after="225" w:line="240" w:lineRule="auto"/>
        <w:jc w:val="both"/>
        <w:rPr>
          <w:rFonts w:ascii="Helvetica" w:eastAsia="Times New Roman" w:hAnsi="Helvetica" w:cs="Helvetica"/>
          <w:sz w:val="24"/>
          <w:szCs w:val="24"/>
          <w:lang w:val="es-UY" w:eastAsia="es-UY"/>
        </w:rPr>
      </w:pPr>
      <w:r w:rsidRPr="00823451">
        <w:rPr>
          <w:rFonts w:ascii="Helvetica" w:eastAsia="Times New Roman" w:hAnsi="Helvetica" w:cs="Helvetica"/>
          <w:sz w:val="24"/>
          <w:szCs w:val="24"/>
          <w:lang w:val="es-UY" w:eastAsia="es-UY"/>
        </w:rPr>
        <w:t xml:space="preserve">El diseño de políticas públicas, </w:t>
      </w:r>
      <w:proofErr w:type="gramStart"/>
      <w:r w:rsidRPr="00823451">
        <w:rPr>
          <w:rFonts w:ascii="Helvetica" w:eastAsia="Times New Roman" w:hAnsi="Helvetica" w:cs="Helvetica"/>
          <w:sz w:val="24"/>
          <w:szCs w:val="24"/>
          <w:lang w:val="es-UY" w:eastAsia="es-UY"/>
        </w:rPr>
        <w:t>responde</w:t>
      </w:r>
      <w:proofErr w:type="gramEnd"/>
      <w:r w:rsidRPr="00823451">
        <w:rPr>
          <w:rFonts w:ascii="Helvetica" w:eastAsia="Times New Roman" w:hAnsi="Helvetica" w:cs="Helvetica"/>
          <w:sz w:val="24"/>
          <w:szCs w:val="24"/>
          <w:lang w:val="es-UY" w:eastAsia="es-UY"/>
        </w:rPr>
        <w:t xml:space="preserve"> por lo tanto, a muchos factores, como se ilustra en el esquema inferior de la figura. En la realidad, las </w:t>
      </w:r>
      <w:proofErr w:type="gramStart"/>
      <w:r w:rsidRPr="00823451">
        <w:rPr>
          <w:rFonts w:ascii="Helvetica" w:eastAsia="Times New Roman" w:hAnsi="Helvetica" w:cs="Helvetica"/>
          <w:sz w:val="24"/>
          <w:szCs w:val="24"/>
          <w:lang w:val="es-UY" w:eastAsia="es-UY"/>
        </w:rPr>
        <w:t>políticas públicos</w:t>
      </w:r>
      <w:proofErr w:type="gramEnd"/>
      <w:r w:rsidRPr="00823451">
        <w:rPr>
          <w:rFonts w:ascii="Helvetica" w:eastAsia="Times New Roman" w:hAnsi="Helvetica" w:cs="Helvetica"/>
          <w:sz w:val="24"/>
          <w:szCs w:val="24"/>
          <w:lang w:val="es-UY" w:eastAsia="es-UY"/>
        </w:rPr>
        <w:t xml:space="preserve"> son muchos </w:t>
      </w:r>
      <w:proofErr w:type="spellStart"/>
      <w:r w:rsidRPr="00823451">
        <w:rPr>
          <w:rFonts w:ascii="Helvetica" w:eastAsia="Times New Roman" w:hAnsi="Helvetica" w:cs="Helvetica"/>
          <w:sz w:val="24"/>
          <w:szCs w:val="24"/>
          <w:lang w:val="es-UY" w:eastAsia="es-UY"/>
        </w:rPr>
        <w:t>mas</w:t>
      </w:r>
      <w:proofErr w:type="spellEnd"/>
      <w:r w:rsidRPr="00823451">
        <w:rPr>
          <w:rFonts w:ascii="Helvetica" w:eastAsia="Times New Roman" w:hAnsi="Helvetica" w:cs="Helvetica"/>
          <w:sz w:val="24"/>
          <w:szCs w:val="24"/>
          <w:lang w:val="es-UY" w:eastAsia="es-UY"/>
        </w:rPr>
        <w:t xml:space="preserve"> difusas e imprecisas y están cruzadas por todo tipo de presiones, evidencias y acciones desde muy diferentes actores sociales.</w:t>
      </w:r>
    </w:p>
    <w:p w:rsidR="00823451" w:rsidRPr="00823451" w:rsidRDefault="00823451" w:rsidP="00823451">
      <w:pPr>
        <w:spacing w:after="225" w:line="240" w:lineRule="auto"/>
        <w:jc w:val="both"/>
        <w:rPr>
          <w:rFonts w:ascii="Helvetica" w:eastAsia="Times New Roman" w:hAnsi="Helvetica" w:cs="Helvetica"/>
          <w:sz w:val="24"/>
          <w:szCs w:val="24"/>
          <w:lang w:val="es-UY" w:eastAsia="es-UY"/>
        </w:rPr>
      </w:pPr>
      <w:r w:rsidRPr="00823451">
        <w:rPr>
          <w:rFonts w:ascii="Helvetica" w:eastAsia="Times New Roman" w:hAnsi="Helvetica" w:cs="Helvetica"/>
          <w:sz w:val="24"/>
          <w:szCs w:val="24"/>
          <w:lang w:val="es-UY" w:eastAsia="es-UY"/>
        </w:rPr>
        <w:t>Les invito a leer el artículo completo, que se puede descargar más abajo, y como siempre los comentarios son bienvenidos.</w:t>
      </w:r>
    </w:p>
    <w:p w:rsidR="00823451" w:rsidRDefault="00823451" w:rsidP="00823451">
      <w:pPr>
        <w:spacing w:after="225" w:line="240" w:lineRule="auto"/>
        <w:jc w:val="both"/>
        <w:rPr>
          <w:rFonts w:ascii="Helvetica" w:eastAsia="Times New Roman" w:hAnsi="Helvetica" w:cs="Helvetica"/>
          <w:sz w:val="24"/>
          <w:szCs w:val="24"/>
          <w:lang w:val="es-UY" w:eastAsia="es-UY"/>
        </w:rPr>
      </w:pPr>
      <w:r w:rsidRPr="00823451">
        <w:rPr>
          <w:rFonts w:ascii="Helvetica" w:eastAsia="Times New Roman" w:hAnsi="Helvetica" w:cs="Helvetica"/>
          <w:sz w:val="24"/>
          <w:szCs w:val="24"/>
          <w:lang w:val="es-UY" w:eastAsia="es-UY"/>
        </w:rPr>
        <w:t xml:space="preserve">Múltiples paradojas: ciencia, incertidumbre y riesgo en las políticas y gestión ambiental de los </w:t>
      </w:r>
      <w:proofErr w:type="spellStart"/>
      <w:r w:rsidRPr="00823451">
        <w:rPr>
          <w:rFonts w:ascii="Helvetica" w:eastAsia="Times New Roman" w:hAnsi="Helvetica" w:cs="Helvetica"/>
          <w:sz w:val="24"/>
          <w:szCs w:val="24"/>
          <w:lang w:val="es-UY" w:eastAsia="es-UY"/>
        </w:rPr>
        <w:t>extractivismos</w:t>
      </w:r>
      <w:proofErr w:type="spellEnd"/>
      <w:r w:rsidRPr="00823451">
        <w:rPr>
          <w:rFonts w:ascii="Helvetica" w:eastAsia="Times New Roman" w:hAnsi="Helvetica" w:cs="Helvetica"/>
          <w:sz w:val="24"/>
          <w:szCs w:val="24"/>
          <w:lang w:val="es-UY" w:eastAsia="es-UY"/>
        </w:rPr>
        <w:t xml:space="preserve"> – descargar </w:t>
      </w:r>
      <w:hyperlink r:id="rId7" w:tgtFrame="_blank" w:history="1">
        <w:r w:rsidRPr="00823451">
          <w:rPr>
            <w:rFonts w:ascii="Helvetica" w:eastAsia="Times New Roman" w:hAnsi="Helvetica" w:cs="Helvetica"/>
            <w:color w:val="FE4E47"/>
            <w:sz w:val="24"/>
            <w:szCs w:val="24"/>
            <w:u w:val="single"/>
            <w:lang w:val="es-UY" w:eastAsia="es-UY"/>
          </w:rPr>
          <w:t>aquí…</w:t>
        </w:r>
      </w:hyperlink>
      <w:r>
        <w:rPr>
          <w:rFonts w:ascii="Helvetica" w:eastAsia="Times New Roman" w:hAnsi="Helvetica" w:cs="Helvetica"/>
          <w:sz w:val="24"/>
          <w:szCs w:val="24"/>
          <w:lang w:val="es-UY" w:eastAsia="es-UY"/>
        </w:rPr>
        <w:t xml:space="preserve"> (Esta en adjunto en </w:t>
      </w:r>
      <w:proofErr w:type="spellStart"/>
      <w:r>
        <w:rPr>
          <w:rFonts w:ascii="Helvetica" w:eastAsia="Times New Roman" w:hAnsi="Helvetica" w:cs="Helvetica"/>
          <w:sz w:val="24"/>
          <w:szCs w:val="24"/>
          <w:lang w:val="es-UY" w:eastAsia="es-UY"/>
        </w:rPr>
        <w:t>pdf</w:t>
      </w:r>
      <w:proofErr w:type="spellEnd"/>
      <w:r>
        <w:rPr>
          <w:rFonts w:ascii="Helvetica" w:eastAsia="Times New Roman" w:hAnsi="Helvetica" w:cs="Helvetica"/>
          <w:sz w:val="24"/>
          <w:szCs w:val="24"/>
          <w:lang w:val="es-UY" w:eastAsia="es-UY"/>
        </w:rPr>
        <w:t>)</w:t>
      </w:r>
    </w:p>
    <w:p w:rsidR="00823451" w:rsidRPr="00823451" w:rsidRDefault="00823451" w:rsidP="00823451">
      <w:pPr>
        <w:spacing w:after="225" w:line="240" w:lineRule="auto"/>
        <w:jc w:val="both"/>
        <w:rPr>
          <w:rFonts w:ascii="Helvetica" w:eastAsia="Times New Roman" w:hAnsi="Helvetica" w:cs="Helvetica"/>
          <w:sz w:val="24"/>
          <w:szCs w:val="24"/>
          <w:lang w:val="es-UY" w:eastAsia="es-UY"/>
        </w:rPr>
      </w:pPr>
      <w:r>
        <w:rPr>
          <w:rFonts w:ascii="Helvetica" w:eastAsia="Times New Roman" w:hAnsi="Helvetica" w:cs="Helvetica"/>
          <w:sz w:val="24"/>
          <w:szCs w:val="24"/>
          <w:lang w:val="es-UY" w:eastAsia="es-UY"/>
        </w:rPr>
        <w:t>Blog de Eduardo Gudynas</w:t>
      </w:r>
    </w:p>
    <w:p w:rsidR="002E2F5B" w:rsidRDefault="00823451">
      <w:hyperlink r:id="rId8" w:history="1">
        <w:r w:rsidRPr="00B5189C">
          <w:rPr>
            <w:rStyle w:val="Hipervnculo"/>
          </w:rPr>
          <w:t>http://accionyreaccion.com/ciencia-incertidumbre-y-riesgo-en-las-politicas-y-la-gestion-ambiental/</w:t>
        </w:r>
      </w:hyperlink>
    </w:p>
    <w:p w:rsidR="00823451" w:rsidRDefault="00823451">
      <w:bookmarkStart w:id="0" w:name="_GoBack"/>
      <w:bookmarkEnd w:id="0"/>
    </w:p>
    <w:sectPr w:rsidR="0082345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451"/>
    <w:rsid w:val="002E2F5B"/>
    <w:rsid w:val="00823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B98EA"/>
  <w15:chartTrackingRefBased/>
  <w15:docId w15:val="{565AF0FC-1E81-4F74-A227-3862F893E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823451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234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169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4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19" w:color="EFEFE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ccionyreaccion.com/ciencia-incertidumbre-y-riesgo-en-las-politicas-y-la-gestion-ambiental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accionyreaccion.com/wp-content/uploads/2019/02/GudynasIncertidumbreRiesgoPoliticasAmbientalesExtr18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accionyreaccion.com/wp-content/uploads/2019/02/PoliticasPublicas2.jpg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501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2019-03-04T13:01:00Z</dcterms:created>
  <dcterms:modified xsi:type="dcterms:W3CDTF">2019-03-04T13:05:00Z</dcterms:modified>
</cp:coreProperties>
</file>