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849" w:rsidRPr="000A7849" w:rsidRDefault="000A7849" w:rsidP="000A7849">
      <w:pPr>
        <w:shd w:val="clear" w:color="auto" w:fill="FFFFFF"/>
        <w:spacing w:after="0" w:line="240" w:lineRule="auto"/>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0A7849">
        <w:rPr>
          <w:rFonts w:ascii="Arial" w:eastAsia="Times New Roman" w:hAnsi="Arial" w:cs="Arial"/>
          <w:b/>
          <w:bCs/>
          <w:i/>
          <w:iCs/>
          <w:color w:val="222222"/>
          <w:sz w:val="36"/>
          <w:szCs w:val="36"/>
          <w:lang w:val="es-UY" w:eastAsia="es-UY"/>
        </w:rPr>
        <w:t>La muerte del profeta</w:t>
      </w:r>
    </w:p>
    <w:p w:rsidR="000A7849" w:rsidRPr="000A7849" w:rsidRDefault="000A7849" w:rsidP="000A7849">
      <w:pPr>
        <w:shd w:val="clear" w:color="auto" w:fill="FFFFFF"/>
        <w:spacing w:after="0" w:line="240" w:lineRule="auto"/>
        <w:jc w:val="center"/>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right"/>
        <w:rPr>
          <w:rFonts w:ascii="Arial" w:eastAsia="Times New Roman" w:hAnsi="Arial" w:cs="Arial"/>
          <w:color w:val="222222"/>
          <w:sz w:val="24"/>
          <w:szCs w:val="24"/>
          <w:lang w:val="es-UY" w:eastAsia="es-UY"/>
        </w:rPr>
      </w:pPr>
      <w:r w:rsidRPr="000A7849">
        <w:rPr>
          <w:rFonts w:ascii="Arial" w:eastAsia="Times New Roman" w:hAnsi="Arial" w:cs="Arial"/>
          <w:i/>
          <w:iCs/>
          <w:color w:val="222222"/>
          <w:sz w:val="24"/>
          <w:szCs w:val="24"/>
          <w:lang w:val="es-UY" w:eastAsia="es-UY"/>
        </w:rPr>
        <w:t>Eduardo de la Serna</w:t>
      </w:r>
    </w:p>
    <w:p w:rsidR="000A7849" w:rsidRPr="000A7849" w:rsidRDefault="000A7849" w:rsidP="000A7849">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693C45CF" wp14:editId="42F6E768">
            <wp:extent cx="1660597" cy="1803400"/>
            <wp:effectExtent l="0" t="0" r="0" b="6350"/>
            <wp:docPr id="2" name="Imagen 2" descr="https://2.bp.blogspot.com/-g2tCymR4dUc/XHMrzZk71aI/AAAAAAAABiA/83itNHYaf6sYWZCtw76CWTTDalJQHnbqQCLcBGAs/s1600/Mural_bizant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g2tCymR4dUc/XHMrzZk71aI/AAAAAAAABiA/83itNHYaf6sYWZCtw76CWTTDalJQHnbqQCLcBGAs/s1600/Mural_bizantin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67974" cy="1811412"/>
                    </a:xfrm>
                    <a:prstGeom prst="rect">
                      <a:avLst/>
                    </a:prstGeom>
                    <a:noFill/>
                    <a:ln>
                      <a:noFill/>
                    </a:ln>
                  </pic:spPr>
                </pic:pic>
              </a:graphicData>
            </a:graphic>
          </wp:inline>
        </w:drawing>
      </w:r>
      <w:bookmarkEnd w:id="0"/>
    </w:p>
    <w:p w:rsidR="000A7849" w:rsidRPr="000A7849" w:rsidRDefault="000A7849" w:rsidP="000A7849">
      <w:pPr>
        <w:shd w:val="clear" w:color="auto" w:fill="FFFFFF"/>
        <w:spacing w:after="0" w:line="240" w:lineRule="auto"/>
        <w:jc w:val="right"/>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right"/>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xml:space="preserve">En estos tiempos, apropiados para reflexionar el martirio, quiero partir de un interesante artículo de hace unos años, de Brian J. </w:t>
      </w:r>
      <w:proofErr w:type="spellStart"/>
      <w:r w:rsidRPr="000A7849">
        <w:rPr>
          <w:rFonts w:ascii="Arial" w:eastAsia="Times New Roman" w:hAnsi="Arial" w:cs="Arial"/>
          <w:color w:val="222222"/>
          <w:sz w:val="24"/>
          <w:szCs w:val="24"/>
          <w:lang w:val="es-UY" w:eastAsia="es-UY"/>
        </w:rPr>
        <w:t>Tabb</w:t>
      </w:r>
      <w:proofErr w:type="spellEnd"/>
      <w:r w:rsidRPr="000A7849">
        <w:rPr>
          <w:rFonts w:ascii="Arial" w:eastAsia="Times New Roman" w:hAnsi="Arial" w:cs="Arial"/>
          <w:color w:val="222222"/>
          <w:sz w:val="24"/>
          <w:szCs w:val="24"/>
          <w:lang w:val="es-UY" w:eastAsia="es-UY"/>
        </w:rPr>
        <w:t>: “</w:t>
      </w:r>
      <w:proofErr w:type="spellStart"/>
      <w:r w:rsidRPr="000A7849">
        <w:rPr>
          <w:rFonts w:ascii="Arial" w:eastAsia="Times New Roman" w:hAnsi="Arial" w:cs="Arial"/>
          <w:color w:val="222222"/>
          <w:sz w:val="24"/>
          <w:szCs w:val="24"/>
          <w:lang w:val="es-UY" w:eastAsia="es-UY"/>
        </w:rPr>
        <w:t>Is</w:t>
      </w:r>
      <w:proofErr w:type="spellEnd"/>
      <w:r w:rsidRPr="000A7849">
        <w:rPr>
          <w:rFonts w:ascii="Arial" w:eastAsia="Times New Roman" w:hAnsi="Arial" w:cs="Arial"/>
          <w:color w:val="222222"/>
          <w:sz w:val="24"/>
          <w:szCs w:val="24"/>
          <w:lang w:val="es-UY" w:eastAsia="es-UY"/>
        </w:rPr>
        <w:t xml:space="preserve"> </w:t>
      </w:r>
      <w:proofErr w:type="spellStart"/>
      <w:r w:rsidRPr="000A7849">
        <w:rPr>
          <w:rFonts w:ascii="Arial" w:eastAsia="Times New Roman" w:hAnsi="Arial" w:cs="Arial"/>
          <w:color w:val="222222"/>
          <w:sz w:val="24"/>
          <w:szCs w:val="24"/>
          <w:lang w:val="es-UY" w:eastAsia="es-UY"/>
        </w:rPr>
        <w:t>the</w:t>
      </w:r>
      <w:proofErr w:type="spellEnd"/>
      <w:r w:rsidRPr="000A7849">
        <w:rPr>
          <w:rFonts w:ascii="Arial" w:eastAsia="Times New Roman" w:hAnsi="Arial" w:cs="Arial"/>
          <w:color w:val="222222"/>
          <w:sz w:val="24"/>
          <w:szCs w:val="24"/>
          <w:lang w:val="es-UY" w:eastAsia="es-UY"/>
        </w:rPr>
        <w:t xml:space="preserve"> Lucan </w:t>
      </w:r>
      <w:proofErr w:type="spellStart"/>
      <w:r w:rsidRPr="000A7849">
        <w:rPr>
          <w:rFonts w:ascii="Arial" w:eastAsia="Times New Roman" w:hAnsi="Arial" w:cs="Arial"/>
          <w:color w:val="222222"/>
          <w:sz w:val="24"/>
          <w:szCs w:val="24"/>
          <w:lang w:val="es-UY" w:eastAsia="es-UY"/>
        </w:rPr>
        <w:t>Jesus</w:t>
      </w:r>
      <w:proofErr w:type="spellEnd"/>
      <w:r w:rsidRPr="000A7849">
        <w:rPr>
          <w:rFonts w:ascii="Arial" w:eastAsia="Times New Roman" w:hAnsi="Arial" w:cs="Arial"/>
          <w:color w:val="222222"/>
          <w:sz w:val="24"/>
          <w:szCs w:val="24"/>
          <w:lang w:val="es-UY" w:eastAsia="es-UY"/>
        </w:rPr>
        <w:t xml:space="preserve"> a ‘</w:t>
      </w:r>
      <w:proofErr w:type="spellStart"/>
      <w:r w:rsidRPr="000A7849">
        <w:rPr>
          <w:rFonts w:ascii="Arial" w:eastAsia="Times New Roman" w:hAnsi="Arial" w:cs="Arial"/>
          <w:color w:val="222222"/>
          <w:sz w:val="24"/>
          <w:szCs w:val="24"/>
          <w:lang w:val="es-UY" w:eastAsia="es-UY"/>
        </w:rPr>
        <w:t>Martyr</w:t>
      </w:r>
      <w:proofErr w:type="spellEnd"/>
      <w:r w:rsidRPr="000A7849">
        <w:rPr>
          <w:rFonts w:ascii="Arial" w:eastAsia="Times New Roman" w:hAnsi="Arial" w:cs="Arial"/>
          <w:color w:val="222222"/>
          <w:sz w:val="24"/>
          <w:szCs w:val="24"/>
          <w:lang w:val="es-UY" w:eastAsia="es-UY"/>
        </w:rPr>
        <w:t xml:space="preserve">’? A </w:t>
      </w:r>
      <w:proofErr w:type="spellStart"/>
      <w:r w:rsidRPr="000A7849">
        <w:rPr>
          <w:rFonts w:ascii="Arial" w:eastAsia="Times New Roman" w:hAnsi="Arial" w:cs="Arial"/>
          <w:color w:val="222222"/>
          <w:sz w:val="24"/>
          <w:szCs w:val="24"/>
          <w:lang w:val="es-UY" w:eastAsia="es-UY"/>
        </w:rPr>
        <w:t>Critical</w:t>
      </w:r>
      <w:proofErr w:type="spellEnd"/>
      <w:r w:rsidRPr="000A7849">
        <w:rPr>
          <w:rFonts w:ascii="Arial" w:eastAsia="Times New Roman" w:hAnsi="Arial" w:cs="Arial"/>
          <w:color w:val="222222"/>
          <w:sz w:val="24"/>
          <w:szCs w:val="24"/>
          <w:lang w:val="es-UY" w:eastAsia="es-UY"/>
        </w:rPr>
        <w:t xml:space="preserve"> </w:t>
      </w:r>
      <w:proofErr w:type="spellStart"/>
      <w:r w:rsidRPr="000A7849">
        <w:rPr>
          <w:rFonts w:ascii="Arial" w:eastAsia="Times New Roman" w:hAnsi="Arial" w:cs="Arial"/>
          <w:color w:val="222222"/>
          <w:sz w:val="24"/>
          <w:szCs w:val="24"/>
          <w:lang w:val="es-UY" w:eastAsia="es-UY"/>
        </w:rPr>
        <w:t>Assessment</w:t>
      </w:r>
      <w:proofErr w:type="spellEnd"/>
      <w:r w:rsidRPr="000A7849">
        <w:rPr>
          <w:rFonts w:ascii="Arial" w:eastAsia="Times New Roman" w:hAnsi="Arial" w:cs="Arial"/>
          <w:color w:val="222222"/>
          <w:sz w:val="24"/>
          <w:szCs w:val="24"/>
          <w:lang w:val="es-UY" w:eastAsia="es-UY"/>
        </w:rPr>
        <w:t xml:space="preserve"> </w:t>
      </w:r>
      <w:proofErr w:type="spellStart"/>
      <w:r w:rsidRPr="000A7849">
        <w:rPr>
          <w:rFonts w:ascii="Arial" w:eastAsia="Times New Roman" w:hAnsi="Arial" w:cs="Arial"/>
          <w:color w:val="222222"/>
          <w:sz w:val="24"/>
          <w:szCs w:val="24"/>
          <w:lang w:val="es-UY" w:eastAsia="es-UY"/>
        </w:rPr>
        <w:t>of</w:t>
      </w:r>
      <w:proofErr w:type="spellEnd"/>
      <w:r w:rsidRPr="000A7849">
        <w:rPr>
          <w:rFonts w:ascii="Arial" w:eastAsia="Times New Roman" w:hAnsi="Arial" w:cs="Arial"/>
          <w:color w:val="222222"/>
          <w:sz w:val="24"/>
          <w:szCs w:val="24"/>
          <w:lang w:val="es-UY" w:eastAsia="es-UY"/>
        </w:rPr>
        <w:t xml:space="preserve"> a </w:t>
      </w:r>
      <w:proofErr w:type="spellStart"/>
      <w:r w:rsidRPr="000A7849">
        <w:rPr>
          <w:rFonts w:ascii="Arial" w:eastAsia="Times New Roman" w:hAnsi="Arial" w:cs="Arial"/>
          <w:color w:val="222222"/>
          <w:sz w:val="24"/>
          <w:szCs w:val="24"/>
          <w:lang w:val="es-UY" w:eastAsia="es-UY"/>
        </w:rPr>
        <w:t>Scholary</w:t>
      </w:r>
      <w:proofErr w:type="spellEnd"/>
      <w:r w:rsidRPr="000A7849">
        <w:rPr>
          <w:rFonts w:ascii="Arial" w:eastAsia="Times New Roman" w:hAnsi="Arial" w:cs="Arial"/>
          <w:color w:val="222222"/>
          <w:sz w:val="24"/>
          <w:szCs w:val="24"/>
          <w:lang w:val="es-UY" w:eastAsia="es-UY"/>
        </w:rPr>
        <w:t xml:space="preserve"> </w:t>
      </w:r>
      <w:proofErr w:type="spellStart"/>
      <w:r w:rsidRPr="000A7849">
        <w:rPr>
          <w:rFonts w:ascii="Arial" w:eastAsia="Times New Roman" w:hAnsi="Arial" w:cs="Arial"/>
          <w:color w:val="222222"/>
          <w:sz w:val="24"/>
          <w:szCs w:val="24"/>
          <w:lang w:val="es-UY" w:eastAsia="es-UY"/>
        </w:rPr>
        <w:t>Consensus</w:t>
      </w:r>
      <w:proofErr w:type="spellEnd"/>
      <w:r w:rsidRPr="000A7849">
        <w:rPr>
          <w:rFonts w:ascii="Arial" w:eastAsia="Times New Roman" w:hAnsi="Arial" w:cs="Arial"/>
          <w:color w:val="222222"/>
          <w:sz w:val="24"/>
          <w:szCs w:val="24"/>
          <w:lang w:val="es-UY" w:eastAsia="es-UY"/>
        </w:rPr>
        <w:t>”, </w:t>
      </w:r>
      <w:proofErr w:type="spellStart"/>
      <w:r w:rsidRPr="000A7849">
        <w:rPr>
          <w:rFonts w:ascii="Arial" w:eastAsia="Times New Roman" w:hAnsi="Arial" w:cs="Arial"/>
          <w:i/>
          <w:iCs/>
          <w:color w:val="222222"/>
          <w:sz w:val="24"/>
          <w:szCs w:val="24"/>
          <w:lang w:val="es-UY" w:eastAsia="es-UY"/>
        </w:rPr>
        <w:t>Catholic</w:t>
      </w:r>
      <w:proofErr w:type="spellEnd"/>
      <w:r w:rsidRPr="000A7849">
        <w:rPr>
          <w:rFonts w:ascii="Arial" w:eastAsia="Times New Roman" w:hAnsi="Arial" w:cs="Arial"/>
          <w:i/>
          <w:iCs/>
          <w:color w:val="222222"/>
          <w:sz w:val="24"/>
          <w:szCs w:val="24"/>
          <w:lang w:val="es-UY" w:eastAsia="es-UY"/>
        </w:rPr>
        <w:t xml:space="preserve"> </w:t>
      </w:r>
      <w:proofErr w:type="spellStart"/>
      <w:r w:rsidRPr="000A7849">
        <w:rPr>
          <w:rFonts w:ascii="Arial" w:eastAsia="Times New Roman" w:hAnsi="Arial" w:cs="Arial"/>
          <w:i/>
          <w:iCs/>
          <w:color w:val="222222"/>
          <w:sz w:val="24"/>
          <w:szCs w:val="24"/>
          <w:lang w:val="es-UY" w:eastAsia="es-UY"/>
        </w:rPr>
        <w:t>Biblical</w:t>
      </w:r>
      <w:proofErr w:type="spellEnd"/>
      <w:r w:rsidRPr="000A7849">
        <w:rPr>
          <w:rFonts w:ascii="Arial" w:eastAsia="Times New Roman" w:hAnsi="Arial" w:cs="Arial"/>
          <w:i/>
          <w:iCs/>
          <w:color w:val="222222"/>
          <w:sz w:val="24"/>
          <w:szCs w:val="24"/>
          <w:lang w:val="es-UY" w:eastAsia="es-UY"/>
        </w:rPr>
        <w:t xml:space="preserve"> </w:t>
      </w:r>
      <w:proofErr w:type="spellStart"/>
      <w:r w:rsidRPr="000A7849">
        <w:rPr>
          <w:rFonts w:ascii="Arial" w:eastAsia="Times New Roman" w:hAnsi="Arial" w:cs="Arial"/>
          <w:i/>
          <w:iCs/>
          <w:color w:val="222222"/>
          <w:sz w:val="24"/>
          <w:szCs w:val="24"/>
          <w:lang w:val="es-UY" w:eastAsia="es-UY"/>
        </w:rPr>
        <w:t>Quarterly</w:t>
      </w:r>
      <w:proofErr w:type="spellEnd"/>
      <w:r w:rsidRPr="000A7849">
        <w:rPr>
          <w:rFonts w:ascii="Arial" w:eastAsia="Times New Roman" w:hAnsi="Arial" w:cs="Arial"/>
          <w:color w:val="222222"/>
          <w:sz w:val="24"/>
          <w:szCs w:val="24"/>
          <w:lang w:val="es-UY" w:eastAsia="es-UY"/>
        </w:rPr>
        <w:t> 77 (2015) 280-301.</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Lo presento brevemente: el autor parte del presupuesto habitual: “Jesús es un mártir” y se pregunta si el Jesús de Lucas verdaderamente lo es.</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Empieza mostrando, por ejemplo, las evidentes diferencias en los relatos de la pasión de Marcos y de Lucas. En la escena de Getsemaní y en la Cruz la diferencia es indiscutible. Y – como lo dice su intención – quiere mirar el Jesús de Lucas.</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A continuación, empieza mostrando diferentes muertes antiguas en contextos de violencia y sus sentidos: la muerte “honorable” de quienes la prefieren antes que padecer la infamia o el deshonor (por ejemplo, la de aquellos que honorablemente se arrojan sobre su espada, y otros casos semejantes), la muerte de los mártires judíos (narradas especialmente en 2 y 4 Macabeos), la muerte ejemplar de Sócrates, que sirve de modelo a otras muertes (y, según algunos, inspira a 2 Macabeos para hablar de Eleazar y a Lucas para presentar a Jesús). El autor muestra bastantes elementos en favor de las semejanzas en estos dos últimos casos, pero señala también notables diferencias (los mártires judíos, por ejemplo, son matados por extranjeros, y mueren por mantenerse fieles a la ley judía; Jesús no pareciera que se pueda ubicar en este criterio tradicional), y finalmente llega a una conclusión bastante sensata: afirmar que “</w:t>
      </w:r>
      <w:r w:rsidRPr="000A7849">
        <w:rPr>
          <w:rFonts w:ascii="Arial" w:eastAsia="Times New Roman" w:hAnsi="Arial" w:cs="Arial"/>
          <w:i/>
          <w:iCs/>
          <w:color w:val="222222"/>
          <w:sz w:val="24"/>
          <w:szCs w:val="24"/>
          <w:lang w:val="es-UY" w:eastAsia="es-UY"/>
        </w:rPr>
        <w:t>Jesús es presentado como un ‘mártir’ en Lucas depende, en gran parte, de la definición de martirio que se asuma</w:t>
      </w:r>
      <w:r w:rsidRPr="000A7849">
        <w:rPr>
          <w:rFonts w:ascii="Arial" w:eastAsia="Times New Roman" w:hAnsi="Arial" w:cs="Arial"/>
          <w:color w:val="222222"/>
          <w:sz w:val="24"/>
          <w:szCs w:val="24"/>
          <w:lang w:val="es-UY" w:eastAsia="es-UY"/>
        </w:rPr>
        <w:t>” (p. 290).</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Es entonces que intenta una definición de martirio. Ciertamente el término nace en el ambiente judicial (“</w:t>
      </w:r>
      <w:r w:rsidRPr="000A7849">
        <w:rPr>
          <w:rFonts w:ascii="Arial" w:eastAsia="Times New Roman" w:hAnsi="Arial" w:cs="Arial"/>
          <w:i/>
          <w:iCs/>
          <w:color w:val="222222"/>
          <w:sz w:val="24"/>
          <w:szCs w:val="24"/>
          <w:lang w:val="es-UY" w:eastAsia="es-UY"/>
        </w:rPr>
        <w:t>testigo</w:t>
      </w:r>
      <w:r w:rsidRPr="000A7849">
        <w:rPr>
          <w:rFonts w:ascii="Arial" w:eastAsia="Times New Roman" w:hAnsi="Arial" w:cs="Arial"/>
          <w:color w:val="222222"/>
          <w:sz w:val="24"/>
          <w:szCs w:val="24"/>
          <w:lang w:val="es-UY" w:eastAsia="es-UY"/>
        </w:rPr>
        <w:t>” / “</w:t>
      </w:r>
      <w:r w:rsidRPr="000A7849">
        <w:rPr>
          <w:rFonts w:ascii="Arial" w:eastAsia="Times New Roman" w:hAnsi="Arial" w:cs="Arial"/>
          <w:i/>
          <w:iCs/>
          <w:color w:val="222222"/>
          <w:sz w:val="24"/>
          <w:szCs w:val="24"/>
          <w:lang w:val="es-UY" w:eastAsia="es-UY"/>
        </w:rPr>
        <w:t>testimonio</w:t>
      </w:r>
      <w:r w:rsidRPr="000A7849">
        <w:rPr>
          <w:rFonts w:ascii="Arial" w:eastAsia="Times New Roman" w:hAnsi="Arial" w:cs="Arial"/>
          <w:color w:val="222222"/>
          <w:sz w:val="24"/>
          <w:szCs w:val="24"/>
          <w:lang w:val="es-UY" w:eastAsia="es-UY"/>
        </w:rPr>
        <w:t xml:space="preserve">”) pero luego se traspasa a la </w:t>
      </w:r>
      <w:r w:rsidRPr="000A7849">
        <w:rPr>
          <w:rFonts w:ascii="Arial" w:eastAsia="Times New Roman" w:hAnsi="Arial" w:cs="Arial"/>
          <w:color w:val="222222"/>
          <w:sz w:val="24"/>
          <w:szCs w:val="24"/>
          <w:lang w:val="es-UY" w:eastAsia="es-UY"/>
        </w:rPr>
        <w:lastRenderedPageBreak/>
        <w:t>mención del testimonio dado en la muerte de la fe confesada. Destaca algunos elementos como la muerte de Esteban, y la de Antipas (Hechos 22,20; Apocalipsis 2,13) para concretarla especialmente en el “martirio de Policarpo” en el que el término adquiere “ciudadanía”.</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Luego se detiene a analizar la muerte del “sabio” (en Sabiduría 2-3) y la muerte de los profetas tal como era vista en tiempos de Jesús (libro </w:t>
      </w:r>
      <w:r w:rsidRPr="000A7849">
        <w:rPr>
          <w:rFonts w:ascii="Arial" w:eastAsia="Times New Roman" w:hAnsi="Arial" w:cs="Arial"/>
          <w:i/>
          <w:iCs/>
          <w:color w:val="222222"/>
          <w:sz w:val="24"/>
          <w:szCs w:val="24"/>
          <w:lang w:val="es-UY" w:eastAsia="es-UY"/>
        </w:rPr>
        <w:t>La Vida de los Profetas</w:t>
      </w:r>
      <w:r w:rsidRPr="000A7849">
        <w:rPr>
          <w:rFonts w:ascii="Arial" w:eastAsia="Times New Roman" w:hAnsi="Arial" w:cs="Arial"/>
          <w:color w:val="222222"/>
          <w:sz w:val="24"/>
          <w:szCs w:val="24"/>
          <w:lang w:val="es-UY" w:eastAsia="es-UY"/>
        </w:rPr>
        <w:t xml:space="preserve">, que habla de las muertes violentas de Isaías, Jeremías, Ezequiel, </w:t>
      </w:r>
      <w:proofErr w:type="spellStart"/>
      <w:r w:rsidRPr="000A7849">
        <w:rPr>
          <w:rFonts w:ascii="Arial" w:eastAsia="Times New Roman" w:hAnsi="Arial" w:cs="Arial"/>
          <w:color w:val="222222"/>
          <w:sz w:val="24"/>
          <w:szCs w:val="24"/>
          <w:lang w:val="es-UY" w:eastAsia="es-UY"/>
        </w:rPr>
        <w:t>etc</w:t>
      </w:r>
      <w:proofErr w:type="spellEnd"/>
      <w:r w:rsidRPr="000A7849">
        <w:rPr>
          <w:rFonts w:ascii="Arial" w:eastAsia="Times New Roman" w:hAnsi="Arial" w:cs="Arial"/>
          <w:color w:val="222222"/>
          <w:sz w:val="24"/>
          <w:szCs w:val="24"/>
          <w:lang w:val="es-UY" w:eastAsia="es-UY"/>
        </w:rPr>
        <w:t>…). Las referencias frecuentes al cuarto canto del Siervo sufriente de Isaías (Isaías 53) refuerzan la idea. Es sabido que Lucas destaca mucho en su cristología la imagen de Jesús como profeta, e incluso es importante señalar que así lee Lucas la muerte de Jesús (aun si no hubiera que tener como auténticos algunos dichos</w:t>
      </w:r>
      <w:r w:rsidRPr="000A7849">
        <w:rPr>
          <w:rFonts w:ascii="Arial" w:eastAsia="Times New Roman" w:hAnsi="Arial" w:cs="Arial"/>
          <w:color w:val="222222"/>
          <w:sz w:val="24"/>
          <w:szCs w:val="24"/>
          <w:lang w:val="es-ES_tradnl" w:eastAsia="es-UY"/>
        </w:rPr>
        <w:t> como “</w:t>
      </w:r>
      <w:r w:rsidRPr="000A7849">
        <w:rPr>
          <w:rFonts w:ascii="Arial" w:eastAsia="Times New Roman" w:hAnsi="Arial" w:cs="Arial"/>
          <w:i/>
          <w:iCs/>
          <w:color w:val="222222"/>
          <w:sz w:val="24"/>
          <w:szCs w:val="24"/>
          <w:lang w:val="es-ES_tradnl" w:eastAsia="es-UY"/>
        </w:rPr>
        <w:t>mi cuerpo entregado por ustedes</w:t>
      </w:r>
      <w:r w:rsidRPr="000A7849">
        <w:rPr>
          <w:rFonts w:ascii="Arial" w:eastAsia="Times New Roman" w:hAnsi="Arial" w:cs="Arial"/>
          <w:color w:val="222222"/>
          <w:sz w:val="24"/>
          <w:szCs w:val="24"/>
          <w:lang w:val="es-ES_tradnl" w:eastAsia="es-UY"/>
        </w:rPr>
        <w:t>”, la agonía y las gotas de sangre o “</w:t>
      </w:r>
      <w:r w:rsidRPr="000A7849">
        <w:rPr>
          <w:rFonts w:ascii="Arial" w:eastAsia="Times New Roman" w:hAnsi="Arial" w:cs="Arial"/>
          <w:i/>
          <w:iCs/>
          <w:color w:val="222222"/>
          <w:sz w:val="24"/>
          <w:szCs w:val="24"/>
          <w:lang w:val="es-ES_tradnl" w:eastAsia="es-UY"/>
        </w:rPr>
        <w:t>perdónalos porque no saben lo que hacen</w:t>
      </w:r>
      <w:r w:rsidRPr="000A7849">
        <w:rPr>
          <w:rFonts w:ascii="Arial" w:eastAsia="Times New Roman" w:hAnsi="Arial" w:cs="Arial"/>
          <w:color w:val="222222"/>
          <w:sz w:val="24"/>
          <w:szCs w:val="24"/>
          <w:lang w:val="es-ES_tradnl" w:eastAsia="es-UY"/>
        </w:rPr>
        <w:t>” y debieran ser excluidos por estar ausentes en muchos manuscritos, cosa que el autor discute)</w:t>
      </w:r>
      <w:r w:rsidRPr="000A7849">
        <w:rPr>
          <w:rFonts w:ascii="Arial" w:eastAsia="Times New Roman" w:hAnsi="Arial" w:cs="Arial"/>
          <w:color w:val="222222"/>
          <w:sz w:val="24"/>
          <w:szCs w:val="24"/>
          <w:lang w:val="es-UY" w:eastAsia="es-UY"/>
        </w:rPr>
        <w:t>. Su muerte es, definitivamente, la muerte violenta de un profeta.</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Este trabajo, desafiante, nos invita a pensar. Es verdad que al cuestionar la idea de “Jesús mártir” lo hace mirando los mártires judíos, cuyas muertes, causas, artífices, sentidos y teologías son bastante diferentes a la de Jesús. Es verdad que, para los cristianos, por el contrario, “el mártir” es Jesús, y los demás “se le asemejan”, por lo que no tiene sentido cuestionarlo. Pero – y es importante tenerlo presente – el autor está mirando a Lucas y lo que él conoce y tiene en cuenta. Y nadie puede negar que Jesús va a Jerusalén “</w:t>
      </w:r>
      <w:r w:rsidRPr="000A7849">
        <w:rPr>
          <w:rFonts w:ascii="Arial" w:eastAsia="Times New Roman" w:hAnsi="Arial" w:cs="Arial"/>
          <w:i/>
          <w:iCs/>
          <w:color w:val="222222"/>
          <w:sz w:val="24"/>
          <w:szCs w:val="24"/>
          <w:lang w:val="es-UY" w:eastAsia="es-UY"/>
        </w:rPr>
        <w:t>porque no cabe que un profeta muera fuera de Jerusalén</w:t>
      </w:r>
      <w:r w:rsidRPr="000A7849">
        <w:rPr>
          <w:rFonts w:ascii="Arial" w:eastAsia="Times New Roman" w:hAnsi="Arial" w:cs="Arial"/>
          <w:color w:val="222222"/>
          <w:sz w:val="24"/>
          <w:szCs w:val="24"/>
          <w:lang w:val="es-UY" w:eastAsia="es-UY"/>
        </w:rPr>
        <w:t>” (13,33) y cuando está llegando a la ciudad afirma que “</w:t>
      </w:r>
      <w:r w:rsidRPr="000A7849">
        <w:rPr>
          <w:rFonts w:ascii="Arial" w:eastAsia="Times New Roman" w:hAnsi="Arial" w:cs="Arial"/>
          <w:i/>
          <w:iCs/>
          <w:color w:val="222222"/>
          <w:sz w:val="24"/>
          <w:szCs w:val="24"/>
          <w:lang w:val="es-UY" w:eastAsia="es-UY"/>
        </w:rPr>
        <w:t>en Jerusalén se cumplirá todo lo que los profetas anunciaron acerca del hijo del hombre</w:t>
      </w:r>
      <w:r w:rsidRPr="000A7849">
        <w:rPr>
          <w:rFonts w:ascii="Arial" w:eastAsia="Times New Roman" w:hAnsi="Arial" w:cs="Arial"/>
          <w:color w:val="222222"/>
          <w:sz w:val="24"/>
          <w:szCs w:val="24"/>
          <w:lang w:val="es-UY" w:eastAsia="es-UY"/>
        </w:rPr>
        <w:t>” (18,31).</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Hoy, la Iglesia tiene criterios para afirmar que alguien es o no “mártir”. En lo personal no coincido con el planteo del “</w:t>
      </w:r>
      <w:r w:rsidRPr="000A7849">
        <w:rPr>
          <w:rFonts w:ascii="Arial" w:eastAsia="Times New Roman" w:hAnsi="Arial" w:cs="Arial"/>
          <w:i/>
          <w:iCs/>
          <w:color w:val="222222"/>
          <w:sz w:val="24"/>
          <w:szCs w:val="24"/>
          <w:lang w:val="es-UY" w:eastAsia="es-UY"/>
        </w:rPr>
        <w:t>odio a la fe</w:t>
      </w:r>
      <w:r w:rsidRPr="000A7849">
        <w:rPr>
          <w:rFonts w:ascii="Arial" w:eastAsia="Times New Roman" w:hAnsi="Arial" w:cs="Arial"/>
          <w:color w:val="222222"/>
          <w:sz w:val="24"/>
          <w:szCs w:val="24"/>
          <w:lang w:val="es-UY" w:eastAsia="es-UY"/>
        </w:rPr>
        <w:t>”, y prefiero pensarlo desde “el amor extremo”, del “amor hasta” las fronteras del odio. Pues creo que mirar el odio es poner el acento en el martirizador antes que en el mártir (o, ilustrando, mirar más a Pilato que a Jesús). Pero, sin duda, hoy se aplicaría el concepto de “martirio” a la muerte violenta de los profetas. Y de esto sabemos bastante en nuestra América Latina.</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Mirando a Ellacuría y Romero, mirando a decenas de mujeres y varones, laicos y laicas, religiosas y religiosos, curas y obispos, católicos o protestantes, mirando a Angelelli y sus compañeros no tengo duda que debemos hablar de la muerte violenta de los profetas. Hablamos de aquellos y aquellas que se atrevieron a levantar su voz como voz de Dios en tiempos de violencia y de “noche oscura”. Hablamos, por tanto, de una voz que para algunos era necesario acallar. Hablamos de una voz de Dios que pudimos escuchar y hablamos de una voz de Dios que podemos escuchar. Ellos y ellas “hablaron” y sus voces fueron silenciadas (también por muchos dentro de la Iglesia), pero el silenciamiento peor (peor aún) fue no saber reconocer que en sus muertes Dios también sigue hablando. Hoy podemos escuchar sus voces, las que pronunciaron ayer y las que en el reconocimiento eclesial pronuncian hoy. Quizás por eso se entienda mejor por qué todavía algunos quieran seguir silenciándolas</w:t>
      </w:r>
      <w:r w:rsidRPr="000A7849">
        <w:rPr>
          <w:rFonts w:ascii="Arial" w:eastAsia="Times New Roman" w:hAnsi="Arial" w:cs="Arial"/>
          <w:color w:val="222222"/>
          <w:sz w:val="24"/>
          <w:szCs w:val="24"/>
          <w:lang w:val="es-ES_tradnl" w:eastAsia="es-UY"/>
        </w:rPr>
        <w:t>:</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10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i/>
          <w:iCs/>
          <w:color w:val="222222"/>
          <w:sz w:val="24"/>
          <w:szCs w:val="24"/>
          <w:lang w:val="en-US" w:eastAsia="es-UY"/>
        </w:rPr>
        <w:lastRenderedPageBreak/>
        <w:t xml:space="preserve">… </w:t>
      </w:r>
      <w:proofErr w:type="spellStart"/>
      <w:r w:rsidRPr="000A7849">
        <w:rPr>
          <w:rFonts w:ascii="Arial" w:eastAsia="Times New Roman" w:hAnsi="Arial" w:cs="Arial"/>
          <w:i/>
          <w:iCs/>
          <w:color w:val="222222"/>
          <w:sz w:val="24"/>
          <w:szCs w:val="24"/>
          <w:lang w:val="en-US" w:eastAsia="es-UY"/>
        </w:rPr>
        <w:t>ésta</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fue</w:t>
      </w:r>
      <w:proofErr w:type="spellEnd"/>
      <w:r w:rsidRPr="000A7849">
        <w:rPr>
          <w:rFonts w:ascii="Arial" w:eastAsia="Times New Roman" w:hAnsi="Arial" w:cs="Arial"/>
          <w:i/>
          <w:iCs/>
          <w:color w:val="222222"/>
          <w:sz w:val="24"/>
          <w:szCs w:val="24"/>
          <w:lang w:val="en-US" w:eastAsia="es-UY"/>
        </w:rPr>
        <w:t xml:space="preserve"> la </w:t>
      </w:r>
      <w:proofErr w:type="spellStart"/>
      <w:r w:rsidRPr="000A7849">
        <w:rPr>
          <w:rFonts w:ascii="Arial" w:eastAsia="Times New Roman" w:hAnsi="Arial" w:cs="Arial"/>
          <w:i/>
          <w:iCs/>
          <w:color w:val="222222"/>
          <w:sz w:val="24"/>
          <w:szCs w:val="24"/>
          <w:lang w:val="en-US" w:eastAsia="es-UY"/>
        </w:rPr>
        <w:t>orden</w:t>
      </w:r>
      <w:proofErr w:type="spellEnd"/>
      <w:r w:rsidRPr="000A7849">
        <w:rPr>
          <w:rFonts w:ascii="Arial" w:eastAsia="Times New Roman" w:hAnsi="Arial" w:cs="Arial"/>
          <w:i/>
          <w:iCs/>
          <w:color w:val="222222"/>
          <w:sz w:val="24"/>
          <w:szCs w:val="24"/>
          <w:lang w:val="en-US" w:eastAsia="es-UY"/>
        </w:rPr>
        <w:t xml:space="preserve"> que les di: </w:t>
      </w:r>
      <w:proofErr w:type="spellStart"/>
      <w:r w:rsidRPr="000A7849">
        <w:rPr>
          <w:rFonts w:ascii="Arial" w:eastAsia="Times New Roman" w:hAnsi="Arial" w:cs="Arial"/>
          <w:i/>
          <w:iCs/>
          <w:color w:val="222222"/>
          <w:sz w:val="24"/>
          <w:szCs w:val="24"/>
          <w:lang w:val="en-US" w:eastAsia="es-UY"/>
        </w:rPr>
        <w:t>Obedézcanme</w:t>
      </w:r>
      <w:proofErr w:type="spellEnd"/>
      <w:r w:rsidRPr="000A7849">
        <w:rPr>
          <w:rFonts w:ascii="Arial" w:eastAsia="Times New Roman" w:hAnsi="Arial" w:cs="Arial"/>
          <w:i/>
          <w:iCs/>
          <w:color w:val="222222"/>
          <w:sz w:val="24"/>
          <w:szCs w:val="24"/>
          <w:lang w:val="en-US" w:eastAsia="es-UY"/>
        </w:rPr>
        <w:t xml:space="preserve">, y </w:t>
      </w:r>
      <w:proofErr w:type="spellStart"/>
      <w:r w:rsidRPr="000A7849">
        <w:rPr>
          <w:rFonts w:ascii="Arial" w:eastAsia="Times New Roman" w:hAnsi="Arial" w:cs="Arial"/>
          <w:i/>
          <w:iCs/>
          <w:color w:val="222222"/>
          <w:sz w:val="24"/>
          <w:szCs w:val="24"/>
          <w:lang w:val="en-US" w:eastAsia="es-UY"/>
        </w:rPr>
        <w:t>yo</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seré</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su</w:t>
      </w:r>
      <w:proofErr w:type="spellEnd"/>
      <w:r w:rsidRPr="000A7849">
        <w:rPr>
          <w:rFonts w:ascii="Arial" w:eastAsia="Times New Roman" w:hAnsi="Arial" w:cs="Arial"/>
          <w:i/>
          <w:iCs/>
          <w:color w:val="222222"/>
          <w:sz w:val="24"/>
          <w:szCs w:val="24"/>
          <w:lang w:val="en-US" w:eastAsia="es-UY"/>
        </w:rPr>
        <w:t xml:space="preserve"> Dios y </w:t>
      </w:r>
      <w:proofErr w:type="spellStart"/>
      <w:r w:rsidRPr="000A7849">
        <w:rPr>
          <w:rFonts w:ascii="Arial" w:eastAsia="Times New Roman" w:hAnsi="Arial" w:cs="Arial"/>
          <w:i/>
          <w:iCs/>
          <w:color w:val="222222"/>
          <w:sz w:val="24"/>
          <w:szCs w:val="24"/>
          <w:lang w:val="en-US" w:eastAsia="es-UY"/>
        </w:rPr>
        <w:t>ustedes</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serán</w:t>
      </w:r>
      <w:proofErr w:type="spellEnd"/>
      <w:r w:rsidRPr="000A7849">
        <w:rPr>
          <w:rFonts w:ascii="Arial" w:eastAsia="Times New Roman" w:hAnsi="Arial" w:cs="Arial"/>
          <w:i/>
          <w:iCs/>
          <w:color w:val="222222"/>
          <w:sz w:val="24"/>
          <w:szCs w:val="24"/>
          <w:lang w:val="en-US" w:eastAsia="es-UY"/>
        </w:rPr>
        <w:t xml:space="preserve"> mi pueblo; </w:t>
      </w:r>
      <w:proofErr w:type="spellStart"/>
      <w:r w:rsidRPr="000A7849">
        <w:rPr>
          <w:rFonts w:ascii="Arial" w:eastAsia="Times New Roman" w:hAnsi="Arial" w:cs="Arial"/>
          <w:i/>
          <w:iCs/>
          <w:color w:val="222222"/>
          <w:sz w:val="24"/>
          <w:szCs w:val="24"/>
          <w:lang w:val="en-US" w:eastAsia="es-UY"/>
        </w:rPr>
        <w:t>caminen</w:t>
      </w:r>
      <w:proofErr w:type="spellEnd"/>
      <w:r w:rsidRPr="000A7849">
        <w:rPr>
          <w:rFonts w:ascii="Arial" w:eastAsia="Times New Roman" w:hAnsi="Arial" w:cs="Arial"/>
          <w:i/>
          <w:iCs/>
          <w:color w:val="222222"/>
          <w:sz w:val="24"/>
          <w:szCs w:val="24"/>
          <w:lang w:val="en-US" w:eastAsia="es-UY"/>
        </w:rPr>
        <w:t xml:space="preserve"> por el </w:t>
      </w:r>
      <w:proofErr w:type="spellStart"/>
      <w:r w:rsidRPr="000A7849">
        <w:rPr>
          <w:rFonts w:ascii="Arial" w:eastAsia="Times New Roman" w:hAnsi="Arial" w:cs="Arial"/>
          <w:i/>
          <w:iCs/>
          <w:color w:val="222222"/>
          <w:sz w:val="24"/>
          <w:szCs w:val="24"/>
          <w:lang w:val="en-US" w:eastAsia="es-UY"/>
        </w:rPr>
        <w:t>camino</w:t>
      </w:r>
      <w:proofErr w:type="spellEnd"/>
      <w:r w:rsidRPr="000A7849">
        <w:rPr>
          <w:rFonts w:ascii="Arial" w:eastAsia="Times New Roman" w:hAnsi="Arial" w:cs="Arial"/>
          <w:i/>
          <w:iCs/>
          <w:color w:val="222222"/>
          <w:sz w:val="24"/>
          <w:szCs w:val="24"/>
          <w:lang w:val="en-US" w:eastAsia="es-UY"/>
        </w:rPr>
        <w:t xml:space="preserve"> que les </w:t>
      </w:r>
      <w:proofErr w:type="spellStart"/>
      <w:r w:rsidRPr="000A7849">
        <w:rPr>
          <w:rFonts w:ascii="Arial" w:eastAsia="Times New Roman" w:hAnsi="Arial" w:cs="Arial"/>
          <w:i/>
          <w:iCs/>
          <w:color w:val="222222"/>
          <w:sz w:val="24"/>
          <w:szCs w:val="24"/>
          <w:lang w:val="en-US" w:eastAsia="es-UY"/>
        </w:rPr>
        <w:t>señalo</w:t>
      </w:r>
      <w:proofErr w:type="spellEnd"/>
      <w:r w:rsidRPr="000A7849">
        <w:rPr>
          <w:rFonts w:ascii="Arial" w:eastAsia="Times New Roman" w:hAnsi="Arial" w:cs="Arial"/>
          <w:i/>
          <w:iCs/>
          <w:color w:val="222222"/>
          <w:sz w:val="24"/>
          <w:szCs w:val="24"/>
          <w:lang w:val="en-US" w:eastAsia="es-UY"/>
        </w:rPr>
        <w:t xml:space="preserve">, y les </w:t>
      </w:r>
      <w:proofErr w:type="spellStart"/>
      <w:r w:rsidRPr="000A7849">
        <w:rPr>
          <w:rFonts w:ascii="Arial" w:eastAsia="Times New Roman" w:hAnsi="Arial" w:cs="Arial"/>
          <w:i/>
          <w:iCs/>
          <w:color w:val="222222"/>
          <w:sz w:val="24"/>
          <w:szCs w:val="24"/>
          <w:lang w:val="en-US" w:eastAsia="es-UY"/>
        </w:rPr>
        <w:t>irá</w:t>
      </w:r>
      <w:proofErr w:type="spellEnd"/>
      <w:r w:rsidRPr="000A7849">
        <w:rPr>
          <w:rFonts w:ascii="Arial" w:eastAsia="Times New Roman" w:hAnsi="Arial" w:cs="Arial"/>
          <w:i/>
          <w:iCs/>
          <w:color w:val="222222"/>
          <w:sz w:val="24"/>
          <w:szCs w:val="24"/>
          <w:lang w:val="en-US" w:eastAsia="es-UY"/>
        </w:rPr>
        <w:t xml:space="preserve"> bien. Pero no </w:t>
      </w:r>
      <w:proofErr w:type="spellStart"/>
      <w:r w:rsidRPr="000A7849">
        <w:rPr>
          <w:rFonts w:ascii="Arial" w:eastAsia="Times New Roman" w:hAnsi="Arial" w:cs="Arial"/>
          <w:i/>
          <w:iCs/>
          <w:color w:val="222222"/>
          <w:sz w:val="24"/>
          <w:szCs w:val="24"/>
          <w:lang w:val="en-US" w:eastAsia="es-UY"/>
        </w:rPr>
        <w:t>escucharon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ni</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prestaron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oído</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seguían</w:t>
      </w:r>
      <w:proofErr w:type="spellEnd"/>
      <w:r w:rsidRPr="000A7849">
        <w:rPr>
          <w:rFonts w:ascii="Arial" w:eastAsia="Times New Roman" w:hAnsi="Arial" w:cs="Arial"/>
          <w:i/>
          <w:iCs/>
          <w:color w:val="222222"/>
          <w:sz w:val="24"/>
          <w:szCs w:val="24"/>
          <w:lang w:val="en-US" w:eastAsia="es-UY"/>
        </w:rPr>
        <w:t xml:space="preserve"> sus planes, la </w:t>
      </w:r>
      <w:proofErr w:type="spellStart"/>
      <w:r w:rsidRPr="000A7849">
        <w:rPr>
          <w:rFonts w:ascii="Arial" w:eastAsia="Times New Roman" w:hAnsi="Arial" w:cs="Arial"/>
          <w:i/>
          <w:iCs/>
          <w:color w:val="222222"/>
          <w:sz w:val="24"/>
          <w:szCs w:val="24"/>
          <w:lang w:val="en-US" w:eastAsia="es-UY"/>
        </w:rPr>
        <w:t>maldad</w:t>
      </w:r>
      <w:proofErr w:type="spellEnd"/>
      <w:r w:rsidRPr="000A7849">
        <w:rPr>
          <w:rFonts w:ascii="Arial" w:eastAsia="Times New Roman" w:hAnsi="Arial" w:cs="Arial"/>
          <w:i/>
          <w:iCs/>
          <w:color w:val="222222"/>
          <w:sz w:val="24"/>
          <w:szCs w:val="24"/>
          <w:lang w:val="en-US" w:eastAsia="es-UY"/>
        </w:rPr>
        <w:t xml:space="preserve"> de </w:t>
      </w:r>
      <w:proofErr w:type="spellStart"/>
      <w:r w:rsidRPr="000A7849">
        <w:rPr>
          <w:rFonts w:ascii="Arial" w:eastAsia="Times New Roman" w:hAnsi="Arial" w:cs="Arial"/>
          <w:i/>
          <w:iCs/>
          <w:color w:val="222222"/>
          <w:sz w:val="24"/>
          <w:szCs w:val="24"/>
          <w:lang w:val="en-US" w:eastAsia="es-UY"/>
        </w:rPr>
        <w:t>su</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corazón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endurecido</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dándome</w:t>
      </w:r>
      <w:proofErr w:type="spellEnd"/>
      <w:r w:rsidRPr="000A7849">
        <w:rPr>
          <w:rFonts w:ascii="Arial" w:eastAsia="Times New Roman" w:hAnsi="Arial" w:cs="Arial"/>
          <w:i/>
          <w:iCs/>
          <w:color w:val="222222"/>
          <w:sz w:val="24"/>
          <w:szCs w:val="24"/>
          <w:lang w:val="en-US" w:eastAsia="es-UY"/>
        </w:rPr>
        <w:t xml:space="preserve"> la </w:t>
      </w:r>
      <w:proofErr w:type="spellStart"/>
      <w:r w:rsidRPr="000A7849">
        <w:rPr>
          <w:rFonts w:ascii="Arial" w:eastAsia="Times New Roman" w:hAnsi="Arial" w:cs="Arial"/>
          <w:i/>
          <w:iCs/>
          <w:color w:val="222222"/>
          <w:sz w:val="24"/>
          <w:szCs w:val="24"/>
          <w:lang w:val="en-US" w:eastAsia="es-UY"/>
        </w:rPr>
        <w:t>espalda</w:t>
      </w:r>
      <w:proofErr w:type="spellEnd"/>
      <w:r w:rsidRPr="000A7849">
        <w:rPr>
          <w:rFonts w:ascii="Arial" w:eastAsia="Times New Roman" w:hAnsi="Arial" w:cs="Arial"/>
          <w:i/>
          <w:iCs/>
          <w:color w:val="222222"/>
          <w:sz w:val="24"/>
          <w:szCs w:val="24"/>
          <w:lang w:val="en-US" w:eastAsia="es-UY"/>
        </w:rPr>
        <w:t xml:space="preserve"> y no la </w:t>
      </w:r>
      <w:proofErr w:type="spellStart"/>
      <w:r w:rsidRPr="000A7849">
        <w:rPr>
          <w:rFonts w:ascii="Arial" w:eastAsia="Times New Roman" w:hAnsi="Arial" w:cs="Arial"/>
          <w:i/>
          <w:iCs/>
          <w:color w:val="222222"/>
          <w:sz w:val="24"/>
          <w:szCs w:val="24"/>
          <w:lang w:val="en-US" w:eastAsia="es-UY"/>
        </w:rPr>
        <w:t>cara</w:t>
      </w:r>
      <w:proofErr w:type="spellEnd"/>
      <w:r w:rsidRPr="000A7849">
        <w:rPr>
          <w:rFonts w:ascii="Arial" w:eastAsia="Times New Roman" w:hAnsi="Arial" w:cs="Arial"/>
          <w:i/>
          <w:iCs/>
          <w:color w:val="222222"/>
          <w:sz w:val="24"/>
          <w:szCs w:val="24"/>
          <w:lang w:val="en-US" w:eastAsia="es-UY"/>
        </w:rPr>
        <w:t>.  </w:t>
      </w:r>
      <w:proofErr w:type="spellStart"/>
      <w:r w:rsidRPr="000A7849">
        <w:rPr>
          <w:rFonts w:ascii="Arial" w:eastAsia="Times New Roman" w:hAnsi="Arial" w:cs="Arial"/>
          <w:i/>
          <w:iCs/>
          <w:color w:val="222222"/>
          <w:sz w:val="24"/>
          <w:szCs w:val="24"/>
          <w:lang w:val="en-US" w:eastAsia="es-UY"/>
        </w:rPr>
        <w:t>Desde</w:t>
      </w:r>
      <w:proofErr w:type="spellEnd"/>
      <w:r w:rsidRPr="000A7849">
        <w:rPr>
          <w:rFonts w:ascii="Arial" w:eastAsia="Times New Roman" w:hAnsi="Arial" w:cs="Arial"/>
          <w:i/>
          <w:iCs/>
          <w:color w:val="222222"/>
          <w:sz w:val="24"/>
          <w:szCs w:val="24"/>
          <w:lang w:val="en-US" w:eastAsia="es-UY"/>
        </w:rPr>
        <w:t xml:space="preserve"> que sus padres </w:t>
      </w:r>
      <w:proofErr w:type="spellStart"/>
      <w:r w:rsidRPr="000A7849">
        <w:rPr>
          <w:rFonts w:ascii="Arial" w:eastAsia="Times New Roman" w:hAnsi="Arial" w:cs="Arial"/>
          <w:i/>
          <w:iCs/>
          <w:color w:val="222222"/>
          <w:sz w:val="24"/>
          <w:szCs w:val="24"/>
          <w:lang w:val="en-US" w:eastAsia="es-UY"/>
        </w:rPr>
        <w:t>salieron</w:t>
      </w:r>
      <w:proofErr w:type="spellEnd"/>
      <w:r w:rsidRPr="000A7849">
        <w:rPr>
          <w:rFonts w:ascii="Arial" w:eastAsia="Times New Roman" w:hAnsi="Arial" w:cs="Arial"/>
          <w:i/>
          <w:iCs/>
          <w:color w:val="222222"/>
          <w:sz w:val="24"/>
          <w:szCs w:val="24"/>
          <w:lang w:val="en-US" w:eastAsia="es-UY"/>
        </w:rPr>
        <w:t xml:space="preserve"> de </w:t>
      </w:r>
      <w:proofErr w:type="spellStart"/>
      <w:r w:rsidRPr="000A7849">
        <w:rPr>
          <w:rFonts w:ascii="Arial" w:eastAsia="Times New Roman" w:hAnsi="Arial" w:cs="Arial"/>
          <w:i/>
          <w:iCs/>
          <w:color w:val="222222"/>
          <w:sz w:val="24"/>
          <w:szCs w:val="24"/>
          <w:lang w:val="en-US" w:eastAsia="es-UY"/>
        </w:rPr>
        <w:t>Egipto</w:t>
      </w:r>
      <w:proofErr w:type="spellEnd"/>
      <w:r w:rsidRPr="000A7849">
        <w:rPr>
          <w:rFonts w:ascii="Arial" w:eastAsia="Times New Roman" w:hAnsi="Arial" w:cs="Arial"/>
          <w:i/>
          <w:iCs/>
          <w:color w:val="222222"/>
          <w:sz w:val="24"/>
          <w:szCs w:val="24"/>
          <w:lang w:val="en-US" w:eastAsia="es-UY"/>
        </w:rPr>
        <w:t xml:space="preserve"> hasta hoy les </w:t>
      </w:r>
      <w:proofErr w:type="spellStart"/>
      <w:r w:rsidRPr="000A7849">
        <w:rPr>
          <w:rFonts w:ascii="Arial" w:eastAsia="Times New Roman" w:hAnsi="Arial" w:cs="Arial"/>
          <w:i/>
          <w:iCs/>
          <w:color w:val="222222"/>
          <w:sz w:val="24"/>
          <w:szCs w:val="24"/>
          <w:lang w:val="en-US" w:eastAsia="es-UY"/>
        </w:rPr>
        <w:t>envié</w:t>
      </w:r>
      <w:proofErr w:type="spellEnd"/>
      <w:r w:rsidRPr="000A7849">
        <w:rPr>
          <w:rFonts w:ascii="Arial" w:eastAsia="Times New Roman" w:hAnsi="Arial" w:cs="Arial"/>
          <w:i/>
          <w:iCs/>
          <w:color w:val="222222"/>
          <w:sz w:val="24"/>
          <w:szCs w:val="24"/>
          <w:lang w:val="en-US" w:eastAsia="es-UY"/>
        </w:rPr>
        <w:t xml:space="preserve"> a mis </w:t>
      </w:r>
      <w:proofErr w:type="spellStart"/>
      <w:r w:rsidRPr="000A7849">
        <w:rPr>
          <w:rFonts w:ascii="Arial" w:eastAsia="Times New Roman" w:hAnsi="Arial" w:cs="Arial"/>
          <w:i/>
          <w:iCs/>
          <w:color w:val="222222"/>
          <w:sz w:val="24"/>
          <w:szCs w:val="24"/>
          <w:lang w:val="en-US" w:eastAsia="es-UY"/>
        </w:rPr>
        <w:t>siervos</w:t>
      </w:r>
      <w:proofErr w:type="spellEnd"/>
      <w:r w:rsidRPr="000A7849">
        <w:rPr>
          <w:rFonts w:ascii="Arial" w:eastAsia="Times New Roman" w:hAnsi="Arial" w:cs="Arial"/>
          <w:i/>
          <w:iCs/>
          <w:color w:val="222222"/>
          <w:sz w:val="24"/>
          <w:szCs w:val="24"/>
          <w:lang w:val="en-US" w:eastAsia="es-UY"/>
        </w:rPr>
        <w:t xml:space="preserve"> los </w:t>
      </w:r>
      <w:proofErr w:type="spellStart"/>
      <w:r w:rsidRPr="000A7849">
        <w:rPr>
          <w:rFonts w:ascii="Arial" w:eastAsia="Times New Roman" w:hAnsi="Arial" w:cs="Arial"/>
          <w:i/>
          <w:iCs/>
          <w:color w:val="222222"/>
          <w:sz w:val="24"/>
          <w:szCs w:val="24"/>
          <w:lang w:val="en-US" w:eastAsia="es-UY"/>
        </w:rPr>
        <w:t>profetas</w:t>
      </w:r>
      <w:proofErr w:type="spellEnd"/>
      <w:r w:rsidRPr="000A7849">
        <w:rPr>
          <w:rFonts w:ascii="Arial" w:eastAsia="Times New Roman" w:hAnsi="Arial" w:cs="Arial"/>
          <w:i/>
          <w:iCs/>
          <w:color w:val="222222"/>
          <w:sz w:val="24"/>
          <w:szCs w:val="24"/>
          <w:lang w:val="en-US" w:eastAsia="es-UY"/>
        </w:rPr>
        <w:t xml:space="preserve"> un </w:t>
      </w:r>
      <w:proofErr w:type="spellStart"/>
      <w:r w:rsidRPr="000A7849">
        <w:rPr>
          <w:rFonts w:ascii="Arial" w:eastAsia="Times New Roman" w:hAnsi="Arial" w:cs="Arial"/>
          <w:i/>
          <w:iCs/>
          <w:color w:val="222222"/>
          <w:sz w:val="24"/>
          <w:szCs w:val="24"/>
          <w:lang w:val="en-US" w:eastAsia="es-UY"/>
        </w:rPr>
        <w:t>día</w:t>
      </w:r>
      <w:proofErr w:type="spellEnd"/>
      <w:r w:rsidRPr="000A7849">
        <w:rPr>
          <w:rFonts w:ascii="Arial" w:eastAsia="Times New Roman" w:hAnsi="Arial" w:cs="Arial"/>
          <w:i/>
          <w:iCs/>
          <w:color w:val="222222"/>
          <w:sz w:val="24"/>
          <w:szCs w:val="24"/>
          <w:lang w:val="en-US" w:eastAsia="es-UY"/>
        </w:rPr>
        <w:t xml:space="preserve"> y </w:t>
      </w:r>
      <w:proofErr w:type="spellStart"/>
      <w:r w:rsidRPr="000A7849">
        <w:rPr>
          <w:rFonts w:ascii="Arial" w:eastAsia="Times New Roman" w:hAnsi="Arial" w:cs="Arial"/>
          <w:i/>
          <w:iCs/>
          <w:color w:val="222222"/>
          <w:sz w:val="24"/>
          <w:szCs w:val="24"/>
          <w:lang w:val="en-US" w:eastAsia="es-UY"/>
        </w:rPr>
        <w:t>otro</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día</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pero</w:t>
      </w:r>
      <w:proofErr w:type="spellEnd"/>
      <w:r w:rsidRPr="000A7849">
        <w:rPr>
          <w:rFonts w:ascii="Arial" w:eastAsia="Times New Roman" w:hAnsi="Arial" w:cs="Arial"/>
          <w:i/>
          <w:iCs/>
          <w:color w:val="222222"/>
          <w:sz w:val="24"/>
          <w:szCs w:val="24"/>
          <w:lang w:val="en-US" w:eastAsia="es-UY"/>
        </w:rPr>
        <w:t xml:space="preserve"> no me </w:t>
      </w:r>
      <w:proofErr w:type="spellStart"/>
      <w:r w:rsidRPr="000A7849">
        <w:rPr>
          <w:rFonts w:ascii="Arial" w:eastAsia="Times New Roman" w:hAnsi="Arial" w:cs="Arial"/>
          <w:i/>
          <w:iCs/>
          <w:color w:val="222222"/>
          <w:sz w:val="24"/>
          <w:szCs w:val="24"/>
          <w:lang w:val="en-US" w:eastAsia="es-UY"/>
        </w:rPr>
        <w:t>escucharon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ni</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prestaron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oído</w:t>
      </w:r>
      <w:proofErr w:type="spellEnd"/>
      <w:r w:rsidRPr="000A7849">
        <w:rPr>
          <w:rFonts w:ascii="Arial" w:eastAsia="Times New Roman" w:hAnsi="Arial" w:cs="Arial"/>
          <w:i/>
          <w:iCs/>
          <w:color w:val="222222"/>
          <w:sz w:val="24"/>
          <w:szCs w:val="24"/>
          <w:lang w:val="en-US" w:eastAsia="es-UY"/>
        </w:rPr>
        <w:t xml:space="preserve">, se </w:t>
      </w:r>
      <w:proofErr w:type="spellStart"/>
      <w:r w:rsidRPr="000A7849">
        <w:rPr>
          <w:rFonts w:ascii="Arial" w:eastAsia="Times New Roman" w:hAnsi="Arial" w:cs="Arial"/>
          <w:i/>
          <w:iCs/>
          <w:color w:val="222222"/>
          <w:sz w:val="24"/>
          <w:szCs w:val="24"/>
          <w:lang w:val="en-US" w:eastAsia="es-UY"/>
        </w:rPr>
        <w:t>pusieron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tercos</w:t>
      </w:r>
      <w:proofErr w:type="spellEnd"/>
      <w:r w:rsidRPr="000A7849">
        <w:rPr>
          <w:rFonts w:ascii="Arial" w:eastAsia="Times New Roman" w:hAnsi="Arial" w:cs="Arial"/>
          <w:i/>
          <w:iCs/>
          <w:color w:val="222222"/>
          <w:sz w:val="24"/>
          <w:szCs w:val="24"/>
          <w:lang w:val="en-US" w:eastAsia="es-UY"/>
        </w:rPr>
        <w:t xml:space="preserve"> y </w:t>
      </w:r>
      <w:proofErr w:type="spellStart"/>
      <w:r w:rsidRPr="000A7849">
        <w:rPr>
          <w:rFonts w:ascii="Arial" w:eastAsia="Times New Roman" w:hAnsi="Arial" w:cs="Arial"/>
          <w:i/>
          <w:iCs/>
          <w:color w:val="222222"/>
          <w:sz w:val="24"/>
          <w:szCs w:val="24"/>
          <w:lang w:val="en-US" w:eastAsia="es-UY"/>
        </w:rPr>
        <w:t>fueron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peores</w:t>
      </w:r>
      <w:proofErr w:type="spellEnd"/>
      <w:r w:rsidRPr="000A7849">
        <w:rPr>
          <w:rFonts w:ascii="Arial" w:eastAsia="Times New Roman" w:hAnsi="Arial" w:cs="Arial"/>
          <w:i/>
          <w:iCs/>
          <w:color w:val="222222"/>
          <w:sz w:val="24"/>
          <w:szCs w:val="24"/>
          <w:lang w:val="en-US" w:eastAsia="es-UY"/>
        </w:rPr>
        <w:t xml:space="preserve"> que sus padres. </w:t>
      </w:r>
      <w:proofErr w:type="spellStart"/>
      <w:r w:rsidRPr="000A7849">
        <w:rPr>
          <w:rFonts w:ascii="Arial" w:eastAsia="Times New Roman" w:hAnsi="Arial" w:cs="Arial"/>
          <w:i/>
          <w:iCs/>
          <w:color w:val="222222"/>
          <w:sz w:val="24"/>
          <w:szCs w:val="24"/>
          <w:lang w:val="en-US" w:eastAsia="es-UY"/>
        </w:rPr>
        <w:t>Ya</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puedes</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repetirles</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este</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sermón</w:t>
      </w:r>
      <w:proofErr w:type="spellEnd"/>
      <w:r w:rsidRPr="000A7849">
        <w:rPr>
          <w:rFonts w:ascii="Arial" w:eastAsia="Times New Roman" w:hAnsi="Arial" w:cs="Arial"/>
          <w:i/>
          <w:iCs/>
          <w:color w:val="222222"/>
          <w:sz w:val="24"/>
          <w:szCs w:val="24"/>
          <w:lang w:val="en-US" w:eastAsia="es-UY"/>
        </w:rPr>
        <w:t xml:space="preserve">, que no </w:t>
      </w:r>
      <w:proofErr w:type="spellStart"/>
      <w:r w:rsidRPr="000A7849">
        <w:rPr>
          <w:rFonts w:ascii="Arial" w:eastAsia="Times New Roman" w:hAnsi="Arial" w:cs="Arial"/>
          <w:i/>
          <w:iCs/>
          <w:color w:val="222222"/>
          <w:sz w:val="24"/>
          <w:szCs w:val="24"/>
          <w:lang w:val="en-US" w:eastAsia="es-UY"/>
        </w:rPr>
        <w:t>te</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escucharán</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ya</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puedes</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gritarles</w:t>
      </w:r>
      <w:proofErr w:type="spellEnd"/>
      <w:r w:rsidRPr="000A7849">
        <w:rPr>
          <w:rFonts w:ascii="Arial" w:eastAsia="Times New Roman" w:hAnsi="Arial" w:cs="Arial"/>
          <w:i/>
          <w:iCs/>
          <w:color w:val="222222"/>
          <w:sz w:val="24"/>
          <w:szCs w:val="24"/>
          <w:lang w:val="en-US" w:eastAsia="es-UY"/>
        </w:rPr>
        <w:t xml:space="preserve">, que no </w:t>
      </w:r>
      <w:proofErr w:type="spellStart"/>
      <w:r w:rsidRPr="000A7849">
        <w:rPr>
          <w:rFonts w:ascii="Arial" w:eastAsia="Times New Roman" w:hAnsi="Arial" w:cs="Arial"/>
          <w:i/>
          <w:iCs/>
          <w:color w:val="222222"/>
          <w:sz w:val="24"/>
          <w:szCs w:val="24"/>
          <w:lang w:val="en-US" w:eastAsia="es-UY"/>
        </w:rPr>
        <w:t>te</w:t>
      </w:r>
      <w:proofErr w:type="spellEnd"/>
      <w:r w:rsidRPr="000A7849">
        <w:rPr>
          <w:rFonts w:ascii="Arial" w:eastAsia="Times New Roman" w:hAnsi="Arial" w:cs="Arial"/>
          <w:i/>
          <w:iCs/>
          <w:color w:val="222222"/>
          <w:sz w:val="24"/>
          <w:szCs w:val="24"/>
          <w:lang w:val="en-US" w:eastAsia="es-UY"/>
        </w:rPr>
        <w:t xml:space="preserve"> </w:t>
      </w:r>
      <w:proofErr w:type="spellStart"/>
      <w:r w:rsidRPr="000A7849">
        <w:rPr>
          <w:rFonts w:ascii="Arial" w:eastAsia="Times New Roman" w:hAnsi="Arial" w:cs="Arial"/>
          <w:i/>
          <w:iCs/>
          <w:color w:val="222222"/>
          <w:sz w:val="24"/>
          <w:szCs w:val="24"/>
          <w:lang w:val="en-US" w:eastAsia="es-UY"/>
        </w:rPr>
        <w:t>responderán</w:t>
      </w:r>
      <w:proofErr w:type="spellEnd"/>
      <w:r w:rsidRPr="000A7849">
        <w:rPr>
          <w:rFonts w:ascii="Arial" w:eastAsia="Times New Roman" w:hAnsi="Arial" w:cs="Arial"/>
          <w:i/>
          <w:iCs/>
          <w:color w:val="222222"/>
          <w:sz w:val="24"/>
          <w:szCs w:val="24"/>
          <w:lang w:val="en-US" w:eastAsia="es-UY"/>
        </w:rPr>
        <w:t>. (</w:t>
      </w:r>
      <w:proofErr w:type="spellStart"/>
      <w:r w:rsidRPr="000A7849">
        <w:rPr>
          <w:rFonts w:ascii="Arial" w:eastAsia="Times New Roman" w:hAnsi="Arial" w:cs="Arial"/>
          <w:i/>
          <w:iCs/>
          <w:color w:val="222222"/>
          <w:sz w:val="24"/>
          <w:szCs w:val="24"/>
          <w:lang w:val="en-US" w:eastAsia="es-UY"/>
        </w:rPr>
        <w:t>Jer</w:t>
      </w:r>
      <w:proofErr w:type="spellEnd"/>
      <w:r w:rsidRPr="000A7849">
        <w:rPr>
          <w:rFonts w:ascii="Arial" w:eastAsia="Times New Roman" w:hAnsi="Arial" w:cs="Arial"/>
          <w:i/>
          <w:iCs/>
          <w:color w:val="222222"/>
          <w:sz w:val="24"/>
          <w:szCs w:val="24"/>
          <w:lang w:val="en-US" w:eastAsia="es-UY"/>
        </w:rPr>
        <w:t xml:space="preserve"> 7,23-27)</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ES_tradnl" w:eastAsia="es-UY"/>
        </w:rPr>
        <w:t>Por decir cosas como esta, se ejerció violencia contra Jeremías. Por no predicar la resignación y tener un oído en evangelio y otro en el pueblo, se silenció al profeta Angelelli. “Ojalá escuchen hoy la voz del Señor” (Salmo 95,7).</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UY" w:eastAsia="es-UY"/>
        </w:rPr>
        <w:t> </w:t>
      </w:r>
    </w:p>
    <w:p w:rsidR="000A7849" w:rsidRPr="000A7849" w:rsidRDefault="000A7849" w:rsidP="000A7849">
      <w:pPr>
        <w:shd w:val="clear" w:color="auto" w:fill="FFFFFF"/>
        <w:spacing w:after="0" w:line="240" w:lineRule="auto"/>
        <w:jc w:val="both"/>
        <w:rPr>
          <w:rFonts w:ascii="Arial" w:eastAsia="Times New Roman" w:hAnsi="Arial" w:cs="Arial"/>
          <w:color w:val="222222"/>
          <w:sz w:val="24"/>
          <w:szCs w:val="24"/>
          <w:lang w:val="es-UY" w:eastAsia="es-UY"/>
        </w:rPr>
      </w:pPr>
      <w:r w:rsidRPr="000A7849">
        <w:rPr>
          <w:rFonts w:ascii="Arial" w:eastAsia="Times New Roman" w:hAnsi="Arial" w:cs="Arial"/>
          <w:color w:val="222222"/>
          <w:sz w:val="24"/>
          <w:szCs w:val="24"/>
          <w:lang w:val="es-ES_tradnl" w:eastAsia="es-UY"/>
        </w:rPr>
        <w:t>Foto tomada de </w:t>
      </w:r>
      <w:hyperlink r:id="rId5" w:tgtFrame="_blank" w:history="1">
        <w:r w:rsidRPr="000A7849">
          <w:rPr>
            <w:rFonts w:ascii="Arial" w:eastAsia="Times New Roman" w:hAnsi="Arial" w:cs="Arial"/>
            <w:color w:val="1155CC"/>
            <w:sz w:val="24"/>
            <w:szCs w:val="24"/>
            <w:u w:val="single"/>
            <w:lang w:val="es-ES_tradnl" w:eastAsia="es-UY"/>
          </w:rPr>
          <w:t>https://tombraider.fandom.com/es/wiki/La_muerte_del_profeta</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49"/>
    <w:rsid w:val="000A784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5B1B9-C038-461B-BA94-5A9BC283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050354">
      <w:bodyDiv w:val="1"/>
      <w:marLeft w:val="0"/>
      <w:marRight w:val="0"/>
      <w:marTop w:val="0"/>
      <w:marBottom w:val="0"/>
      <w:divBdr>
        <w:top w:val="none" w:sz="0" w:space="0" w:color="auto"/>
        <w:left w:val="none" w:sz="0" w:space="0" w:color="auto"/>
        <w:bottom w:val="none" w:sz="0" w:space="0" w:color="auto"/>
        <w:right w:val="none" w:sz="0" w:space="0" w:color="auto"/>
      </w:divBdr>
      <w:divsChild>
        <w:div w:id="98067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mbraider.fandom.com/es/wiki/La_muerte_del_profet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961</Words>
  <Characters>5287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2019-02-25T12:44:00Z</dcterms:created>
  <dcterms:modified xsi:type="dcterms:W3CDTF">2019-02-25T12:45:00Z</dcterms:modified>
</cp:coreProperties>
</file>