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006C" w:rsidRPr="009075A1" w:rsidRDefault="00257FD5" w:rsidP="009075A1">
      <w:pPr>
        <w:pStyle w:val="Ttulo"/>
        <w:rPr>
          <w:b/>
          <w:color w:val="00B050"/>
        </w:rPr>
      </w:pPr>
      <w:r w:rsidRPr="009075A1">
        <w:rPr>
          <w:b/>
          <w:color w:val="00B050"/>
        </w:rPr>
        <w:t>42  INFO-DOC-UTOPÍAS   No. 42</w:t>
      </w:r>
    </w:p>
    <w:p w:rsidR="00257FD5" w:rsidRPr="009075A1" w:rsidRDefault="00257FD5" w:rsidP="009075A1">
      <w:pPr>
        <w:pStyle w:val="Ttulo"/>
        <w:rPr>
          <w:b/>
          <w:color w:val="00B050"/>
          <w:sz w:val="36"/>
          <w:szCs w:val="36"/>
        </w:rPr>
      </w:pPr>
      <w:r w:rsidRPr="009075A1">
        <w:rPr>
          <w:b/>
          <w:color w:val="00B050"/>
          <w:sz w:val="36"/>
          <w:szCs w:val="36"/>
        </w:rPr>
        <w:t>Bogotá, Domingo 30 de Septiembre de 2018</w:t>
      </w:r>
    </w:p>
    <w:p w:rsidR="00257FD5" w:rsidRPr="00257FD5" w:rsidRDefault="00257FD5">
      <w:pPr>
        <w:rPr>
          <w:rFonts w:ascii="Times New Roman" w:hAnsi="Times New Roman" w:cs="Times New Roman"/>
          <w:sz w:val="28"/>
          <w:szCs w:val="28"/>
        </w:rPr>
      </w:pPr>
    </w:p>
    <w:p w:rsidR="00257FD5" w:rsidRPr="00257FD5" w:rsidRDefault="00257FD5">
      <w:pPr>
        <w:rPr>
          <w:rFonts w:ascii="Times New Roman" w:hAnsi="Times New Roman" w:cs="Times New Roman"/>
          <w:sz w:val="28"/>
          <w:szCs w:val="28"/>
        </w:rPr>
      </w:pPr>
      <w:r w:rsidRPr="00257FD5">
        <w:rPr>
          <w:rFonts w:ascii="Times New Roman" w:hAnsi="Times New Roman" w:cs="Times New Roman"/>
          <w:sz w:val="28"/>
          <w:szCs w:val="28"/>
        </w:rPr>
        <w:t>Amigas y amigos de las UTOPÍAS DE JESÚS DE NAZARET:</w:t>
      </w:r>
    </w:p>
    <w:p w:rsidR="00257FD5" w:rsidRPr="00257FD5" w:rsidRDefault="00257FD5">
      <w:pPr>
        <w:rPr>
          <w:rFonts w:ascii="Times New Roman" w:hAnsi="Times New Roman" w:cs="Times New Roman"/>
          <w:sz w:val="28"/>
          <w:szCs w:val="28"/>
        </w:rPr>
      </w:pPr>
      <w:r w:rsidRPr="00257FD5">
        <w:rPr>
          <w:rFonts w:ascii="Times New Roman" w:hAnsi="Times New Roman" w:cs="Times New Roman"/>
          <w:sz w:val="28"/>
          <w:szCs w:val="28"/>
        </w:rPr>
        <w:t>Esta edición les ofrece los siguientes temas, cuestiones y textos:</w:t>
      </w:r>
    </w:p>
    <w:p w:rsidR="00257FD5" w:rsidRPr="00257FD5" w:rsidRDefault="00257FD5" w:rsidP="00257FD5">
      <w:pPr>
        <w:pStyle w:val="Prrafodelista"/>
        <w:numPr>
          <w:ilvl w:val="0"/>
          <w:numId w:val="1"/>
        </w:numPr>
        <w:rPr>
          <w:rFonts w:ascii="Times New Roman" w:hAnsi="Times New Roman" w:cs="Times New Roman"/>
          <w:sz w:val="28"/>
          <w:szCs w:val="28"/>
        </w:rPr>
      </w:pPr>
      <w:r w:rsidRPr="00257FD5">
        <w:rPr>
          <w:rFonts w:ascii="Times New Roman" w:hAnsi="Times New Roman" w:cs="Times New Roman"/>
          <w:sz w:val="28"/>
          <w:szCs w:val="28"/>
        </w:rPr>
        <w:t>Carta de presentación</w:t>
      </w:r>
    </w:p>
    <w:p w:rsidR="00257FD5" w:rsidRPr="00217A4C" w:rsidRDefault="00257FD5" w:rsidP="00257FD5">
      <w:pPr>
        <w:rPr>
          <w:rFonts w:ascii="Times New Roman" w:hAnsi="Times New Roman" w:cs="Times New Roman"/>
          <w:b/>
          <w:color w:val="FF0000"/>
          <w:sz w:val="28"/>
          <w:szCs w:val="28"/>
        </w:rPr>
      </w:pPr>
      <w:r w:rsidRPr="00217A4C">
        <w:rPr>
          <w:rFonts w:ascii="Times New Roman" w:hAnsi="Times New Roman" w:cs="Times New Roman"/>
          <w:b/>
          <w:color w:val="FF0000"/>
          <w:sz w:val="28"/>
          <w:szCs w:val="28"/>
        </w:rPr>
        <w:t>Coyuntura</w:t>
      </w:r>
    </w:p>
    <w:p w:rsidR="00217A4C" w:rsidRDefault="00217A4C" w:rsidP="00217A4C">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Dos textos:</w:t>
      </w:r>
    </w:p>
    <w:p w:rsidR="00217A4C" w:rsidRDefault="00217A4C" w:rsidP="00217A4C">
      <w:pPr>
        <w:pStyle w:val="Prrafodelista"/>
        <w:numPr>
          <w:ilvl w:val="1"/>
          <w:numId w:val="1"/>
        </w:numPr>
        <w:rPr>
          <w:rFonts w:ascii="Times New Roman" w:hAnsi="Times New Roman" w:cs="Times New Roman"/>
          <w:sz w:val="28"/>
          <w:szCs w:val="28"/>
        </w:rPr>
      </w:pPr>
      <w:r>
        <w:rPr>
          <w:rFonts w:ascii="Times New Roman" w:hAnsi="Times New Roman" w:cs="Times New Roman"/>
          <w:sz w:val="28"/>
          <w:szCs w:val="28"/>
        </w:rPr>
        <w:t>El pan y la paz amenazados</w:t>
      </w:r>
    </w:p>
    <w:p w:rsidR="00217A4C" w:rsidRDefault="00217A4C" w:rsidP="00217A4C">
      <w:pPr>
        <w:pStyle w:val="Prrafodelista"/>
        <w:numPr>
          <w:ilvl w:val="1"/>
          <w:numId w:val="1"/>
        </w:numPr>
        <w:rPr>
          <w:rFonts w:ascii="Times New Roman" w:hAnsi="Times New Roman" w:cs="Times New Roman"/>
          <w:sz w:val="28"/>
          <w:szCs w:val="28"/>
        </w:rPr>
      </w:pPr>
      <w:r>
        <w:rPr>
          <w:rFonts w:ascii="Times New Roman" w:hAnsi="Times New Roman" w:cs="Times New Roman"/>
          <w:sz w:val="28"/>
          <w:szCs w:val="28"/>
        </w:rPr>
        <w:t>La extrema pobre en África</w:t>
      </w:r>
    </w:p>
    <w:p w:rsidR="00CC5D93" w:rsidRPr="00E97C5E" w:rsidRDefault="00CC5D93" w:rsidP="00CC5D93">
      <w:pPr>
        <w:pStyle w:val="Prrafodelista"/>
        <w:numPr>
          <w:ilvl w:val="0"/>
          <w:numId w:val="1"/>
        </w:numPr>
        <w:spacing w:after="225" w:line="240" w:lineRule="auto"/>
        <w:outlineLvl w:val="0"/>
        <w:rPr>
          <w:rFonts w:ascii="Times New Roman" w:eastAsia="Times New Roman" w:hAnsi="Times New Roman" w:cs="Times New Roman"/>
          <w:bCs/>
          <w:color w:val="000000"/>
          <w:kern w:val="36"/>
          <w:sz w:val="28"/>
          <w:szCs w:val="28"/>
          <w:lang w:eastAsia="es-CO"/>
        </w:rPr>
      </w:pPr>
      <w:r w:rsidRPr="00E97C5E">
        <w:rPr>
          <w:rFonts w:ascii="Times New Roman" w:eastAsia="Times New Roman" w:hAnsi="Times New Roman" w:cs="Times New Roman"/>
          <w:bCs/>
          <w:color w:val="000000"/>
          <w:kern w:val="36"/>
          <w:sz w:val="28"/>
          <w:szCs w:val="28"/>
          <w:lang w:eastAsia="es-CO"/>
        </w:rPr>
        <w:t xml:space="preserve">Encuentran la </w:t>
      </w:r>
      <w:r w:rsidRPr="00E97C5E">
        <w:rPr>
          <w:rFonts w:ascii="Times New Roman" w:eastAsia="Times New Roman" w:hAnsi="Times New Roman" w:cs="Times New Roman"/>
          <w:b/>
          <w:bCs/>
          <w:color w:val="000000"/>
          <w:kern w:val="36"/>
          <w:sz w:val="28"/>
          <w:szCs w:val="28"/>
          <w:lang w:eastAsia="es-CO"/>
        </w:rPr>
        <w:t>carta original</w:t>
      </w:r>
      <w:r w:rsidRPr="00E97C5E">
        <w:rPr>
          <w:rFonts w:ascii="Times New Roman" w:eastAsia="Times New Roman" w:hAnsi="Times New Roman" w:cs="Times New Roman"/>
          <w:bCs/>
          <w:color w:val="000000"/>
          <w:kern w:val="36"/>
          <w:sz w:val="28"/>
          <w:szCs w:val="28"/>
          <w:lang w:eastAsia="es-CO"/>
        </w:rPr>
        <w:t xml:space="preserve"> con que </w:t>
      </w:r>
      <w:r w:rsidRPr="00E97C5E">
        <w:rPr>
          <w:rFonts w:ascii="Times New Roman" w:eastAsia="Times New Roman" w:hAnsi="Times New Roman" w:cs="Times New Roman"/>
          <w:b/>
          <w:bCs/>
          <w:color w:val="000000"/>
          <w:kern w:val="36"/>
          <w:sz w:val="28"/>
          <w:szCs w:val="28"/>
          <w:lang w:eastAsia="es-CO"/>
        </w:rPr>
        <w:t>Galileo</w:t>
      </w:r>
      <w:r w:rsidRPr="00E97C5E">
        <w:rPr>
          <w:rFonts w:ascii="Times New Roman" w:eastAsia="Times New Roman" w:hAnsi="Times New Roman" w:cs="Times New Roman"/>
          <w:bCs/>
          <w:color w:val="000000"/>
          <w:kern w:val="36"/>
          <w:sz w:val="28"/>
          <w:szCs w:val="28"/>
          <w:lang w:eastAsia="es-CO"/>
        </w:rPr>
        <w:t xml:space="preserve"> quiso evitar la acusación de herejía</w:t>
      </w:r>
    </w:p>
    <w:p w:rsidR="00E97C5E" w:rsidRDefault="00E97C5E" w:rsidP="00E97C5E">
      <w:pPr>
        <w:pStyle w:val="Prrafodelista"/>
        <w:numPr>
          <w:ilvl w:val="0"/>
          <w:numId w:val="1"/>
        </w:numPr>
        <w:rPr>
          <w:rFonts w:ascii="Times New Roman" w:hAnsi="Times New Roman" w:cs="Times New Roman"/>
          <w:sz w:val="28"/>
          <w:szCs w:val="28"/>
          <w:lang w:val="es-419"/>
        </w:rPr>
      </w:pPr>
      <w:r w:rsidRPr="00E97C5E">
        <w:rPr>
          <w:rFonts w:ascii="Times New Roman" w:hAnsi="Times New Roman" w:cs="Times New Roman"/>
          <w:sz w:val="28"/>
          <w:szCs w:val="28"/>
          <w:lang w:val="es-419"/>
        </w:rPr>
        <w:t>Especulaciones paganas: El arte religioso</w:t>
      </w:r>
    </w:p>
    <w:p w:rsidR="007E5CBA" w:rsidRPr="007E5CBA" w:rsidRDefault="007E5CBA" w:rsidP="007E5CBA">
      <w:pPr>
        <w:rPr>
          <w:rFonts w:ascii="Times New Roman" w:hAnsi="Times New Roman" w:cs="Times New Roman"/>
          <w:b/>
          <w:color w:val="FF0000"/>
          <w:sz w:val="28"/>
          <w:szCs w:val="28"/>
        </w:rPr>
      </w:pPr>
      <w:r w:rsidRPr="007E5CBA">
        <w:rPr>
          <w:rFonts w:ascii="Times New Roman" w:hAnsi="Times New Roman" w:cs="Times New Roman"/>
          <w:b/>
          <w:color w:val="FF0000"/>
          <w:sz w:val="28"/>
          <w:szCs w:val="28"/>
        </w:rPr>
        <w:t>Religiones</w:t>
      </w:r>
    </w:p>
    <w:p w:rsidR="007E5CBA" w:rsidRPr="009574BC" w:rsidRDefault="007E5CBA" w:rsidP="007E5CBA">
      <w:pPr>
        <w:pStyle w:val="Prrafodelista"/>
        <w:numPr>
          <w:ilvl w:val="0"/>
          <w:numId w:val="1"/>
        </w:numPr>
        <w:shd w:val="clear" w:color="auto" w:fill="F4D0A8"/>
        <w:spacing w:after="0" w:line="240" w:lineRule="atLeast"/>
        <w:outlineLvl w:val="1"/>
        <w:rPr>
          <w:rFonts w:ascii="Times New Roman" w:eastAsia="Times New Roman" w:hAnsi="Times New Roman" w:cs="Times New Roman"/>
          <w:bCs/>
          <w:color w:val="453320"/>
          <w:spacing w:val="-10"/>
          <w:sz w:val="28"/>
          <w:szCs w:val="28"/>
          <w:highlight w:val="lightGray"/>
          <w:lang w:eastAsia="es-CO"/>
        </w:rPr>
      </w:pPr>
      <w:r w:rsidRPr="007E5CBA">
        <w:rPr>
          <w:rFonts w:ascii="Times New Roman" w:eastAsia="Times New Roman" w:hAnsi="Times New Roman" w:cs="Times New Roman"/>
          <w:b/>
          <w:bCs/>
          <w:color w:val="453320"/>
          <w:spacing w:val="-10"/>
          <w:sz w:val="28"/>
          <w:szCs w:val="28"/>
          <w:highlight w:val="lightGray"/>
          <w:lang w:eastAsia="es-CO"/>
        </w:rPr>
        <w:t xml:space="preserve">INDIA. </w:t>
      </w:r>
      <w:hyperlink r:id="rId5" w:history="1">
        <w:r w:rsidRPr="007E5CBA">
          <w:rPr>
            <w:rFonts w:ascii="Times New Roman" w:eastAsia="Times New Roman" w:hAnsi="Times New Roman" w:cs="Times New Roman"/>
            <w:b/>
            <w:bCs/>
            <w:color w:val="453320"/>
            <w:spacing w:val="-10"/>
            <w:sz w:val="28"/>
            <w:szCs w:val="28"/>
            <w:highlight w:val="lightGray"/>
            <w:lang w:eastAsia="es-CO"/>
          </w:rPr>
          <w:t>El matrimonio y la tradición pueden ser un verdadero asesino de mujeres en India</w:t>
        </w:r>
      </w:hyperlink>
      <w:r w:rsidRPr="007E5CBA">
        <w:rPr>
          <w:rFonts w:ascii="Times New Roman" w:eastAsia="Times New Roman" w:hAnsi="Times New Roman" w:cs="Times New Roman"/>
          <w:b/>
          <w:bCs/>
          <w:color w:val="453320"/>
          <w:spacing w:val="-10"/>
          <w:sz w:val="28"/>
          <w:szCs w:val="28"/>
          <w:highlight w:val="lightGray"/>
          <w:lang w:eastAsia="es-CO"/>
        </w:rPr>
        <w:t xml:space="preserve">. </w:t>
      </w:r>
      <w:r w:rsidRPr="007E5CBA">
        <w:rPr>
          <w:rFonts w:ascii="Times New Roman" w:eastAsia="Times New Roman" w:hAnsi="Times New Roman" w:cs="Times New Roman"/>
          <w:bCs/>
          <w:color w:val="644527"/>
          <w:sz w:val="28"/>
          <w:szCs w:val="28"/>
          <w:highlight w:val="lightGray"/>
          <w:lang w:eastAsia="es-CO"/>
        </w:rPr>
        <w:t>El acoso de los suegros sobre las dotes no pagadas y la depresión resultante se citan como razones clave para el aumento en los suicidios femeninos</w:t>
      </w:r>
    </w:p>
    <w:p w:rsidR="009574BC" w:rsidRDefault="009574BC" w:rsidP="009574BC">
      <w:pPr>
        <w:shd w:val="clear" w:color="auto" w:fill="F4D0A8"/>
        <w:spacing w:after="0" w:line="240" w:lineRule="atLeast"/>
        <w:outlineLvl w:val="1"/>
        <w:rPr>
          <w:rFonts w:ascii="Times New Roman" w:eastAsia="Times New Roman" w:hAnsi="Times New Roman" w:cs="Times New Roman"/>
          <w:bCs/>
          <w:color w:val="453320"/>
          <w:spacing w:val="-10"/>
          <w:sz w:val="28"/>
          <w:szCs w:val="28"/>
          <w:highlight w:val="lightGray"/>
          <w:lang w:eastAsia="es-CO"/>
        </w:rPr>
      </w:pPr>
    </w:p>
    <w:p w:rsidR="009574BC" w:rsidRPr="00F61214" w:rsidRDefault="009574BC" w:rsidP="00F61214">
      <w:pPr>
        <w:pStyle w:val="Prrafodelista"/>
        <w:numPr>
          <w:ilvl w:val="0"/>
          <w:numId w:val="1"/>
        </w:numPr>
        <w:spacing w:after="83" w:line="240" w:lineRule="auto"/>
        <w:outlineLvl w:val="1"/>
        <w:rPr>
          <w:rFonts w:ascii="Times New Roman" w:eastAsia="Times New Roman" w:hAnsi="Times New Roman" w:cs="Times New Roman"/>
          <w:b/>
          <w:color w:val="FF0000"/>
          <w:sz w:val="28"/>
          <w:szCs w:val="28"/>
          <w:lang w:eastAsia="es-CO"/>
        </w:rPr>
      </w:pPr>
      <w:r w:rsidRPr="00F61214">
        <w:rPr>
          <w:rFonts w:ascii="Times New Roman" w:eastAsia="Times New Roman" w:hAnsi="Times New Roman" w:cs="Times New Roman"/>
          <w:b/>
          <w:color w:val="FF0000"/>
          <w:sz w:val="28"/>
          <w:szCs w:val="28"/>
          <w:lang w:eastAsia="es-CO"/>
        </w:rPr>
        <w:t>Iglesia ortodoxa</w:t>
      </w:r>
    </w:p>
    <w:p w:rsidR="009574BC" w:rsidRDefault="009574BC" w:rsidP="009574BC">
      <w:pPr>
        <w:spacing w:after="83" w:line="240" w:lineRule="auto"/>
        <w:outlineLvl w:val="1"/>
        <w:rPr>
          <w:rFonts w:ascii="Times New Roman" w:eastAsia="Times New Roman" w:hAnsi="Times New Roman" w:cs="Times New Roman"/>
          <w:color w:val="333333"/>
          <w:sz w:val="28"/>
          <w:szCs w:val="28"/>
          <w:lang w:eastAsia="es-CO"/>
        </w:rPr>
      </w:pPr>
      <w:r w:rsidRPr="009574BC">
        <w:rPr>
          <w:rFonts w:ascii="Times New Roman" w:eastAsia="Times New Roman" w:hAnsi="Times New Roman" w:cs="Times New Roman"/>
          <w:color w:val="000000"/>
          <w:sz w:val="28"/>
          <w:szCs w:val="28"/>
          <w:lang w:eastAsia="es-CO"/>
        </w:rPr>
        <w:t>La Iglesia Ortodoxa Rusa emite advertencias al líder de la comunidad ortodoxa mundial</w:t>
      </w:r>
      <w:r>
        <w:rPr>
          <w:rFonts w:ascii="Times New Roman" w:eastAsia="Times New Roman" w:hAnsi="Times New Roman" w:cs="Times New Roman"/>
          <w:color w:val="000000"/>
          <w:sz w:val="28"/>
          <w:szCs w:val="28"/>
          <w:lang w:eastAsia="es-CO"/>
        </w:rPr>
        <w:t xml:space="preserve">. </w:t>
      </w:r>
      <w:r w:rsidRPr="009574BC">
        <w:rPr>
          <w:rFonts w:ascii="Times New Roman" w:eastAsia="Times New Roman" w:hAnsi="Times New Roman" w:cs="Times New Roman"/>
          <w:color w:val="333333"/>
          <w:sz w:val="28"/>
          <w:szCs w:val="28"/>
          <w:lang w:eastAsia="es-CO"/>
        </w:rPr>
        <w:t>El portavoz del Patriarcado de Moscú, Vladimir Legoyda, advirtió el viernes que «romperá la comunión eucarística» con el Patriarcado Ecuménico con sede en Estambul si hace que la iglesia ucraniana sea autocéfala.</w:t>
      </w:r>
    </w:p>
    <w:p w:rsidR="00F61214" w:rsidRPr="003815A0" w:rsidRDefault="003815A0" w:rsidP="009574BC">
      <w:pPr>
        <w:spacing w:after="83" w:line="240" w:lineRule="auto"/>
        <w:outlineLvl w:val="1"/>
        <w:rPr>
          <w:rFonts w:ascii="Times New Roman" w:eastAsia="Times New Roman" w:hAnsi="Times New Roman" w:cs="Times New Roman"/>
          <w:b/>
          <w:color w:val="FF0000"/>
          <w:sz w:val="28"/>
          <w:szCs w:val="28"/>
          <w:lang w:eastAsia="es-CO"/>
        </w:rPr>
      </w:pPr>
      <w:r w:rsidRPr="003815A0">
        <w:rPr>
          <w:rFonts w:ascii="Times New Roman" w:eastAsia="Times New Roman" w:hAnsi="Times New Roman" w:cs="Times New Roman"/>
          <w:b/>
          <w:color w:val="FF0000"/>
          <w:sz w:val="28"/>
          <w:szCs w:val="28"/>
          <w:lang w:eastAsia="es-CO"/>
        </w:rPr>
        <w:t>Reflexiones</w:t>
      </w:r>
    </w:p>
    <w:p w:rsidR="00F61214" w:rsidRPr="00F61214" w:rsidRDefault="00F61214" w:rsidP="00F61214">
      <w:pPr>
        <w:pStyle w:val="Prrafodelista"/>
        <w:numPr>
          <w:ilvl w:val="0"/>
          <w:numId w:val="1"/>
        </w:numPr>
        <w:rPr>
          <w:rFonts w:ascii="Times New Roman" w:hAnsi="Times New Roman" w:cs="Times New Roman"/>
          <w:b/>
          <w:sz w:val="28"/>
          <w:szCs w:val="28"/>
        </w:rPr>
      </w:pPr>
      <w:r w:rsidRPr="00F61214">
        <w:rPr>
          <w:rFonts w:ascii="Times New Roman" w:hAnsi="Times New Roman" w:cs="Times New Roman"/>
          <w:b/>
          <w:sz w:val="28"/>
          <w:szCs w:val="28"/>
        </w:rPr>
        <w:t>Dos artículos</w:t>
      </w:r>
    </w:p>
    <w:p w:rsidR="00F61214" w:rsidRDefault="00F61214" w:rsidP="00F61214">
      <w:pPr>
        <w:pStyle w:val="Prrafodelista"/>
        <w:numPr>
          <w:ilvl w:val="1"/>
          <w:numId w:val="1"/>
        </w:numPr>
        <w:rPr>
          <w:rFonts w:ascii="Times New Roman" w:hAnsi="Times New Roman" w:cs="Times New Roman"/>
          <w:sz w:val="28"/>
          <w:szCs w:val="28"/>
        </w:rPr>
      </w:pPr>
      <w:r w:rsidRPr="00F61214">
        <w:rPr>
          <w:rFonts w:ascii="Times New Roman" w:hAnsi="Times New Roman" w:cs="Times New Roman"/>
          <w:b/>
          <w:sz w:val="28"/>
          <w:szCs w:val="28"/>
        </w:rPr>
        <w:t xml:space="preserve">Consumismo ético: el mercado de la moral. </w:t>
      </w:r>
      <w:r w:rsidRPr="00F61214">
        <w:rPr>
          <w:rFonts w:ascii="Times New Roman" w:hAnsi="Times New Roman" w:cs="Times New Roman"/>
          <w:sz w:val="28"/>
          <w:szCs w:val="28"/>
        </w:rPr>
        <w:t xml:space="preserve">Cada vez hay más empresas que se suman a un tipo de comercio que se nombra con diferentes apellidos: ético, sostenible, crítico, natural, responsable... Estos conceptos, cargados de valores positivos para amplios sectores de la población, se han adherido a los bienes de </w:t>
      </w:r>
      <w:r w:rsidRPr="00F61214">
        <w:rPr>
          <w:rFonts w:ascii="Times New Roman" w:hAnsi="Times New Roman" w:cs="Times New Roman"/>
          <w:sz w:val="28"/>
          <w:szCs w:val="28"/>
        </w:rPr>
        <w:lastRenderedPageBreak/>
        <w:t>consumo en un proceso influido por el marketing y su capacidad para orientar las tendencias de los consumidores.</w:t>
      </w:r>
    </w:p>
    <w:p w:rsidR="00F61214" w:rsidRDefault="00F61214" w:rsidP="00F61214">
      <w:pPr>
        <w:pStyle w:val="Prrafodelista"/>
        <w:numPr>
          <w:ilvl w:val="1"/>
          <w:numId w:val="1"/>
        </w:numPr>
        <w:rPr>
          <w:rFonts w:ascii="Times New Roman" w:hAnsi="Times New Roman" w:cs="Times New Roman"/>
          <w:b/>
          <w:sz w:val="28"/>
          <w:szCs w:val="28"/>
        </w:rPr>
      </w:pPr>
      <w:r w:rsidRPr="00F61214">
        <w:rPr>
          <w:rFonts w:ascii="Times New Roman" w:hAnsi="Times New Roman" w:cs="Times New Roman"/>
          <w:b/>
          <w:sz w:val="28"/>
          <w:szCs w:val="28"/>
        </w:rPr>
        <w:t xml:space="preserve">La </w:t>
      </w:r>
      <w:r w:rsidR="009B1A5C">
        <w:rPr>
          <w:rFonts w:ascii="Times New Roman" w:hAnsi="Times New Roman" w:cs="Times New Roman"/>
          <w:b/>
          <w:sz w:val="28"/>
          <w:szCs w:val="28"/>
        </w:rPr>
        <w:t>ética  de la globalización</w:t>
      </w:r>
    </w:p>
    <w:p w:rsidR="003815A0" w:rsidRDefault="003815A0" w:rsidP="003815A0">
      <w:pPr>
        <w:pStyle w:val="Prrafodelista"/>
        <w:ind w:left="1440"/>
        <w:rPr>
          <w:rFonts w:ascii="Times New Roman" w:hAnsi="Times New Roman" w:cs="Times New Roman"/>
          <w:b/>
          <w:sz w:val="28"/>
          <w:szCs w:val="28"/>
        </w:rPr>
      </w:pPr>
    </w:p>
    <w:p w:rsidR="00F61214" w:rsidRDefault="003815A0" w:rsidP="00D31271">
      <w:pPr>
        <w:pStyle w:val="Prrafodelista"/>
        <w:numPr>
          <w:ilvl w:val="0"/>
          <w:numId w:val="1"/>
        </w:numPr>
        <w:rPr>
          <w:rFonts w:ascii="Times New Roman" w:hAnsi="Times New Roman" w:cs="Times New Roman"/>
          <w:b/>
          <w:sz w:val="28"/>
          <w:szCs w:val="28"/>
        </w:rPr>
      </w:pPr>
      <w:r w:rsidRPr="003815A0">
        <w:rPr>
          <w:rFonts w:ascii="Times New Roman" w:hAnsi="Times New Roman" w:cs="Times New Roman"/>
          <w:b/>
          <w:sz w:val="28"/>
          <w:szCs w:val="28"/>
        </w:rPr>
        <w:t>La versión humanista del cristianismo</w:t>
      </w:r>
    </w:p>
    <w:p w:rsidR="00D31271" w:rsidRDefault="00221229" w:rsidP="00221229">
      <w:pPr>
        <w:spacing w:after="300" w:line="240" w:lineRule="auto"/>
        <w:ind w:left="360"/>
        <w:rPr>
          <w:rFonts w:ascii="Times New Roman" w:eastAsia="Times New Roman" w:hAnsi="Times New Roman" w:cs="Times New Roman"/>
          <w:b/>
          <w:color w:val="FF0000"/>
          <w:spacing w:val="-15"/>
          <w:kern w:val="36"/>
          <w:sz w:val="28"/>
          <w:szCs w:val="28"/>
          <w:lang w:eastAsia="es-CO"/>
        </w:rPr>
      </w:pPr>
      <w:r w:rsidRPr="007275F1">
        <w:rPr>
          <w:rFonts w:ascii="Times New Roman" w:eastAsia="Times New Roman" w:hAnsi="Times New Roman" w:cs="Times New Roman"/>
          <w:b/>
          <w:color w:val="FF0000"/>
          <w:spacing w:val="-15"/>
          <w:kern w:val="36"/>
          <w:sz w:val="28"/>
          <w:szCs w:val="28"/>
          <w:lang w:eastAsia="es-CO"/>
        </w:rPr>
        <w:t>Estado vaticano</w:t>
      </w:r>
      <w:r w:rsidR="00D31271">
        <w:rPr>
          <w:rFonts w:ascii="Times New Roman" w:eastAsia="Times New Roman" w:hAnsi="Times New Roman" w:cs="Times New Roman"/>
          <w:b/>
          <w:color w:val="FF0000"/>
          <w:spacing w:val="-15"/>
          <w:kern w:val="36"/>
          <w:sz w:val="28"/>
          <w:szCs w:val="28"/>
          <w:lang w:eastAsia="es-CO"/>
        </w:rPr>
        <w:t xml:space="preserve"> </w:t>
      </w:r>
    </w:p>
    <w:p w:rsidR="00221229" w:rsidRPr="00845FF2" w:rsidRDefault="00D31271" w:rsidP="00221229">
      <w:pPr>
        <w:spacing w:after="300" w:line="240" w:lineRule="auto"/>
        <w:ind w:left="360"/>
        <w:rPr>
          <w:rFonts w:ascii="Times New Roman" w:eastAsia="Times New Roman" w:hAnsi="Times New Roman" w:cs="Times New Roman"/>
          <w:b/>
          <w:spacing w:val="-15"/>
          <w:kern w:val="36"/>
          <w:sz w:val="28"/>
          <w:szCs w:val="28"/>
          <w:lang w:eastAsia="es-CO"/>
        </w:rPr>
      </w:pPr>
      <w:r w:rsidRPr="00845FF2">
        <w:rPr>
          <w:rFonts w:ascii="Times New Roman" w:eastAsia="Times New Roman" w:hAnsi="Times New Roman" w:cs="Times New Roman"/>
          <w:b/>
          <w:spacing w:val="-15"/>
          <w:kern w:val="36"/>
          <w:sz w:val="28"/>
          <w:szCs w:val="28"/>
          <w:lang w:eastAsia="es-CO"/>
        </w:rPr>
        <w:t xml:space="preserve">CHINA. </w:t>
      </w:r>
      <w:r w:rsidR="00221229" w:rsidRPr="00845FF2">
        <w:rPr>
          <w:rFonts w:ascii="Times New Roman" w:eastAsia="Times New Roman" w:hAnsi="Times New Roman" w:cs="Times New Roman"/>
          <w:b/>
          <w:spacing w:val="-15"/>
          <w:kern w:val="36"/>
          <w:sz w:val="28"/>
          <w:szCs w:val="28"/>
          <w:lang w:eastAsia="es-CO"/>
        </w:rPr>
        <w:t xml:space="preserve"> Dos artículos:</w:t>
      </w:r>
    </w:p>
    <w:p w:rsidR="00221229" w:rsidRDefault="00221229" w:rsidP="00221229">
      <w:pPr>
        <w:pStyle w:val="Prrafodelista"/>
        <w:spacing w:after="300"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color w:val="0296BE"/>
          <w:spacing w:val="-15"/>
          <w:kern w:val="36"/>
          <w:sz w:val="28"/>
          <w:szCs w:val="28"/>
          <w:lang w:eastAsia="es-CO"/>
        </w:rPr>
        <w:t xml:space="preserve">9.1. </w:t>
      </w:r>
      <w:r w:rsidRPr="00221229">
        <w:rPr>
          <w:rFonts w:ascii="Times New Roman" w:eastAsia="Times New Roman" w:hAnsi="Times New Roman" w:cs="Times New Roman"/>
          <w:b/>
          <w:color w:val="0296BE"/>
          <w:spacing w:val="-15"/>
          <w:kern w:val="36"/>
          <w:sz w:val="28"/>
          <w:szCs w:val="28"/>
          <w:lang w:eastAsia="es-CO"/>
        </w:rPr>
        <w:t>La Santa Sede y China firman un Acuerdo Provisional</w:t>
      </w:r>
      <w:r>
        <w:rPr>
          <w:rFonts w:ascii="Times New Roman" w:eastAsia="Times New Roman" w:hAnsi="Times New Roman" w:cs="Times New Roman"/>
          <w:b/>
          <w:color w:val="0296BE"/>
          <w:spacing w:val="-15"/>
          <w:kern w:val="36"/>
          <w:sz w:val="28"/>
          <w:szCs w:val="28"/>
          <w:lang w:eastAsia="es-CO"/>
        </w:rPr>
        <w:t xml:space="preserve">. </w:t>
      </w:r>
      <w:r w:rsidRPr="00221229">
        <w:rPr>
          <w:rFonts w:ascii="Times New Roman" w:eastAsia="Times New Roman" w:hAnsi="Times New Roman" w:cs="Times New Roman"/>
          <w:b/>
          <w:sz w:val="28"/>
          <w:szCs w:val="28"/>
          <w:lang w:eastAsia="es-CO"/>
        </w:rPr>
        <w:t>Para el nombramiento de obispos</w:t>
      </w:r>
    </w:p>
    <w:p w:rsidR="00553C92" w:rsidRDefault="00553C92" w:rsidP="00221229">
      <w:pPr>
        <w:pStyle w:val="Prrafodelista"/>
        <w:spacing w:after="300" w:line="240" w:lineRule="auto"/>
        <w:rPr>
          <w:rFonts w:ascii="Times New Roman" w:eastAsia="Times New Roman" w:hAnsi="Times New Roman" w:cs="Times New Roman"/>
          <w:b/>
          <w:iCs/>
          <w:sz w:val="28"/>
          <w:szCs w:val="28"/>
          <w:lang w:eastAsia="es-CO"/>
        </w:rPr>
      </w:pPr>
      <w:r w:rsidRPr="00553C92">
        <w:rPr>
          <w:rFonts w:ascii="Times New Roman" w:eastAsia="Times New Roman" w:hAnsi="Times New Roman" w:cs="Times New Roman"/>
          <w:b/>
          <w:spacing w:val="-15"/>
          <w:kern w:val="36"/>
          <w:sz w:val="28"/>
          <w:szCs w:val="28"/>
          <w:lang w:eastAsia="es-CO"/>
        </w:rPr>
        <w:t>9.</w:t>
      </w:r>
      <w:r w:rsidRPr="00553C92">
        <w:rPr>
          <w:rFonts w:ascii="Times New Roman" w:eastAsia="Times New Roman" w:hAnsi="Times New Roman" w:cs="Times New Roman"/>
          <w:b/>
          <w:iCs/>
          <w:sz w:val="28"/>
          <w:szCs w:val="28"/>
          <w:lang w:eastAsia="es-CO"/>
        </w:rPr>
        <w:t>2. Por primera vez, todos los obispos en comunión con el Papa</w:t>
      </w:r>
    </w:p>
    <w:p w:rsidR="00D31271" w:rsidRDefault="00D31271" w:rsidP="00221229">
      <w:pPr>
        <w:pStyle w:val="Prrafodelista"/>
        <w:spacing w:after="300" w:line="240" w:lineRule="auto"/>
        <w:rPr>
          <w:rFonts w:ascii="Times New Roman" w:eastAsia="Times New Roman" w:hAnsi="Times New Roman" w:cs="Times New Roman"/>
          <w:b/>
          <w:iCs/>
          <w:sz w:val="28"/>
          <w:szCs w:val="28"/>
          <w:lang w:eastAsia="es-CO"/>
        </w:rPr>
      </w:pPr>
    </w:p>
    <w:p w:rsidR="00D31271" w:rsidRDefault="00D31271" w:rsidP="00D31271">
      <w:pPr>
        <w:pStyle w:val="Prrafodelista"/>
        <w:numPr>
          <w:ilvl w:val="0"/>
          <w:numId w:val="3"/>
        </w:numPr>
        <w:spacing w:after="75" w:line="240" w:lineRule="auto"/>
        <w:textAlignment w:val="baseline"/>
        <w:outlineLvl w:val="0"/>
        <w:rPr>
          <w:rFonts w:ascii="Times New Roman" w:eastAsia="Times New Roman" w:hAnsi="Times New Roman" w:cs="Times New Roman"/>
          <w:b/>
          <w:bCs/>
          <w:kern w:val="36"/>
          <w:sz w:val="28"/>
          <w:szCs w:val="28"/>
          <w:lang w:eastAsia="es-CO"/>
        </w:rPr>
      </w:pPr>
      <w:r>
        <w:rPr>
          <w:rFonts w:ascii="Times New Roman" w:eastAsia="Times New Roman" w:hAnsi="Times New Roman" w:cs="Times New Roman"/>
          <w:b/>
          <w:bCs/>
          <w:kern w:val="36"/>
          <w:sz w:val="28"/>
          <w:szCs w:val="28"/>
          <w:lang w:eastAsia="es-CO"/>
        </w:rPr>
        <w:t xml:space="preserve"> </w:t>
      </w:r>
      <w:r w:rsidRPr="00D31271">
        <w:rPr>
          <w:rFonts w:ascii="Times New Roman" w:eastAsia="Times New Roman" w:hAnsi="Times New Roman" w:cs="Times New Roman"/>
          <w:b/>
          <w:bCs/>
          <w:kern w:val="36"/>
          <w:sz w:val="28"/>
          <w:szCs w:val="28"/>
          <w:lang w:eastAsia="es-CO"/>
        </w:rPr>
        <w:t>“En el Vaticano hay una guerra civil subterránea” </w:t>
      </w:r>
    </w:p>
    <w:p w:rsidR="00845FF2" w:rsidRDefault="00845FF2" w:rsidP="00845FF2">
      <w:pPr>
        <w:pStyle w:val="Prrafodelista"/>
        <w:spacing w:after="75" w:line="240" w:lineRule="auto"/>
        <w:ind w:left="1095"/>
        <w:textAlignment w:val="baseline"/>
        <w:outlineLvl w:val="0"/>
        <w:rPr>
          <w:rFonts w:ascii="Times New Roman" w:eastAsia="Times New Roman" w:hAnsi="Times New Roman" w:cs="Times New Roman"/>
          <w:b/>
          <w:bCs/>
          <w:kern w:val="36"/>
          <w:sz w:val="28"/>
          <w:szCs w:val="28"/>
          <w:lang w:eastAsia="es-CO"/>
        </w:rPr>
      </w:pPr>
    </w:p>
    <w:p w:rsidR="003950AA" w:rsidRDefault="003950AA" w:rsidP="003950AA">
      <w:pPr>
        <w:spacing w:after="75" w:line="240" w:lineRule="auto"/>
        <w:textAlignment w:val="baseline"/>
        <w:outlineLvl w:val="0"/>
        <w:rPr>
          <w:rFonts w:ascii="Times New Roman" w:eastAsia="Times New Roman" w:hAnsi="Times New Roman" w:cs="Times New Roman"/>
          <w:b/>
          <w:bCs/>
          <w:kern w:val="36"/>
          <w:sz w:val="28"/>
          <w:szCs w:val="28"/>
          <w:lang w:eastAsia="es-CO"/>
        </w:rPr>
      </w:pPr>
      <w:r>
        <w:rPr>
          <w:rFonts w:ascii="Times New Roman" w:eastAsia="Times New Roman" w:hAnsi="Times New Roman" w:cs="Times New Roman"/>
          <w:b/>
          <w:bCs/>
          <w:kern w:val="36"/>
          <w:sz w:val="28"/>
          <w:szCs w:val="28"/>
          <w:lang w:eastAsia="es-CO"/>
        </w:rPr>
        <w:t>Saludos cordiales,</w:t>
      </w:r>
    </w:p>
    <w:p w:rsidR="003950AA" w:rsidRPr="003950AA" w:rsidRDefault="003950AA" w:rsidP="003950AA">
      <w:pPr>
        <w:spacing w:after="75" w:line="240" w:lineRule="auto"/>
        <w:textAlignment w:val="baseline"/>
        <w:outlineLvl w:val="0"/>
        <w:rPr>
          <w:rFonts w:ascii="Times New Roman" w:eastAsia="Times New Roman" w:hAnsi="Times New Roman" w:cs="Times New Roman"/>
          <w:b/>
          <w:bCs/>
          <w:kern w:val="36"/>
          <w:sz w:val="28"/>
          <w:szCs w:val="28"/>
          <w:lang w:eastAsia="es-CO"/>
        </w:rPr>
      </w:pPr>
      <w:r>
        <w:rPr>
          <w:rFonts w:ascii="Times New Roman" w:eastAsia="Times New Roman" w:hAnsi="Times New Roman" w:cs="Times New Roman"/>
          <w:b/>
          <w:bCs/>
          <w:kern w:val="36"/>
          <w:sz w:val="28"/>
          <w:szCs w:val="28"/>
          <w:lang w:eastAsia="es-CO"/>
        </w:rPr>
        <w:t>Héctor Alfonso Torres Rojas</w:t>
      </w:r>
    </w:p>
    <w:p w:rsidR="00D31271" w:rsidRPr="00553C92" w:rsidRDefault="00D31271" w:rsidP="00221229">
      <w:pPr>
        <w:pStyle w:val="Prrafodelista"/>
        <w:spacing w:after="300" w:line="240" w:lineRule="auto"/>
        <w:rPr>
          <w:rFonts w:ascii="Times New Roman" w:eastAsia="Times New Roman" w:hAnsi="Times New Roman" w:cs="Times New Roman"/>
          <w:b/>
          <w:iCs/>
          <w:sz w:val="28"/>
          <w:szCs w:val="28"/>
          <w:lang w:eastAsia="es-CO"/>
        </w:rPr>
      </w:pPr>
    </w:p>
    <w:p w:rsidR="00221229" w:rsidRPr="00221229" w:rsidRDefault="00221229" w:rsidP="00221229">
      <w:pPr>
        <w:rPr>
          <w:rFonts w:ascii="Times New Roman" w:hAnsi="Times New Roman" w:cs="Times New Roman"/>
          <w:b/>
          <w:sz w:val="28"/>
          <w:szCs w:val="28"/>
        </w:rPr>
      </w:pPr>
    </w:p>
    <w:p w:rsidR="00F61214" w:rsidRDefault="00F61214" w:rsidP="00F61214">
      <w:pPr>
        <w:rPr>
          <w:rFonts w:ascii="Times New Roman" w:hAnsi="Times New Roman" w:cs="Times New Roman"/>
          <w:sz w:val="28"/>
          <w:szCs w:val="28"/>
        </w:rPr>
      </w:pPr>
    </w:p>
    <w:p w:rsidR="009075A1" w:rsidRPr="00EB188F" w:rsidRDefault="009075A1" w:rsidP="009075A1">
      <w:pPr>
        <w:pBdr>
          <w:bottom w:val="dotted" w:sz="6" w:space="3" w:color="CCCCCC"/>
        </w:pBdr>
        <w:spacing w:after="0" w:line="264" w:lineRule="atLeast"/>
        <w:outlineLvl w:val="0"/>
        <w:rPr>
          <w:rFonts w:ascii="Arial" w:eastAsia="Times New Roman" w:hAnsi="Arial" w:cs="Arial"/>
          <w:color w:val="000000"/>
          <w:kern w:val="36"/>
          <w:sz w:val="36"/>
          <w:szCs w:val="36"/>
          <w:bdr w:val="none" w:sz="0" w:space="0" w:color="auto" w:frame="1"/>
          <w:lang w:eastAsia="es-CO"/>
        </w:rPr>
      </w:pPr>
      <w:r w:rsidRPr="00EB188F">
        <w:rPr>
          <w:rFonts w:ascii="Arial" w:eastAsia="Times New Roman" w:hAnsi="Arial" w:cs="Arial"/>
          <w:color w:val="000000"/>
          <w:kern w:val="36"/>
          <w:sz w:val="36"/>
          <w:szCs w:val="36"/>
          <w:lang w:eastAsia="es-CO"/>
        </w:rPr>
        <w:fldChar w:fldCharType="begin"/>
      </w:r>
      <w:r w:rsidRPr="00EB188F">
        <w:rPr>
          <w:rFonts w:ascii="Arial" w:eastAsia="Times New Roman" w:hAnsi="Arial" w:cs="Arial"/>
          <w:color w:val="000000"/>
          <w:kern w:val="36"/>
          <w:sz w:val="36"/>
          <w:szCs w:val="36"/>
          <w:lang w:eastAsia="es-CO"/>
        </w:rPr>
        <w:instrText xml:space="preserve"> HYPERLINK "http://www.redescristianas.net/el-pan-y-la-paz-amenazadosevaristo-villar/" \o "El pan y la paz amenazados &lt;div class='autor'&gt;Evaristo Villar&lt;/div&gt;" </w:instrText>
      </w:r>
      <w:r w:rsidRPr="00EB188F">
        <w:rPr>
          <w:rFonts w:ascii="Arial" w:eastAsia="Times New Roman" w:hAnsi="Arial" w:cs="Arial"/>
          <w:color w:val="000000"/>
          <w:kern w:val="36"/>
          <w:sz w:val="36"/>
          <w:szCs w:val="36"/>
          <w:lang w:eastAsia="es-CO"/>
        </w:rPr>
        <w:fldChar w:fldCharType="separate"/>
      </w:r>
      <w:r w:rsidRPr="00EB188F">
        <w:rPr>
          <w:rFonts w:ascii="Arial" w:eastAsia="Times New Roman" w:hAnsi="Arial" w:cs="Arial"/>
          <w:color w:val="000000"/>
          <w:kern w:val="36"/>
          <w:sz w:val="36"/>
          <w:szCs w:val="36"/>
          <w:bdr w:val="none" w:sz="0" w:space="0" w:color="auto" w:frame="1"/>
          <w:lang w:eastAsia="es-CO"/>
        </w:rPr>
        <w:t>El pan y la paz amenazados</w:t>
      </w:r>
    </w:p>
    <w:p w:rsidR="009075A1" w:rsidRPr="00EB188F" w:rsidRDefault="009075A1" w:rsidP="009075A1">
      <w:pPr>
        <w:pBdr>
          <w:bottom w:val="dotted" w:sz="6" w:space="3" w:color="CCCCCC"/>
        </w:pBdr>
        <w:spacing w:after="0" w:line="264" w:lineRule="atLeast"/>
        <w:outlineLvl w:val="0"/>
        <w:rPr>
          <w:rFonts w:ascii="Times New Roman" w:eastAsia="Times New Roman" w:hAnsi="Times New Roman" w:cs="Times New Roman"/>
          <w:b/>
          <w:bCs/>
          <w:i/>
          <w:iCs/>
          <w:kern w:val="36"/>
          <w:sz w:val="29"/>
          <w:szCs w:val="29"/>
          <w:lang w:eastAsia="es-CO"/>
        </w:rPr>
      </w:pPr>
      <w:r w:rsidRPr="00EB188F">
        <w:rPr>
          <w:rFonts w:ascii="Arial" w:eastAsia="Times New Roman" w:hAnsi="Arial" w:cs="Arial"/>
          <w:i/>
          <w:iCs/>
          <w:color w:val="000000"/>
          <w:kern w:val="36"/>
          <w:sz w:val="29"/>
          <w:szCs w:val="29"/>
          <w:bdr w:val="none" w:sz="0" w:space="0" w:color="auto" w:frame="1"/>
          <w:lang w:eastAsia="es-CO"/>
        </w:rPr>
        <w:t>Evaristo Villar</w:t>
      </w:r>
    </w:p>
    <w:p w:rsidR="009075A1" w:rsidRPr="00EB188F" w:rsidRDefault="009075A1" w:rsidP="009075A1">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r w:rsidRPr="00EB188F">
        <w:rPr>
          <w:rFonts w:ascii="Arial" w:eastAsia="Times New Roman" w:hAnsi="Arial" w:cs="Arial"/>
          <w:color w:val="000000"/>
          <w:kern w:val="36"/>
          <w:sz w:val="36"/>
          <w:szCs w:val="36"/>
          <w:lang w:eastAsia="es-CO"/>
        </w:rPr>
        <w:fldChar w:fldCharType="end"/>
      </w:r>
    </w:p>
    <w:p w:rsidR="009075A1" w:rsidRPr="00EB188F" w:rsidRDefault="009075A1" w:rsidP="009075A1">
      <w:pPr>
        <w:spacing w:after="0" w:line="240" w:lineRule="auto"/>
        <w:rPr>
          <w:rFonts w:ascii="Arial" w:eastAsia="Times New Roman" w:hAnsi="Arial" w:cs="Arial"/>
          <w:color w:val="999999"/>
          <w:sz w:val="16"/>
          <w:szCs w:val="16"/>
          <w:lang w:eastAsia="es-CO"/>
        </w:rPr>
      </w:pPr>
      <w:r w:rsidRPr="00EB188F">
        <w:rPr>
          <w:rFonts w:ascii="Arial" w:eastAsia="Times New Roman" w:hAnsi="Arial" w:cs="Arial"/>
          <w:color w:val="999999"/>
          <w:sz w:val="16"/>
          <w:szCs w:val="16"/>
          <w:bdr w:val="none" w:sz="0" w:space="0" w:color="auto" w:frame="1"/>
          <w:lang w:eastAsia="es-CO"/>
        </w:rPr>
        <w:t> </w:t>
      </w:r>
      <w:hyperlink r:id="rId6" w:history="1">
        <w:r w:rsidRPr="00EB188F">
          <w:rPr>
            <w:rFonts w:ascii="Arial" w:eastAsia="Times New Roman" w:hAnsi="Arial" w:cs="Arial"/>
            <w:color w:val="999999"/>
            <w:sz w:val="16"/>
            <w:szCs w:val="16"/>
            <w:bdr w:val="none" w:sz="0" w:space="0" w:color="auto" w:frame="1"/>
            <w:lang w:eastAsia="es-CO"/>
          </w:rPr>
          <w:t>temas sociales</w:t>
        </w:r>
      </w:hyperlink>
    </w:p>
    <w:p w:rsidR="009075A1" w:rsidRPr="00EB188F" w:rsidRDefault="009075A1" w:rsidP="009075A1">
      <w:pPr>
        <w:spacing w:after="0" w:line="270" w:lineRule="atLeast"/>
        <w:jc w:val="center"/>
        <w:rPr>
          <w:rFonts w:ascii="Arial" w:eastAsia="Times New Roman" w:hAnsi="Arial" w:cs="Arial"/>
          <w:color w:val="444444"/>
          <w:sz w:val="27"/>
          <w:szCs w:val="27"/>
          <w:lang w:eastAsia="es-CO"/>
        </w:rPr>
      </w:pPr>
      <w:r w:rsidRPr="00EB188F">
        <w:rPr>
          <w:rFonts w:ascii="Arial" w:eastAsia="Times New Roman" w:hAnsi="Arial" w:cs="Arial"/>
          <w:color w:val="444444"/>
          <w:sz w:val="14"/>
          <w:szCs w:val="14"/>
          <w:bdr w:val="none" w:sz="0" w:space="0" w:color="auto" w:frame="1"/>
          <w:lang w:eastAsia="es-CO"/>
        </w:rPr>
        <w:t>sep</w:t>
      </w:r>
      <w:r w:rsidRPr="00EB188F">
        <w:rPr>
          <w:rFonts w:ascii="Arial" w:eastAsia="Times New Roman" w:hAnsi="Arial" w:cs="Arial"/>
          <w:color w:val="444444"/>
          <w:sz w:val="27"/>
          <w:szCs w:val="27"/>
          <w:bdr w:val="none" w:sz="0" w:space="0" w:color="auto" w:frame="1"/>
          <w:lang w:eastAsia="es-CO"/>
        </w:rPr>
        <w:t>20</w:t>
      </w:r>
      <w:r w:rsidRPr="00EB188F">
        <w:rPr>
          <w:rFonts w:ascii="Arial" w:eastAsia="Times New Roman" w:hAnsi="Arial" w:cs="Arial"/>
          <w:color w:val="444444"/>
          <w:sz w:val="14"/>
          <w:szCs w:val="14"/>
          <w:bdr w:val="none" w:sz="0" w:space="0" w:color="auto" w:frame="1"/>
          <w:lang w:eastAsia="es-CO"/>
        </w:rPr>
        <w:t>2018</w:t>
      </w:r>
    </w:p>
    <w:p w:rsidR="009075A1" w:rsidRPr="00EB188F" w:rsidRDefault="009075A1" w:rsidP="009075A1">
      <w:pPr>
        <w:spacing w:after="0" w:line="240" w:lineRule="auto"/>
        <w:rPr>
          <w:rFonts w:ascii="Times New Roman" w:eastAsia="Times New Roman" w:hAnsi="Times New Roman" w:cs="Times New Roman"/>
          <w:sz w:val="24"/>
          <w:szCs w:val="24"/>
          <w:lang w:eastAsia="es-CO"/>
        </w:rPr>
      </w:pPr>
      <w:r w:rsidRPr="00EB188F">
        <w:rPr>
          <w:rFonts w:ascii="Arial" w:eastAsia="Times New Roman" w:hAnsi="Arial" w:cs="Arial"/>
          <w:color w:val="000000"/>
          <w:sz w:val="18"/>
          <w:szCs w:val="18"/>
          <w:bdr w:val="none" w:sz="0" w:space="0" w:color="auto" w:frame="1"/>
          <w:lang w:eastAsia="es-CO"/>
        </w:rPr>
        <w:t> </w:t>
      </w:r>
    </w:p>
    <w:p w:rsidR="009075A1" w:rsidRPr="00EB188F" w:rsidRDefault="009075A1" w:rsidP="009075A1">
      <w:pPr>
        <w:spacing w:after="0" w:line="384" w:lineRule="atLeast"/>
        <w:rPr>
          <w:rFonts w:ascii="Arial" w:eastAsia="Times New Roman" w:hAnsi="Arial" w:cs="Arial"/>
          <w:color w:val="000000"/>
          <w:sz w:val="21"/>
          <w:szCs w:val="21"/>
          <w:lang w:eastAsia="es-CO"/>
        </w:rPr>
      </w:pPr>
      <w:r w:rsidRPr="00EB188F">
        <w:rPr>
          <w:rFonts w:ascii="Arial" w:eastAsia="Times New Roman" w:hAnsi="Arial" w:cs="Arial"/>
          <w:i/>
          <w:iCs/>
          <w:color w:val="000000"/>
          <w:sz w:val="21"/>
          <w:szCs w:val="21"/>
          <w:bdr w:val="none" w:sz="0" w:space="0" w:color="auto" w:frame="1"/>
          <w:lang w:eastAsia="es-CO"/>
        </w:rPr>
        <w:t>Enviado a la página web de Redes Cristianas</w:t>
      </w:r>
    </w:p>
    <w:p w:rsidR="009075A1" w:rsidRDefault="009075A1" w:rsidP="009075A1">
      <w:pPr>
        <w:spacing w:after="0" w:line="384" w:lineRule="atLeast"/>
        <w:rPr>
          <w:rFonts w:ascii="Arial" w:eastAsia="Times New Roman" w:hAnsi="Arial" w:cs="Arial"/>
          <w:i/>
          <w:iCs/>
          <w:color w:val="000000"/>
          <w:sz w:val="21"/>
          <w:szCs w:val="21"/>
          <w:bdr w:val="none" w:sz="0" w:space="0" w:color="auto" w:frame="1"/>
          <w:lang w:eastAsia="es-CO"/>
        </w:rPr>
      </w:pPr>
      <w:r w:rsidRPr="00EB188F">
        <w:rPr>
          <w:rFonts w:ascii="Arial" w:eastAsia="Times New Roman" w:hAnsi="Arial" w:cs="Arial"/>
          <w:noProof/>
          <w:color w:val="528F6C"/>
          <w:sz w:val="21"/>
          <w:szCs w:val="21"/>
          <w:bdr w:val="none" w:sz="0" w:space="0" w:color="auto" w:frame="1"/>
          <w:lang w:eastAsia="es-CO"/>
        </w:rPr>
        <w:drawing>
          <wp:inline distT="0" distB="0" distL="0" distR="0" wp14:anchorId="4068549B" wp14:editId="7D8292D3">
            <wp:extent cx="952500" cy="762000"/>
            <wp:effectExtent l="0" t="0" r="0" b="0"/>
            <wp:docPr id="1" name="Imagen 1" descr="Evaristo Villar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aristo Villar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p>
    <w:p w:rsidR="009075A1" w:rsidRDefault="009075A1" w:rsidP="009075A1">
      <w:pPr>
        <w:spacing w:after="0" w:line="384" w:lineRule="atLeast"/>
        <w:rPr>
          <w:rFonts w:ascii="Arial" w:eastAsia="Times New Roman" w:hAnsi="Arial" w:cs="Arial"/>
          <w:i/>
          <w:iCs/>
          <w:color w:val="000000"/>
          <w:sz w:val="21"/>
          <w:szCs w:val="21"/>
          <w:bdr w:val="none" w:sz="0" w:space="0" w:color="auto" w:frame="1"/>
          <w:lang w:eastAsia="es-CO"/>
        </w:rPr>
      </w:pPr>
    </w:p>
    <w:p w:rsidR="009075A1" w:rsidRPr="00EB188F" w:rsidRDefault="009075A1" w:rsidP="009075A1">
      <w:pPr>
        <w:spacing w:after="0" w:line="384" w:lineRule="atLeast"/>
        <w:rPr>
          <w:rFonts w:ascii="Arial" w:eastAsia="Times New Roman" w:hAnsi="Arial" w:cs="Arial"/>
          <w:color w:val="000000"/>
          <w:sz w:val="21"/>
          <w:szCs w:val="21"/>
          <w:lang w:eastAsia="es-CO"/>
        </w:rPr>
      </w:pPr>
      <w:r w:rsidRPr="00EB188F">
        <w:rPr>
          <w:rFonts w:ascii="Arial" w:eastAsia="Times New Roman" w:hAnsi="Arial" w:cs="Arial"/>
          <w:i/>
          <w:iCs/>
          <w:color w:val="000000"/>
          <w:sz w:val="21"/>
          <w:szCs w:val="21"/>
          <w:bdr w:val="none" w:sz="0" w:space="0" w:color="auto" w:frame="1"/>
          <w:lang w:eastAsia="es-CO"/>
        </w:rPr>
        <w:t>Universidad Andina Simón Bolívar de Quito (Ecuador), 23 agosto 2018</w:t>
      </w:r>
      <w:r w:rsidRPr="00EB188F">
        <w:rPr>
          <w:rFonts w:ascii="Arial" w:eastAsia="Times New Roman" w:hAnsi="Arial" w:cs="Arial"/>
          <w:i/>
          <w:iCs/>
          <w:color w:val="000000"/>
          <w:sz w:val="21"/>
          <w:szCs w:val="21"/>
          <w:bdr w:val="none" w:sz="0" w:space="0" w:color="auto" w:frame="1"/>
          <w:lang w:eastAsia="es-CO"/>
        </w:rPr>
        <w:br/>
        <w:t xml:space="preserve">Reflexión presentada en el Simposio Internacional de Quito (Ecuador) “La justicia y la paz se besan”: Jubileo en homenaje a Mons. Leonidas Proaño a los 30 años de su resurrección y a </w:t>
      </w:r>
      <w:r w:rsidRPr="00EB188F">
        <w:rPr>
          <w:rFonts w:ascii="Arial" w:eastAsia="Times New Roman" w:hAnsi="Arial" w:cs="Arial"/>
          <w:i/>
          <w:iCs/>
          <w:color w:val="000000"/>
          <w:sz w:val="21"/>
          <w:szCs w:val="21"/>
          <w:bdr w:val="none" w:sz="0" w:space="0" w:color="auto" w:frame="1"/>
          <w:lang w:eastAsia="es-CO"/>
        </w:rPr>
        <w:lastRenderedPageBreak/>
        <w:t>los 50 años de la Conferencia de Medellín. </w:t>
      </w:r>
      <w:r w:rsidRPr="00EB188F">
        <w:rPr>
          <w:rFonts w:ascii="Arial" w:eastAsia="Times New Roman" w:hAnsi="Arial" w:cs="Arial"/>
          <w:color w:val="000000"/>
          <w:sz w:val="21"/>
          <w:szCs w:val="21"/>
          <w:lang w:eastAsia="es-CO"/>
        </w:rPr>
        <w:br/>
        <w:t>La amenaza sobre el pan y la paz ha sido un desafío permanente para el ser humano. Desde el maná que reclamaban los exiliados israelitas de Egipto hasta la conquista del paraíso, soñado y prometido tantas veces, la tensión entre el “danos hoy nuestro pan de cada día” y la tentación del pan (“no solo de pan vive el hombre”) nos ha acompañado siempre. Y con la tensión, también el conflicto y la guerra.</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Las guerras por el pan llenan la historia. También las propuestas de pan abundante. Desde las más radicales —como la de Jesús de Nazaret en la multiplicación de los panes (Mc 6, 38 y ss.; 8, 1 y ss.) o la de Carlos Marx— hasta las que se siguen haciendo en nuestros días, las propuestas de pan, alternativas a la precariedad actual, nunca han cesado en la historia humana.</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No voy a entrar ahora en este enmarañado campo de las promesas y su cumplimiento. Mi propósito es más modesto: se trata tan solo de ver hasta qué punto y cómo el compromiso de hoy con el pan y con la paz puede inspirarse, salvando las distancias, en los intentos realizados en el último medio siglo por quienes hicieron posible Medellín 68, entre los que destacó, con luz propia, Mons. Proaño.</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1. Un contexto alarmante</w:t>
      </w:r>
      <w:r w:rsidRPr="00EB188F">
        <w:rPr>
          <w:rFonts w:ascii="Arial" w:eastAsia="Times New Roman" w:hAnsi="Arial" w:cs="Arial"/>
          <w:color w:val="000000"/>
          <w:sz w:val="21"/>
          <w:szCs w:val="21"/>
          <w:lang w:eastAsia="es-CO"/>
        </w:rPr>
        <w:br/>
        <w:t>Con ocasión del 50 aniversario de Mayo 68, visto in extenso, se ha escrito mucho, pero me han interesado sobre todo las reflexiones del tenor siguiente. El siglo XX se puede dividir en dos mitades: la primera, muy violenta (con dos guerras mundiales, 1914-18 y 1939-45) y la segunda, dominada por la guerra fría (con muchos conflictos regionales) y el miedo a la posible hecatombe nuclear. Al final de siglo, con la Caída del Muro de Berlín (1989), aparece un panorama que es doblemente interesante tanto por lo que se derriba como por lo que se desvela.</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 Se derriban los sistemas comunistas, alternativa al capitalismo, y esto conlleva un colapso de los Movimientos de Liberación Nacionales en el Tercer Mundo. Lo que supone la quiebra del paradigma “emancipador” que había venido impregnando a toda la izquierda en la segunda mitad del siglo XX. Una izquierda que había creído descubrir en el proletariado el sujeto social capaz de implantar, por la lucha de clases, el socialismo y la igualdad. (Esta caída del muro también sacudió las políticas socialdemócratas reformistas que, desde entonces, no han levantado cabeza).</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lastRenderedPageBreak/>
        <w:t>* En segundo lugar, se ha desvelado que estamos inmersos en un monosistema mundial —siempre en crisis, de la que renace como el ave fénix— que apoya su expansión económica y financiera sobre una revolución tecnológica brutal y en la mundialización de un mercado desregulado y competitivo. Este monosistema está impidiendo la generación de pan para todos y todas y está poniendo, en desafío constante, la paz.</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Por su propia lógica darwinista, el sistema único está agrandando la brecha de desigualdad entre países ricos y empobrecidos. El mundo rico del Norte (simbólico) ya no necesita al Sur como esclavo, le bastan sus materias primas, sus tierras; no necesita sus gentes como mano de obra barata, el trabajo lo hacen hoy las máquinas. Al pueblo se le excluye, se “descarta”, como gusta de repetir frecuentemente Francisco.</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El PNUD (Programa de Naciones Unidas para el Desarrollo) viene reflejando periódicamente esta brecha de la desigualdad. En sus últimos informes, después de mostrar su satisfacción por los logros alcanzados con los Objetivos del Milenio y de cara a la Agenda del 2030 —en la que, entre otros objetivos se fija erradicar la pobreza extrema, poner fin al hambre y reducir la desigualdad de género— refleja algunos datos que siguen siendo muy preocupantes. Tomo solo algunos ejemplos directamente relacionados con nuestro propósito:</w:t>
      </w:r>
      <w:r w:rsidRPr="00EB188F">
        <w:rPr>
          <w:rFonts w:ascii="Arial" w:eastAsia="Times New Roman" w:hAnsi="Arial" w:cs="Arial"/>
          <w:color w:val="000000"/>
          <w:sz w:val="21"/>
          <w:szCs w:val="21"/>
          <w:lang w:eastAsia="es-CO"/>
        </w:rPr>
        <w:br/>
        <w:t>* La desigualdad ante el pan: el 1% de la población posee el 46% de la riqueza; el 99% tiene que contentarse con el 54%. Es decir, 700 millones de personas acaparan en el mundo casi tanto como las 6.300 millones restantes.</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 Con referencia al hambre: 1 de cada 9 seres humanos (que representa unos 700 millones) padece hambre. Juan Carlos García Cebolla, jefe del Equipo de Derecho a la Alimentación de la FAO, dejaba el pasado año en Madrid (II Conferencia contra el Hambre, Madrid 2017) unos datos parecidos: 793 millones sufren desnutrición crónica; 2.000 tienen carencias de nutrientes, y 600 millones padecen obesidad.</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 La mujer, la mayor víctima del pan: además de admitir que la pobreza se ha feminizado —ya a principios de siglo el PNUD había dado la alarmante cifra de que las ¾ partes de pobres son mujeres—, ahora aporta otros datos bien llamativos de su ausencia del poder real —solo un 23% de las mujeres en el mundo son parlamentarias—.</w:t>
      </w:r>
      <w:r w:rsidRPr="00EB188F">
        <w:rPr>
          <w:rFonts w:ascii="Arial" w:eastAsia="Times New Roman" w:hAnsi="Arial" w:cs="Arial"/>
          <w:color w:val="000000"/>
          <w:sz w:val="21"/>
          <w:szCs w:val="21"/>
          <w:lang w:eastAsia="es-CO"/>
        </w:rPr>
        <w:br/>
        <w:t xml:space="preserve">* Inmigrantes y refugiadxs: a principios de siglo el PNUD reflejaba ya la existencia de la población mundial migrante en el 2,3%, (es decir, 161 millones). Ahora, debido a las guerras y </w:t>
      </w:r>
      <w:r w:rsidRPr="00EB188F">
        <w:rPr>
          <w:rFonts w:ascii="Arial" w:eastAsia="Times New Roman" w:hAnsi="Arial" w:cs="Arial"/>
          <w:color w:val="000000"/>
          <w:sz w:val="21"/>
          <w:szCs w:val="21"/>
          <w:lang w:eastAsia="es-CO"/>
        </w:rPr>
        <w:lastRenderedPageBreak/>
        <w:t>la hambruna, habla de 244 millones, la mayoría refugiadxs, de los que 65 millones carecen de protección social alguna. (No entro ahora en las migraciones forzadas de América Latina o de EE.UU. Soy testigo de que el desconcierto que está atravesando la Unión Europea en este campo es monumental y vergonzante).</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Solo una breve referencia a la paz. No es necesario ser politólogo para ver que detrás de la geopolítica y los conflictos y guerras de hoy se oculta, como siempre, la lucha por la hegemonía del pan. Según la Escola de Cultura de Pau —Centro de Investigación sobre la Paz, conflictos armados y Derechos Humanos, creado por la UNESCO en la Universidad Autónoma de Barcelona, que ofrece cada tres meses un informe de situación mundial sobre el tema— actualmente hay 22 países en guerra, siendo los continentes africano y asiático (con unos 300.000 niños soldado) los más afectados. En Occidente siguen teniendo presencia diaria en los medios las guerras de Siria e Israel/Palestina; y menos (a veces olvidada) la guerra de exterminio que Arabia Saudí y los Emiratos Árabes están llevando a cabo en Yemen. Hay guerras viejas que se mantienen desde la lejanía de la historia, como la de Birmania (desde 1948, año de su independencia del Reino Unido) o la Israel/Palestina (desde la misma proclamación del Estado de Israel en 1948).</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2. El pan, la paz y la vida</w:t>
      </w:r>
      <w:r w:rsidRPr="00EB188F">
        <w:rPr>
          <w:rFonts w:ascii="Arial" w:eastAsia="Times New Roman" w:hAnsi="Arial" w:cs="Arial"/>
          <w:color w:val="000000"/>
          <w:sz w:val="21"/>
          <w:szCs w:val="21"/>
          <w:lang w:eastAsia="es-CO"/>
        </w:rPr>
        <w:br/>
        <w:t>Sin pan no hay vida; y, sin paz, tampoco se produce el pan, necesario para la vida. La vida, en última instancia, depende del pan y de la paz.</w:t>
      </w:r>
      <w:r w:rsidRPr="00EB188F">
        <w:rPr>
          <w:rFonts w:ascii="Arial" w:eastAsia="Times New Roman" w:hAnsi="Arial" w:cs="Arial"/>
          <w:color w:val="000000"/>
          <w:sz w:val="21"/>
          <w:szCs w:val="21"/>
          <w:lang w:eastAsia="es-CO"/>
        </w:rPr>
        <w:br/>
        <w:t>Nunca agradeceremos suficientemente a la II Conferencia de Medellín el haber acercado el cristianismo latinoamericano a esta realidad tan básica, su apuesta por el pan y por la paz. A una conciencia cristiana que, inspirada en el Evangelio de Jesús, proclama la igualdad y solidaridad de todos los seres humanos, no le puede resultar nunca indiferente la proyección o dimensión social del cristianismo. Desde esta conciencia social, la II Conferencia de Medellín se hizo cargo de la realidad del continente, la calificó desde la inspiración cristiana y propuso la Promoción humana fundada en la justicia y la paz como vía de salida.</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 xml:space="preserve">* Ante el reto del pan, Medellín se hizo cargo del empobrecimiento socioeconómico del continente, sumergido bajo el desarrollismo reinante, y en vísperas de incrementar sus niveles de pobreza con la inminente implantación de la Alianza para el Progreso —una especie de Plan Marshall que, contra el mal ejemplo de Cuba, pretendía controlar desde el Imperio el desarrollo del que considera su Patio Trasero—. En esta situación, Medellín apostó por mirar </w:t>
      </w:r>
      <w:r w:rsidRPr="00EB188F">
        <w:rPr>
          <w:rFonts w:ascii="Arial" w:eastAsia="Times New Roman" w:hAnsi="Arial" w:cs="Arial"/>
          <w:color w:val="000000"/>
          <w:sz w:val="21"/>
          <w:szCs w:val="21"/>
          <w:lang w:eastAsia="es-CO"/>
        </w:rPr>
        <w:lastRenderedPageBreak/>
        <w:t>el continente desde la Teoría de la Dependencia (de los científicos del CEPAL, Comisión Económica para América Latina y el Caribe de la UNO) que trataba de romper la relación causal entre el bienestar del primer mundo y la precariedad y empobrecimiento del resto. Desde la dependencia aparece la verdadera causa de “la miseria que margina a grandes grupos humanos y la frustración de legítimas aspiraciones que crea el clima de angustia colectiva”. Y, confrontada con la igualdad y la justicia de Evangelio, la miseria y la angustia colectiva son “un hecho que clama al cielo” y que exige un cambio de rumbo urgente: la promoción humana. (Cfr. La Iglesia ante la actual transformación de América Latina. Medellín: conclusiones. Promoción humana 1. Justicia).</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 Ante el desafío de la paz, Medellín constata las consecuencias dramáticas que el empobrecimiento está teniendo en el contexto sociopolítico del continente. Una situación muy crispada debido a la ideología de la “Seguridad Nacional”, implantada a sangre y fuego por las Juntas Militares impuestas por el Imperio y la proliferación de las guerrillas populares que se multiplican a todo lo largo y ancho del continente. En este contexto de crispación Medellín se inspira en la constitución Gaudium et Spes del Vaticano II y en la encíclica Populorum Progressio de Pablo VI para entender y denunciar valientemente la situación: “Si el desarrollo es el nuevo nombre de la paz”, el subdesarrollo latinoamericano, con características propias en cada uno de los países, es una injusta situación promotora de tensiones que conspiran contra la paz” (cfr. La Iglesia en a actual transformación de América Latina a la luz del Concilio. Medellín: Conclusiones 2. Paz).</w:t>
      </w:r>
      <w:r w:rsidRPr="00EB188F">
        <w:rPr>
          <w:rFonts w:ascii="Arial" w:eastAsia="Times New Roman" w:hAnsi="Arial" w:cs="Arial"/>
          <w:color w:val="000000"/>
          <w:sz w:val="21"/>
          <w:szCs w:val="21"/>
          <w:lang w:eastAsia="es-CO"/>
        </w:rPr>
        <w:br/>
        <w:t>A juicio de Gustavo Gutiérrez, “este mirar cara a cara sus problemas” y descubrir que, además de las guerras, “la pobreza no era el único pero sí el más grande desafío al anuncio del Evangelio”, fue la mayor aportación significativa de la Conferencia de Medellín.</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3. ¿Qué podemos hacer hoy? Una respuesta posible (Mons. Proaño)</w:t>
      </w:r>
      <w:r w:rsidRPr="00EB188F">
        <w:rPr>
          <w:rFonts w:ascii="Arial" w:eastAsia="Times New Roman" w:hAnsi="Arial" w:cs="Arial"/>
          <w:color w:val="000000"/>
          <w:sz w:val="21"/>
          <w:szCs w:val="21"/>
          <w:lang w:eastAsia="es-CO"/>
        </w:rPr>
        <w:br/>
        <w:t>En definitiva, si el pan y la paz, la justicia y la paz, están íntimamente relacionadas con la vida, esto nos exige alguna respuesta.</w:t>
      </w:r>
      <w:r w:rsidRPr="00EB188F">
        <w:rPr>
          <w:rFonts w:ascii="Arial" w:eastAsia="Times New Roman" w:hAnsi="Arial" w:cs="Arial"/>
          <w:color w:val="000000"/>
          <w:sz w:val="21"/>
          <w:szCs w:val="21"/>
          <w:lang w:eastAsia="es-CO"/>
        </w:rPr>
        <w:br/>
        <w:t>Lo decía proféticamente Mons. Proaño: “estamos obligados a volver a las fuentes para redimir la vida… Debemos actuar antes de que sea demasiado tarde, antes de que la ambición y la locura de unos hombres conviertan a nuestro planeta Tierra en una luna muerta, en un cementerio del espacio”.</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lastRenderedPageBreak/>
        <w:t>Acoger hoy este encargo de Monseñor Proaño supone, al menos estas dos convicciones:</w:t>
      </w:r>
      <w:r w:rsidRPr="00EB188F">
        <w:rPr>
          <w:rFonts w:ascii="Arial" w:eastAsia="Times New Roman" w:hAnsi="Arial" w:cs="Arial"/>
          <w:color w:val="000000"/>
          <w:sz w:val="21"/>
          <w:szCs w:val="21"/>
          <w:lang w:eastAsia="es-CO"/>
        </w:rPr>
        <w:br/>
        <w:t>a) Que, enfrentados como estamos a estos dos grandes desafíos del pan y de la paz, debemos hacerlo con la confianza de que vamos a superarlos con éxito, porque “la humanidad siempre ha encontrado soluciones a los grandes retos”; y b), que, en este viaje, siempre podemos mirar de reojo el ejemplo de la Madre Tierra, la Pacha Mama, pues “la naturaleza es la única empresa que nunca ha quebrado”.</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Con estas convicciones necesitamos optar por una de las dos alternativas siguientes:</w:t>
      </w:r>
      <w:r w:rsidRPr="00EB188F">
        <w:rPr>
          <w:rFonts w:ascii="Arial" w:eastAsia="Times New Roman" w:hAnsi="Arial" w:cs="Arial"/>
          <w:color w:val="000000"/>
          <w:sz w:val="21"/>
          <w:szCs w:val="21"/>
          <w:lang w:eastAsia="es-CO"/>
        </w:rPr>
        <w:br/>
        <w:t>1ª Tomar conciencia de que la solución capitalista neoliberal, no por ser la mundialmente imperante, es la más acertada, ni la más inteligente. Ya no podemos seguir confundiendo desarrollo con crecimiento indefinido, solo los locos y los economistas podrían hacerlo; ni tampoco podemos seguir confiando en que los pueblos con mayor crecimiento económico van a ser los mejores guardianes de la paz (ahí tenemos, como esperpéntico ejemplo, a Mr. Trump).</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El crecimiento tiene límites porque la tierra es finita y actualmente está en situación agónica. Ya no puede dar pan para toda la humanidad. (Desde el 01 de agosto, según los expertos en el tema, hemos agotado el presupuesto ecológico que genera la Tierra para todo el año; y ya desde 1970 se viene advirtiendo que la huella ecológica va creciendo en proporción alarmante. De seguir a este ritmo, para el 2050 se necesitarán tres Planetas Tierra para alimentar a la humanidad).</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[El Occidente desarrollado y guerrista ha cedido a la “tentación del pan”, rompiendo nuestra vinculación vital con la tierra. Nos hemos creído, justificándolo en dudosos planteamientos bíblicos (Lyn White), dueños de la Tierra y que sus recursos eran ilimitados. Pero ya es hora de empezar a pensar que con menos harina, por más que agrandemos el horno o multipliquemos los cocineros, no vamos a producir más pan].</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En definitiva, el capitalismo no resuelve sino acrecienta el problema del pan y pone en constante riesgo la paz.</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 xml:space="preserve">2ª La solución ecológica. No obstante, hay vida más allá de la economía occidental y capitalista. Aunque minoritaria y más selectiva, existe también la “economía ecológica”, la que ya desde los años 90 se llamaba “biomímesis” o ciencia que estudia y toma la naturaleza </w:t>
      </w:r>
      <w:r w:rsidRPr="00EB188F">
        <w:rPr>
          <w:rFonts w:ascii="Arial" w:eastAsia="Times New Roman" w:hAnsi="Arial" w:cs="Arial"/>
          <w:color w:val="000000"/>
          <w:sz w:val="21"/>
          <w:szCs w:val="21"/>
          <w:lang w:eastAsia="es-CO"/>
        </w:rPr>
        <w:lastRenderedPageBreak/>
        <w:t>como fuente de inspiración. Más tarde se ha llamado “bioeconomía” o ciencia de la gestión de la sostenibilidad.</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Esta forma de abordar la cuestión del pan no pone su mayor acento en el crecimiento cualquier precio, —registrable en el PIB o bienes y servicios sin más—, sino en todo aquello que hace que “la vida valga la pena ser vivida”.</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Su mayor riqueza o novedad no está en la acumulación de bienes materiales, sino en el tiempo que tenemos para vivir, soñar, amar. Y este tiempo se limita cuando tenemos que emplearlo en cuidar los bienes, protegerlos, defenderlos, etc.</w:t>
      </w:r>
      <w:r w:rsidRPr="00EB188F">
        <w:rPr>
          <w:rFonts w:ascii="Arial" w:eastAsia="Times New Roman" w:hAnsi="Arial" w:cs="Arial"/>
          <w:color w:val="000000"/>
          <w:sz w:val="21"/>
          <w:szCs w:val="21"/>
          <w:lang w:eastAsia="es-CO"/>
        </w:rPr>
        <w:br/>
        <w:t>Esta forma de asegurarnos el pan y la paz de cada día, y evitar los conflictos y la guerra, da mayor importancia al bien-estar que al bien-tener, más al buen-vivir/convivir que al vivir-bien.</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El Sumak Kawsay que refleja, entre los pueblos originarios, otro modo alternativo de abordar el problema del pan y de la paz, puede aportarnos una buena ayuda para superar la política económica neoliberal que no solo no ha encontrado el modo de hacer frente con éxito a los problemas del pan y de la paz, sino que, con su apuesta por el crecimiento sin límites y su forma de producción, los acrecienta.</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En la actualidad, varios países, entre ellos Bolivia y el Ecuador, han inspirado sus constituciones en el Sumak Kawsay. Los 16 artículos en los que la constitución ecuatoriana recoge diferentes dimensiones prácticas del buen-vivir muestran un buen ejemplo a seguir. El preámbulo de la Constitución comienza así: “Nosotros y nosotras el pueblo soberano del Ecuador, reconociendo nuestras raíces milenarias, forjadas por mujeres y hombres de distintos pueblos, celebrando a la naturaleza, la Pacha Mama, de la que somos parte y que es vital para nuestra experiencia… (sigue una larga invocación a Dios, a las religiones y a la sabiduría de las diversas culturas), decidimos construir una nueva forma de convivencia ciudadana, en diversidad y armonía con la naturaleza, para alcanzar el buen vivir, el Sumak Kawsay”, etc.</w:t>
      </w:r>
    </w:p>
    <w:p w:rsidR="009075A1" w:rsidRPr="00EB188F" w:rsidRDefault="009075A1" w:rsidP="009075A1">
      <w:pPr>
        <w:spacing w:after="360" w:line="384" w:lineRule="atLeast"/>
        <w:rPr>
          <w:rFonts w:ascii="Arial" w:eastAsia="Times New Roman" w:hAnsi="Arial" w:cs="Arial"/>
          <w:color w:val="000000"/>
          <w:sz w:val="21"/>
          <w:szCs w:val="21"/>
          <w:lang w:eastAsia="es-CO"/>
        </w:rPr>
      </w:pPr>
      <w:r w:rsidRPr="00EB188F">
        <w:rPr>
          <w:rFonts w:ascii="Arial" w:eastAsia="Times New Roman" w:hAnsi="Arial" w:cs="Arial"/>
          <w:color w:val="000000"/>
          <w:sz w:val="21"/>
          <w:szCs w:val="21"/>
          <w:lang w:eastAsia="es-CO"/>
        </w:rPr>
        <w:t>Finalmente, esta apuesta por el buen vivir para un cristiano no está lejos de la utopía del Reino de Dios anunciado por Jesús de Nazaret.</w:t>
      </w:r>
    </w:p>
    <w:tbl>
      <w:tblPr>
        <w:tblW w:w="5000" w:type="pct"/>
        <w:jc w:val="center"/>
        <w:tblCellSpacing w:w="0" w:type="dxa"/>
        <w:tblCellMar>
          <w:left w:w="0" w:type="dxa"/>
          <w:right w:w="0" w:type="dxa"/>
        </w:tblCellMar>
        <w:tblLook w:val="04A0" w:firstRow="1" w:lastRow="0" w:firstColumn="1" w:lastColumn="0" w:noHBand="0" w:noVBand="1"/>
      </w:tblPr>
      <w:tblGrid>
        <w:gridCol w:w="8838"/>
      </w:tblGrid>
      <w:tr w:rsidR="009075A1" w:rsidTr="004B4753">
        <w:trPr>
          <w:tblCellSpacing w:w="0" w:type="dxa"/>
          <w:jc w:val="center"/>
        </w:trPr>
        <w:tc>
          <w:tcPr>
            <w:tcW w:w="0" w:type="auto"/>
            <w:shd w:val="clear" w:color="auto" w:fill="C69463"/>
            <w:vAlign w:val="center"/>
            <w:hideMark/>
          </w:tcPr>
          <w:p w:rsidR="009075A1" w:rsidRDefault="009075A1" w:rsidP="004B4753">
            <w:pPr>
              <w:spacing w:after="0" w:line="240" w:lineRule="auto"/>
              <w:jc w:val="right"/>
              <w:rPr>
                <w:rFonts w:ascii="Arial" w:eastAsia="Times New Roman" w:hAnsi="Arial" w:cs="Arial"/>
                <w:color w:val="000000"/>
                <w:sz w:val="18"/>
                <w:szCs w:val="18"/>
                <w:lang w:eastAsia="es-CO"/>
              </w:rPr>
            </w:pPr>
            <w:hyperlink r:id="rId9" w:history="1">
              <w:r>
                <w:rPr>
                  <w:rFonts w:ascii="Arial" w:eastAsia="Times New Roman" w:hAnsi="Arial" w:cs="Arial"/>
                  <w:color w:val="FF6600"/>
                  <w:sz w:val="18"/>
                  <w:szCs w:val="18"/>
                  <w:u w:val="single"/>
                  <w:lang w:eastAsia="es-CO"/>
                </w:rPr>
                <w:br/>
              </w:r>
            </w:hyperlink>
            <w:r>
              <w:rPr>
                <w:noProof/>
                <w:lang w:eastAsia="es-CO"/>
              </w:rPr>
              <w:drawing>
                <wp:anchor distT="0" distB="0" distL="0" distR="0" simplePos="0" relativeHeight="251659264" behindDoc="0" locked="0" layoutInCell="1" allowOverlap="0" wp14:anchorId="1547A4A9" wp14:editId="7884B28B">
                  <wp:simplePos x="0" y="0"/>
                  <wp:positionH relativeFrom="column">
                    <wp:align>right</wp:align>
                  </wp:positionH>
                  <wp:positionV relativeFrom="line">
                    <wp:posOffset>0</wp:posOffset>
                  </wp:positionV>
                  <wp:extent cx="4876800" cy="1143000"/>
                  <wp:effectExtent l="0" t="0" r="0" b="0"/>
                  <wp:wrapSquare wrapText="bothSides"/>
                  <wp:docPr id="4" name="Imagen 4" descr="Fundación Sur">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descr="Fundación Sur">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0" cy="1143000"/>
                          </a:xfrm>
                          <a:prstGeom prst="rect">
                            <a:avLst/>
                          </a:prstGeom>
                          <a:noFill/>
                        </pic:spPr>
                      </pic:pic>
                    </a:graphicData>
                  </a:graphic>
                  <wp14:sizeRelH relativeFrom="page">
                    <wp14:pctWidth>0</wp14:pctWidth>
                  </wp14:sizeRelH>
                  <wp14:sizeRelV relativeFrom="page">
                    <wp14:pctHeight>0</wp14:pctHeight>
                  </wp14:sizeRelV>
                </wp:anchor>
              </w:drawing>
            </w:r>
          </w:p>
        </w:tc>
      </w:tr>
    </w:tbl>
    <w:p w:rsidR="009075A1" w:rsidRDefault="009075A1" w:rsidP="009075A1">
      <w:pPr>
        <w:spacing w:after="0" w:line="240" w:lineRule="auto"/>
        <w:rPr>
          <w:rFonts w:ascii="Arial" w:eastAsia="Times New Roman" w:hAnsi="Arial" w:cs="Arial"/>
          <w:vanish/>
          <w:color w:val="000000"/>
          <w:sz w:val="18"/>
          <w:szCs w:val="18"/>
          <w:lang w:eastAsia="es-CO"/>
        </w:rPr>
      </w:pPr>
    </w:p>
    <w:tbl>
      <w:tblPr>
        <w:tblW w:w="5000" w:type="pct"/>
        <w:tblCellSpacing w:w="0" w:type="dxa"/>
        <w:tblCellMar>
          <w:left w:w="0" w:type="dxa"/>
          <w:right w:w="0" w:type="dxa"/>
        </w:tblCellMar>
        <w:tblLook w:val="04A0" w:firstRow="1" w:lastRow="0" w:firstColumn="1" w:lastColumn="0" w:noHBand="0" w:noVBand="1"/>
      </w:tblPr>
      <w:tblGrid>
        <w:gridCol w:w="1674"/>
        <w:gridCol w:w="7164"/>
      </w:tblGrid>
      <w:tr w:rsidR="009075A1" w:rsidTr="004B4753">
        <w:trPr>
          <w:tblCellSpacing w:w="0" w:type="dxa"/>
          <w:hidden/>
        </w:trPr>
        <w:tc>
          <w:tcPr>
            <w:tcW w:w="0" w:type="auto"/>
            <w:gridSpan w:val="2"/>
            <w:vAlign w:val="center"/>
            <w:hideMark/>
          </w:tcPr>
          <w:p w:rsidR="009075A1" w:rsidRDefault="009075A1" w:rsidP="004B4753">
            <w:pPr>
              <w:rPr>
                <w:rFonts w:ascii="Arial" w:eastAsia="Times New Roman" w:hAnsi="Arial" w:cs="Arial"/>
                <w:vanish/>
                <w:color w:val="000000"/>
                <w:sz w:val="18"/>
                <w:szCs w:val="18"/>
                <w:lang w:eastAsia="es-CO"/>
              </w:rPr>
            </w:pPr>
          </w:p>
        </w:tc>
      </w:tr>
      <w:tr w:rsidR="009075A1" w:rsidTr="004B4753">
        <w:trPr>
          <w:tblCellSpacing w:w="0" w:type="dxa"/>
        </w:trPr>
        <w:tc>
          <w:tcPr>
            <w:tcW w:w="0" w:type="auto"/>
            <w:gridSpan w:val="2"/>
            <w:vAlign w:val="center"/>
            <w:hideMark/>
          </w:tcPr>
          <w:p w:rsidR="009075A1" w:rsidRDefault="009075A1" w:rsidP="004B4753">
            <w:pPr>
              <w:spacing w:after="0" w:line="240" w:lineRule="auto"/>
              <w:rPr>
                <w:rFonts w:ascii="Arial" w:eastAsia="Times New Roman" w:hAnsi="Arial" w:cs="Arial"/>
                <w:color w:val="000000"/>
                <w:sz w:val="18"/>
                <w:szCs w:val="18"/>
                <w:lang w:eastAsia="es-CO"/>
              </w:rPr>
            </w:pPr>
            <w:r>
              <w:rPr>
                <w:rFonts w:ascii="Arial" w:eastAsia="Times New Roman" w:hAnsi="Arial" w:cs="Arial"/>
                <w:noProof/>
                <w:color w:val="000000"/>
                <w:sz w:val="18"/>
                <w:szCs w:val="18"/>
                <w:lang w:eastAsia="es-CO"/>
              </w:rPr>
              <w:drawing>
                <wp:inline distT="0" distB="0" distL="0" distR="0" wp14:anchorId="15C285D2" wp14:editId="62947E90">
                  <wp:extent cx="628650" cy="9525"/>
                  <wp:effectExtent l="0" t="0" r="0" b="9525"/>
                  <wp:docPr id="3" name="Imagen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 cy="9525"/>
                          </a:xfrm>
                          <a:prstGeom prst="rect">
                            <a:avLst/>
                          </a:prstGeom>
                          <a:noFill/>
                          <a:ln>
                            <a:noFill/>
                          </a:ln>
                        </pic:spPr>
                      </pic:pic>
                    </a:graphicData>
                  </a:graphic>
                </wp:inline>
              </w:drawing>
            </w:r>
          </w:p>
        </w:tc>
      </w:tr>
      <w:tr w:rsidR="009075A1" w:rsidTr="004B4753">
        <w:trPr>
          <w:trHeight w:val="2336"/>
          <w:tblCellSpacing w:w="0" w:type="dxa"/>
        </w:trPr>
        <w:tc>
          <w:tcPr>
            <w:tcW w:w="1674" w:type="dxa"/>
            <w:shd w:val="clear" w:color="auto" w:fill="E4DBB4"/>
            <w:tcMar>
              <w:top w:w="105" w:type="dxa"/>
              <w:left w:w="105" w:type="dxa"/>
              <w:bottom w:w="105" w:type="dxa"/>
              <w:right w:w="105" w:type="dxa"/>
            </w:tcMar>
            <w:hideMark/>
          </w:tcPr>
          <w:p w:rsidR="009075A1" w:rsidRDefault="009075A1" w:rsidP="004B4753">
            <w:pPr>
              <w:spacing w:after="0" w:line="240" w:lineRule="auto"/>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z</w:t>
            </w:r>
          </w:p>
        </w:tc>
        <w:tc>
          <w:tcPr>
            <w:tcW w:w="0" w:type="auto"/>
            <w:shd w:val="clear" w:color="auto" w:fill="FFFFFF"/>
            <w:tcMar>
              <w:top w:w="225" w:type="dxa"/>
              <w:left w:w="225" w:type="dxa"/>
              <w:bottom w:w="225" w:type="dxa"/>
              <w:right w:w="225" w:type="dxa"/>
            </w:tcMar>
            <w:hideMark/>
          </w:tcPr>
          <w:p w:rsidR="009075A1" w:rsidRDefault="009075A1" w:rsidP="004B4753">
            <w:pPr>
              <w:spacing w:after="0" w:line="240" w:lineRule="auto"/>
              <w:rPr>
                <w:rFonts w:ascii="Times New Roman" w:eastAsia="Times New Roman" w:hAnsi="Times New Roman" w:cs="Times New Roman"/>
                <w:sz w:val="40"/>
                <w:szCs w:val="40"/>
                <w:lang w:eastAsia="es-CO"/>
              </w:rPr>
            </w:pPr>
            <w:r>
              <w:rPr>
                <w:rFonts w:ascii="Arial" w:eastAsia="Times New Roman" w:hAnsi="Arial" w:cs="Arial"/>
                <w:b/>
                <w:bCs/>
                <w:color w:val="333333"/>
                <w:sz w:val="40"/>
                <w:szCs w:val="40"/>
                <w:lang w:eastAsia="es-CO"/>
              </w:rPr>
              <w:t>Urgen políticas económicas realmente a favor de los pobres</w:t>
            </w:r>
          </w:p>
          <w:p w:rsidR="009075A1" w:rsidRDefault="009075A1" w:rsidP="004B4753">
            <w:pPr>
              <w:spacing w:after="240" w:line="240" w:lineRule="auto"/>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18 de septiembre de 2018</w:t>
            </w:r>
          </w:p>
          <w:p w:rsidR="009075A1" w:rsidRDefault="009075A1" w:rsidP="004B4753">
            <w:pPr>
              <w:spacing w:before="100" w:beforeAutospacing="1" w:after="100" w:afterAutospacing="1" w:line="240" w:lineRule="auto"/>
              <w:rPr>
                <w:rFonts w:ascii="Arial" w:eastAsia="Times New Roman" w:hAnsi="Arial" w:cs="Arial"/>
                <w:color w:val="000000"/>
                <w:sz w:val="24"/>
                <w:szCs w:val="24"/>
                <w:lang w:eastAsia="es-CO"/>
              </w:rPr>
            </w:pPr>
            <w:r>
              <w:rPr>
                <w:rFonts w:ascii="Arial" w:eastAsia="Times New Roman" w:hAnsi="Arial" w:cs="Arial"/>
                <w:noProof/>
                <w:color w:val="000000"/>
                <w:sz w:val="24"/>
                <w:szCs w:val="24"/>
                <w:lang w:eastAsia="es-CO"/>
              </w:rPr>
              <w:drawing>
                <wp:inline distT="0" distB="0" distL="0" distR="0" wp14:anchorId="75C839C5" wp14:editId="1D5D2425">
                  <wp:extent cx="1990725" cy="2305050"/>
                  <wp:effectExtent l="0" t="0" r="9525" b="0"/>
                  <wp:docPr id="2" name="Imagen 2" descr="http://www.africafundacion.org/local/cache-vignettes/L209xH242/africa_economia-2-64f7c.jpg?153726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africafundacion.org/local/cache-vignettes/L209xH242/africa_economia-2-64f7c.jpg?1537262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0725" cy="2305050"/>
                          </a:xfrm>
                          <a:prstGeom prst="rect">
                            <a:avLst/>
                          </a:prstGeom>
                          <a:noFill/>
                          <a:ln>
                            <a:noFill/>
                          </a:ln>
                        </pic:spPr>
                      </pic:pic>
                    </a:graphicData>
                  </a:graphic>
                </wp:inline>
              </w:drawing>
            </w:r>
            <w:r>
              <w:rPr>
                <w:rFonts w:ascii="Arial" w:eastAsia="Times New Roman" w:hAnsi="Arial" w:cs="Arial"/>
                <w:color w:val="000000"/>
                <w:sz w:val="24"/>
                <w:szCs w:val="24"/>
                <w:lang w:eastAsia="es-CO"/>
              </w:rPr>
              <w:t>Donald Zagore, teólogo de la Sociedad de las Misiones Africanas, denuncia la situación que se vive acerca de la galopante crisis económica que está golpeando a muchos Estados del continente africano. “Cuando vemos las consecuencias sobre la población de las políticas promovidas por los Estados de africanos, se tiene la impresión de asistir a una agresión económica contra los pobres en África… A veces tenemos la sensación de que nuestras políticas económicas africanas, que exaltan la lucha contra la pobreza, son en realidad máquinas cuidadosamente afinadas para luchar contra los pobres”.</w:t>
            </w:r>
          </w:p>
          <w:p w:rsidR="009075A1" w:rsidRDefault="009075A1" w:rsidP="004B4753">
            <w:pPr>
              <w:spacing w:before="100" w:beforeAutospacing="1" w:after="100" w:afterAutospacing="1" w:line="240" w:lineRule="auto"/>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 xml:space="preserve">“Todo parece estar organizado para que los pobres terminen asfixiados por su pobreza. Los pobres no sólo crecen en número, sino que, sobre todo, son cada vez más pobres”. En los últimos tiempos, señala, es especialmente relevante el continuo incremento en los precios de los combustibles, de los </w:t>
            </w:r>
            <w:r>
              <w:rPr>
                <w:rFonts w:ascii="Arial" w:eastAsia="Times New Roman" w:hAnsi="Arial" w:cs="Arial"/>
                <w:color w:val="000000"/>
                <w:sz w:val="24"/>
                <w:szCs w:val="24"/>
                <w:lang w:eastAsia="es-CO"/>
              </w:rPr>
              <w:lastRenderedPageBreak/>
              <w:t>cuales dependen fuertemente las vidas de nuestros pueblos africanos.</w:t>
            </w:r>
          </w:p>
          <w:p w:rsidR="009075A1" w:rsidRDefault="009075A1" w:rsidP="004B4753">
            <w:pPr>
              <w:spacing w:before="100" w:beforeAutospacing="1" w:after="100" w:afterAutospacing="1" w:line="240" w:lineRule="auto"/>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En Costa de Marfil, por ejemplo, en menos de un año el precio de la gasolina se ha quintuplicado. “Ante una situación dramática que pesa sobre nuestras poblaciones africanas, la voz profética de la Iglesia no debe jamás dejar de resonar para denunciar y luchar contra los sistemas políticos y económicos que promueven políticas suicidas para nuestro pueblo. Hay que recordar que la Iglesia, con su compromiso con la justicia, sigue siendo la única fuerza que aún trae esperanza a los pueblos de África”, dijo el misionero.</w:t>
            </w:r>
          </w:p>
        </w:tc>
      </w:tr>
    </w:tbl>
    <w:p w:rsidR="00F61214" w:rsidRDefault="00F61214" w:rsidP="00F61214">
      <w:pPr>
        <w:rPr>
          <w:rFonts w:ascii="Times New Roman" w:hAnsi="Times New Roman" w:cs="Times New Roman"/>
          <w:sz w:val="28"/>
          <w:szCs w:val="28"/>
        </w:rPr>
      </w:pPr>
    </w:p>
    <w:p w:rsidR="009075A1" w:rsidRDefault="009075A1" w:rsidP="00F61214">
      <w:pPr>
        <w:rPr>
          <w:rFonts w:ascii="Times New Roman" w:hAnsi="Times New Roman" w:cs="Times New Roman"/>
          <w:sz w:val="28"/>
          <w:szCs w:val="28"/>
        </w:rPr>
      </w:pPr>
    </w:p>
    <w:p w:rsidR="009075A1" w:rsidRPr="00EF7CC4" w:rsidRDefault="009075A1" w:rsidP="009075A1">
      <w:pPr>
        <w:spacing w:after="0" w:line="240" w:lineRule="auto"/>
        <w:textAlignment w:val="center"/>
        <w:outlineLvl w:val="0"/>
        <w:rPr>
          <w:rFonts w:ascii="inherit" w:eastAsia="Times New Roman" w:hAnsi="inherit" w:cs="Helvetica"/>
          <w:b/>
          <w:bCs/>
          <w:color w:val="222222"/>
          <w:kern w:val="36"/>
          <w:sz w:val="48"/>
          <w:szCs w:val="48"/>
          <w:lang w:eastAsia="es-CO"/>
        </w:rPr>
      </w:pPr>
      <w:hyperlink r:id="rId13" w:tooltip="Noticias y última hora al 324 - TV3 y Cataluña Radio" w:history="1">
        <w:r w:rsidRPr="00EF7CC4">
          <w:rPr>
            <w:rFonts w:ascii="inherit" w:eastAsia="Times New Roman" w:hAnsi="inherit" w:cs="Helvetica"/>
            <w:b/>
            <w:bCs/>
            <w:color w:val="333333"/>
            <w:kern w:val="36"/>
            <w:sz w:val="48"/>
            <w:szCs w:val="48"/>
            <w:u w:val="single"/>
            <w:lang w:eastAsia="es-CO"/>
          </w:rPr>
          <w:t>Noticias</w:t>
        </w:r>
      </w:hyperlink>
    </w:p>
    <w:p w:rsidR="009075A1" w:rsidRPr="00EF7CC4" w:rsidRDefault="009075A1" w:rsidP="009075A1">
      <w:pPr>
        <w:spacing w:after="0" w:line="240" w:lineRule="auto"/>
        <w:rPr>
          <w:rFonts w:ascii="Helvetica" w:eastAsia="Times New Roman" w:hAnsi="Helvetica" w:cs="Helvetica"/>
          <w:color w:val="3D3D3A"/>
          <w:sz w:val="2"/>
          <w:szCs w:val="2"/>
          <w:lang w:eastAsia="es-CO"/>
        </w:rPr>
      </w:pPr>
      <w:r w:rsidRPr="00EF7CC4">
        <w:rPr>
          <w:rFonts w:ascii="Helvetica" w:eastAsia="Times New Roman" w:hAnsi="Helvetica" w:cs="Helvetica"/>
          <w:color w:val="3D3D3A"/>
          <w:sz w:val="2"/>
          <w:szCs w:val="2"/>
          <w:lang w:eastAsia="es-CO"/>
        </w:rPr>
        <w:t> </w:t>
      </w:r>
    </w:p>
    <w:p w:rsidR="009075A1" w:rsidRPr="00EF7CC4" w:rsidRDefault="009075A1" w:rsidP="009075A1">
      <w:pPr>
        <w:spacing w:after="0" w:line="240" w:lineRule="auto"/>
        <w:textAlignment w:val="center"/>
        <w:outlineLvl w:val="1"/>
        <w:rPr>
          <w:rFonts w:ascii="inherit" w:eastAsia="Times New Roman" w:hAnsi="inherit" w:cs="Helvetica"/>
          <w:b/>
          <w:bCs/>
          <w:color w:val="555555"/>
          <w:sz w:val="23"/>
          <w:szCs w:val="23"/>
          <w:lang w:eastAsia="es-CO"/>
        </w:rPr>
      </w:pPr>
    </w:p>
    <w:p w:rsidR="009075A1" w:rsidRPr="00EF7CC4" w:rsidRDefault="009075A1" w:rsidP="009075A1">
      <w:pPr>
        <w:spacing w:after="0" w:line="240" w:lineRule="auto"/>
        <w:rPr>
          <w:rFonts w:ascii="Helvetica" w:eastAsia="Times New Roman" w:hAnsi="Helvetica" w:cs="Helvetica"/>
          <w:color w:val="3D3D3A"/>
          <w:sz w:val="2"/>
          <w:szCs w:val="2"/>
          <w:lang w:eastAsia="es-CO"/>
        </w:rPr>
      </w:pPr>
      <w:r w:rsidRPr="00EF7B53">
        <w:rPr>
          <w:rFonts w:ascii="Helvetica" w:eastAsia="Times New Roman" w:hAnsi="Helvetica" w:cs="Helvetica"/>
          <w:color w:val="555555"/>
          <w:sz w:val="23"/>
          <w:szCs w:val="23"/>
          <w:u w:val="single"/>
          <w:lang w:eastAsia="es-CO"/>
        </w:rPr>
        <w:t> </w:t>
      </w:r>
    </w:p>
    <w:p w:rsidR="009075A1" w:rsidRPr="00EF7CC4" w:rsidRDefault="009075A1" w:rsidP="009075A1">
      <w:pPr>
        <w:spacing w:after="0" w:line="240" w:lineRule="auto"/>
        <w:rPr>
          <w:rFonts w:ascii="Helvetica" w:eastAsia="Times New Roman" w:hAnsi="Helvetica" w:cs="Helvetica"/>
          <w:color w:val="3D3D3A"/>
          <w:sz w:val="24"/>
          <w:szCs w:val="24"/>
          <w:lang w:eastAsia="es-CO"/>
        </w:rPr>
      </w:pPr>
      <w:r>
        <w:rPr>
          <w:rFonts w:ascii="Helvetica" w:eastAsia="Times New Roman" w:hAnsi="Helvetica" w:cs="Helvetica"/>
          <w:color w:val="3D3D3A"/>
          <w:sz w:val="24"/>
          <w:szCs w:val="24"/>
          <w:lang w:eastAsia="es-CO"/>
        </w:rPr>
        <w:pict>
          <v:rect id="_x0000_i1025" style="width:0;height:1.5pt" o:hralign="center" o:hrstd="t" o:hr="t" fillcolor="#a0a0a0" stroked="f"/>
        </w:pict>
      </w:r>
    </w:p>
    <w:p w:rsidR="009075A1" w:rsidRPr="00EF7CC4" w:rsidRDefault="009075A1" w:rsidP="009075A1">
      <w:pPr>
        <w:spacing w:after="225" w:line="240" w:lineRule="auto"/>
        <w:outlineLvl w:val="0"/>
        <w:rPr>
          <w:rFonts w:ascii="inherit" w:eastAsia="Times New Roman" w:hAnsi="inherit" w:cs="Helvetica"/>
          <w:b/>
          <w:bCs/>
          <w:color w:val="000000"/>
          <w:kern w:val="36"/>
          <w:sz w:val="48"/>
          <w:szCs w:val="48"/>
          <w:lang w:eastAsia="es-CO"/>
        </w:rPr>
      </w:pPr>
      <w:r w:rsidRPr="00EF7CC4">
        <w:rPr>
          <w:rFonts w:ascii="inherit" w:eastAsia="Times New Roman" w:hAnsi="inherit" w:cs="Helvetica"/>
          <w:b/>
          <w:bCs/>
          <w:color w:val="000000"/>
          <w:kern w:val="36"/>
          <w:sz w:val="48"/>
          <w:szCs w:val="48"/>
          <w:lang w:eastAsia="es-CO"/>
        </w:rPr>
        <w:t>Encuentran la carta original con que Galileo quiso evitar la acusación de herejía</w:t>
      </w:r>
    </w:p>
    <w:p w:rsidR="009075A1" w:rsidRPr="00EF7CC4" w:rsidRDefault="009075A1" w:rsidP="009075A1">
      <w:pPr>
        <w:spacing w:after="15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Estaba, desde hace más de 250 años, en la biblioteca de la Royal Society de Londres</w:t>
      </w:r>
    </w:p>
    <w:p w:rsidR="009075A1" w:rsidRPr="00EF7CC4" w:rsidRDefault="009075A1" w:rsidP="009075A1">
      <w:pPr>
        <w:shd w:val="clear" w:color="auto" w:fill="F8F8F7"/>
        <w:spacing w:line="240" w:lineRule="auto"/>
        <w:rPr>
          <w:rFonts w:ascii="Helvetica" w:eastAsia="Times New Roman" w:hAnsi="Helvetica" w:cs="Helvetica"/>
          <w:sz w:val="24"/>
          <w:szCs w:val="24"/>
          <w:lang w:eastAsia="es-CO"/>
        </w:rPr>
      </w:pPr>
      <w:r w:rsidRPr="00EF7CC4">
        <w:rPr>
          <w:rFonts w:ascii="Helvetica" w:eastAsia="Times New Roman" w:hAnsi="Helvetica" w:cs="Helvetica"/>
          <w:b/>
          <w:bCs/>
          <w:sz w:val="20"/>
          <w:szCs w:val="20"/>
          <w:lang w:eastAsia="es-CO"/>
        </w:rPr>
        <w:t>redacción</w:t>
      </w:r>
      <w:r w:rsidRPr="00EF7CC4">
        <w:rPr>
          <w:rFonts w:ascii="Helvetica" w:eastAsia="Times New Roman" w:hAnsi="Helvetica" w:cs="Helvetica"/>
          <w:sz w:val="24"/>
          <w:szCs w:val="24"/>
          <w:lang w:eastAsia="es-CO"/>
        </w:rPr>
        <w:t>09/23/2018 - 18:53  </w:t>
      </w:r>
      <w:r w:rsidRPr="00EF7B53">
        <w:rPr>
          <w:rFonts w:ascii="Helvetica" w:eastAsia="Times New Roman" w:hAnsi="Helvetica" w:cs="Helvetica"/>
          <w:sz w:val="24"/>
          <w:szCs w:val="24"/>
          <w:lang w:eastAsia="es-CO"/>
        </w:rPr>
        <w:t>actualizado</w:t>
      </w:r>
      <w:r w:rsidRPr="00EF7CC4">
        <w:rPr>
          <w:rFonts w:ascii="Helvetica" w:eastAsia="Times New Roman" w:hAnsi="Helvetica" w:cs="Helvetica"/>
          <w:sz w:val="24"/>
          <w:szCs w:val="24"/>
          <w:lang w:eastAsia="es-CO"/>
        </w:rPr>
        <w:t> 09/23/2018 - 20:36</w:t>
      </w:r>
    </w:p>
    <w:p w:rsidR="009075A1" w:rsidRPr="00EF7CC4" w:rsidRDefault="009075A1" w:rsidP="009075A1">
      <w:pPr>
        <w:shd w:val="clear" w:color="auto" w:fill="F8F8F7"/>
        <w:spacing w:line="240" w:lineRule="auto"/>
        <w:rPr>
          <w:rFonts w:ascii="Helvetica" w:eastAsia="Times New Roman" w:hAnsi="Helvetica" w:cs="Helvetica"/>
          <w:color w:val="3D3D3A"/>
          <w:sz w:val="24"/>
          <w:szCs w:val="24"/>
          <w:lang w:eastAsia="es-CO"/>
        </w:rPr>
      </w:pPr>
      <w:hyperlink r:id="rId14" w:tgtFrame="_blank" w:tooltip="Más ..." w:history="1">
        <w:r w:rsidRPr="00EF7CC4">
          <w:rPr>
            <w:rFonts w:ascii="roboto" w:eastAsia="Times New Roman" w:hAnsi="roboto" w:cs="Helvetica"/>
            <w:b/>
            <w:bCs/>
            <w:color w:val="333333"/>
            <w:sz w:val="24"/>
            <w:szCs w:val="24"/>
            <w:u w:val="single"/>
            <w:bdr w:val="none" w:sz="0" w:space="0" w:color="auto" w:frame="1"/>
            <w:lang w:eastAsia="es-CO"/>
          </w:rPr>
          <w:t>12</w:t>
        </w:r>
      </w:hyperlink>
    </w:p>
    <w:p w:rsidR="009075A1" w:rsidRPr="00EF7CC4" w:rsidRDefault="009075A1" w:rsidP="009075A1">
      <w:pPr>
        <w:spacing w:after="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noProof/>
          <w:color w:val="3D3D3A"/>
          <w:sz w:val="24"/>
          <w:szCs w:val="24"/>
          <w:lang w:eastAsia="es-CO"/>
        </w:rPr>
        <w:lastRenderedPageBreak/>
        <w:drawing>
          <wp:inline distT="0" distB="0" distL="0" distR="0" wp14:anchorId="55C67926" wp14:editId="3A229A92">
            <wp:extent cx="6381750" cy="3600450"/>
            <wp:effectExtent l="0" t="0" r="0" b="0"/>
            <wp:docPr id="5" name="Imagen 5" descr="Primera y última página de la carta de Galileo (The Royal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era y última página de la carta de Galileo (The Royal Societ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1750" cy="3600450"/>
                    </a:xfrm>
                    <a:prstGeom prst="rect">
                      <a:avLst/>
                    </a:prstGeom>
                    <a:noFill/>
                    <a:ln>
                      <a:noFill/>
                    </a:ln>
                  </pic:spPr>
                </pic:pic>
              </a:graphicData>
            </a:graphic>
          </wp:inline>
        </w:drawing>
      </w:r>
    </w:p>
    <w:p w:rsidR="009075A1" w:rsidRPr="00EF7CC4" w:rsidRDefault="009075A1" w:rsidP="009075A1">
      <w:pPr>
        <w:spacing w:line="240" w:lineRule="auto"/>
        <w:rPr>
          <w:rFonts w:ascii="Helvetica" w:eastAsia="Times New Roman" w:hAnsi="Helvetica" w:cs="Helvetica"/>
          <w:i/>
          <w:iCs/>
          <w:color w:val="999999"/>
          <w:sz w:val="24"/>
          <w:szCs w:val="24"/>
          <w:lang w:eastAsia="es-CO"/>
        </w:rPr>
      </w:pPr>
      <w:r w:rsidRPr="00EF7CC4">
        <w:rPr>
          <w:rFonts w:ascii="Helvetica" w:eastAsia="Times New Roman" w:hAnsi="Helvetica" w:cs="Helvetica"/>
          <w:i/>
          <w:iCs/>
          <w:color w:val="999999"/>
          <w:sz w:val="24"/>
          <w:szCs w:val="24"/>
          <w:lang w:eastAsia="es-CO"/>
        </w:rPr>
        <w:t>Primera y última página de la carta de Galileo (The Royal Society)</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La carta hacía más de 250 años que estaba perdida. Ahora se ha encontrado, pero no en un rincón oscuro de cualquier pequeña biblioteca, sino a la </w:t>
      </w:r>
      <w:hyperlink r:id="rId16" w:tgtFrame="_blank" w:history="1">
        <w:r w:rsidRPr="00EF7CC4">
          <w:rPr>
            <w:rFonts w:ascii="Helvetica" w:eastAsia="Times New Roman" w:hAnsi="Helvetica" w:cs="Helvetica"/>
            <w:color w:val="0099CC"/>
            <w:sz w:val="24"/>
            <w:szCs w:val="24"/>
            <w:u w:val="single"/>
            <w:lang w:eastAsia="es-CO"/>
          </w:rPr>
          <w:t>Royal Society</w:t>
        </w:r>
      </w:hyperlink>
      <w:r w:rsidRPr="00EF7CC4">
        <w:rPr>
          <w:rFonts w:ascii="Helvetica" w:eastAsia="Times New Roman" w:hAnsi="Helvetica" w:cs="Helvetica"/>
          <w:color w:val="3D3D3A"/>
          <w:sz w:val="24"/>
          <w:szCs w:val="24"/>
          <w:lang w:eastAsia="es-CO"/>
        </w:rPr>
        <w:t> de Londres. </w:t>
      </w:r>
      <w:hyperlink r:id="rId17" w:tgtFrame="_blank" w:history="1">
        <w:r w:rsidRPr="00EF7CC4">
          <w:rPr>
            <w:rFonts w:ascii="Helvetica" w:eastAsia="Times New Roman" w:hAnsi="Helvetica" w:cs="Helvetica"/>
            <w:color w:val="0099CC"/>
            <w:sz w:val="24"/>
            <w:szCs w:val="24"/>
            <w:u w:val="single"/>
            <w:lang w:eastAsia="es-CO"/>
          </w:rPr>
          <w:t>Lo publica la revista "Nature"</w:t>
        </w:r>
      </w:hyperlink>
      <w:r w:rsidRPr="00EF7CC4">
        <w:rPr>
          <w:rFonts w:ascii="Helvetica" w:eastAsia="Times New Roman" w:hAnsi="Helvetica" w:cs="Helvetica"/>
          <w:color w:val="3D3D3A"/>
          <w:sz w:val="24"/>
          <w:szCs w:val="24"/>
          <w:lang w:eastAsia="es-CO"/>
        </w:rPr>
        <w:t> . El hallazgo demuestra que fue Galileo mismo quien </w:t>
      </w:r>
      <w:r w:rsidRPr="00EF7CC4">
        <w:rPr>
          <w:rFonts w:ascii="Helvetica" w:eastAsia="Times New Roman" w:hAnsi="Helvetica" w:cs="Helvetica"/>
          <w:b/>
          <w:bCs/>
          <w:color w:val="3D3D3A"/>
          <w:sz w:val="24"/>
          <w:szCs w:val="24"/>
          <w:lang w:eastAsia="es-CO"/>
        </w:rPr>
        <w:t>rehizo una carta su</w:t>
      </w:r>
      <w:r w:rsidRPr="00EF7CC4">
        <w:rPr>
          <w:rFonts w:ascii="Helvetica" w:eastAsia="Times New Roman" w:hAnsi="Helvetica" w:cs="Helvetica"/>
          <w:color w:val="3D3D3A"/>
          <w:sz w:val="24"/>
          <w:szCs w:val="24"/>
          <w:lang w:eastAsia="es-CO"/>
        </w:rPr>
        <w:t>para suavizar algunas de las afirmaciones que le llevaron a ser acusado de herejía.</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La carta </w:t>
      </w:r>
      <w:r w:rsidRPr="00EF7CC4">
        <w:rPr>
          <w:rFonts w:ascii="Helvetica" w:eastAsia="Times New Roman" w:hAnsi="Helvetica" w:cs="Helvetica"/>
          <w:b/>
          <w:bCs/>
          <w:color w:val="3D3D3A"/>
          <w:sz w:val="24"/>
          <w:szCs w:val="24"/>
          <w:lang w:eastAsia="es-CO"/>
        </w:rPr>
        <w:t>la escribió en 1613</w:t>
      </w:r>
      <w:r w:rsidRPr="00EF7CC4">
        <w:rPr>
          <w:rFonts w:ascii="Helvetica" w:eastAsia="Times New Roman" w:hAnsi="Helvetica" w:cs="Helvetica"/>
          <w:color w:val="3D3D3A"/>
          <w:sz w:val="24"/>
          <w:szCs w:val="24"/>
          <w:lang w:eastAsia="es-CO"/>
        </w:rPr>
        <w:t> . Iba dirigida a Benedetto Castelli, matemático de la Universidad de Pisa. Por primera vez, Galileo hay razonaba que </w:t>
      </w:r>
      <w:r w:rsidRPr="00EF7CC4">
        <w:rPr>
          <w:rFonts w:ascii="Helvetica" w:eastAsia="Times New Roman" w:hAnsi="Helvetica" w:cs="Helvetica"/>
          <w:b/>
          <w:bCs/>
          <w:color w:val="3D3D3A"/>
          <w:sz w:val="24"/>
          <w:szCs w:val="24"/>
          <w:lang w:eastAsia="es-CO"/>
        </w:rPr>
        <w:t>la investigación científica no debería estar supeditada a la doctrina teológica</w:t>
      </w:r>
      <w:r w:rsidRPr="00EF7CC4">
        <w:rPr>
          <w:rFonts w:ascii="Helvetica" w:eastAsia="Times New Roman" w:hAnsi="Helvetica" w:cs="Helvetica"/>
          <w:color w:val="3D3D3A"/>
          <w:sz w:val="24"/>
          <w:szCs w:val="24"/>
          <w:lang w:eastAsia="es-CO"/>
        </w:rPr>
        <w:t> .</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En la carta, decía que las escasas referencias que hay en la Biblia sobre acontecimientos astronómicos no se debían tomar al pie de la letra, porque eran una simplificación para hacerlos comprensibles. También afirmaba que el </w:t>
      </w:r>
      <w:r w:rsidRPr="00EF7CC4">
        <w:rPr>
          <w:rFonts w:ascii="Helvetica" w:eastAsia="Times New Roman" w:hAnsi="Helvetica" w:cs="Helvetica"/>
          <w:b/>
          <w:bCs/>
          <w:color w:val="3D3D3A"/>
          <w:sz w:val="24"/>
          <w:szCs w:val="24"/>
          <w:lang w:eastAsia="es-CO"/>
        </w:rPr>
        <w:t>modelo heliocéntrico</w:t>
      </w:r>
      <w:r w:rsidRPr="00EF7CC4">
        <w:rPr>
          <w:rFonts w:ascii="Helvetica" w:eastAsia="Times New Roman" w:hAnsi="Helvetica" w:cs="Helvetica"/>
          <w:color w:val="3D3D3A"/>
          <w:sz w:val="24"/>
          <w:szCs w:val="24"/>
          <w:lang w:eastAsia="es-CO"/>
        </w:rPr>
        <w:t> , de la Tierra orbitando alrededor del Sol, propuesto por el astrónomo polaco Copérnico 70 años antes, en 1543, </w:t>
      </w:r>
      <w:r w:rsidRPr="00EF7CC4">
        <w:rPr>
          <w:rFonts w:ascii="Helvetica" w:eastAsia="Times New Roman" w:hAnsi="Helvetica" w:cs="Helvetica"/>
          <w:b/>
          <w:bCs/>
          <w:color w:val="3D3D3A"/>
          <w:sz w:val="24"/>
          <w:szCs w:val="24"/>
          <w:lang w:eastAsia="es-CO"/>
        </w:rPr>
        <w:t>no era incompatible con la Biblia</w:t>
      </w:r>
      <w:r w:rsidRPr="00EF7CC4">
        <w:rPr>
          <w:rFonts w:ascii="Helvetica" w:eastAsia="Times New Roman" w:hAnsi="Helvetica" w:cs="Helvetica"/>
          <w:color w:val="3D3D3A"/>
          <w:sz w:val="24"/>
          <w:szCs w:val="24"/>
          <w:lang w:eastAsia="es-CO"/>
        </w:rPr>
        <w:t> .</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El documento provocó una auténtica tormenta.</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De esta carta, se sabía que había dos versiones. Una se encuentra en el </w:t>
      </w:r>
      <w:hyperlink r:id="rId18" w:tgtFrame="_blank" w:history="1">
        <w:r w:rsidRPr="00EF7CC4">
          <w:rPr>
            <w:rFonts w:ascii="Helvetica" w:eastAsia="Times New Roman" w:hAnsi="Helvetica" w:cs="Helvetica"/>
            <w:color w:val="0099CC"/>
            <w:sz w:val="24"/>
            <w:szCs w:val="24"/>
            <w:u w:val="single"/>
            <w:lang w:eastAsia="es-CO"/>
          </w:rPr>
          <w:t>Archivo Secreto del Vaticano</w:t>
        </w:r>
      </w:hyperlink>
      <w:r w:rsidRPr="00EF7CC4">
        <w:rPr>
          <w:rFonts w:ascii="Helvetica" w:eastAsia="Times New Roman" w:hAnsi="Helvetica" w:cs="Helvetica"/>
          <w:color w:val="3D3D3A"/>
          <w:sz w:val="24"/>
          <w:szCs w:val="24"/>
          <w:lang w:eastAsia="es-CO"/>
        </w:rPr>
        <w:t xml:space="preserve"> . Es la versión que un fraile dominico, Niccolò Lorini, envió a la Inquisición en Roma el 7 de febrero de 1615. Los historiadores también sabían que Castelli había vuelto la carta a Galileo. El 16 de febrero de 1615, Galileo escribió a su amigo Piero Dini, clérigo en Roma, sugiriéndole que la versión que Lorini había enviado a la Inquisición podía haber sido manipulada. Hizo </w:t>
      </w:r>
      <w:r w:rsidRPr="00EF7CC4">
        <w:rPr>
          <w:rFonts w:ascii="Helvetica" w:eastAsia="Times New Roman" w:hAnsi="Helvetica" w:cs="Helvetica"/>
          <w:color w:val="3D3D3A"/>
          <w:sz w:val="24"/>
          <w:szCs w:val="24"/>
          <w:lang w:eastAsia="es-CO"/>
        </w:rPr>
        <w:lastRenderedPageBreak/>
        <w:t>una </w:t>
      </w:r>
      <w:r w:rsidRPr="00EF7CC4">
        <w:rPr>
          <w:rFonts w:ascii="Helvetica" w:eastAsia="Times New Roman" w:hAnsi="Helvetica" w:cs="Helvetica"/>
          <w:b/>
          <w:bCs/>
          <w:color w:val="3D3D3A"/>
          <w:sz w:val="24"/>
          <w:szCs w:val="24"/>
          <w:lang w:eastAsia="es-CO"/>
        </w:rPr>
        <w:t>versión menos inflamada del documento</w:t>
      </w:r>
      <w:r w:rsidRPr="00EF7CC4">
        <w:rPr>
          <w:rFonts w:ascii="Helvetica" w:eastAsia="Times New Roman" w:hAnsi="Helvetica" w:cs="Helvetica"/>
          <w:color w:val="3D3D3A"/>
          <w:sz w:val="24"/>
          <w:szCs w:val="24"/>
          <w:lang w:eastAsia="es-CO"/>
        </w:rPr>
        <w:t> , diciendo que era la auténtica y pidiendo que la hiciera llegar a los teólogos del Vaticano.</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La existencia de </w:t>
      </w:r>
      <w:r w:rsidRPr="00EF7CC4">
        <w:rPr>
          <w:rFonts w:ascii="Helvetica" w:eastAsia="Times New Roman" w:hAnsi="Helvetica" w:cs="Helvetica"/>
          <w:b/>
          <w:bCs/>
          <w:color w:val="3D3D3A"/>
          <w:sz w:val="24"/>
          <w:szCs w:val="24"/>
          <w:lang w:eastAsia="es-CO"/>
        </w:rPr>
        <w:t>dos versiones</w:t>
      </w:r>
      <w:r w:rsidRPr="00EF7CC4">
        <w:rPr>
          <w:rFonts w:ascii="Helvetica" w:eastAsia="Times New Roman" w:hAnsi="Helvetica" w:cs="Helvetica"/>
          <w:color w:val="3D3D3A"/>
          <w:sz w:val="24"/>
          <w:szCs w:val="24"/>
          <w:lang w:eastAsia="es-CO"/>
        </w:rPr>
        <w:t> ha generado hasta ahora mucha </w:t>
      </w:r>
      <w:r w:rsidRPr="00EF7CC4">
        <w:rPr>
          <w:rFonts w:ascii="Helvetica" w:eastAsia="Times New Roman" w:hAnsi="Helvetica" w:cs="Helvetica"/>
          <w:b/>
          <w:bCs/>
          <w:color w:val="3D3D3A"/>
          <w:sz w:val="24"/>
          <w:szCs w:val="24"/>
          <w:lang w:eastAsia="es-CO"/>
        </w:rPr>
        <w:t>confusión</w:t>
      </w:r>
      <w:r w:rsidRPr="00EF7CC4">
        <w:rPr>
          <w:rFonts w:ascii="Helvetica" w:eastAsia="Times New Roman" w:hAnsi="Helvetica" w:cs="Helvetica"/>
          <w:color w:val="3D3D3A"/>
          <w:sz w:val="24"/>
          <w:szCs w:val="24"/>
          <w:lang w:eastAsia="es-CO"/>
        </w:rPr>
        <w:t> entre los eruditos, que no conseguían determinar cuál era original.</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El documento que Salvatore Ricciardo ha encontrado en la Royal Society, escrito en diciembre de 1613, tiene </w:t>
      </w:r>
      <w:r w:rsidRPr="00EF7CC4">
        <w:rPr>
          <w:rFonts w:ascii="Helvetica" w:eastAsia="Times New Roman" w:hAnsi="Helvetica" w:cs="Helvetica"/>
          <w:b/>
          <w:bCs/>
          <w:color w:val="3D3D3A"/>
          <w:sz w:val="24"/>
          <w:szCs w:val="24"/>
          <w:lang w:eastAsia="es-CO"/>
        </w:rPr>
        <w:t>siete páginas y lleva la firma GG</w:t>
      </w:r>
      <w:r w:rsidRPr="00EF7CC4">
        <w:rPr>
          <w:rFonts w:ascii="Helvetica" w:eastAsia="Times New Roman" w:hAnsi="Helvetica" w:cs="Helvetica"/>
          <w:color w:val="3D3D3A"/>
          <w:sz w:val="24"/>
          <w:szCs w:val="24"/>
          <w:lang w:eastAsia="es-CO"/>
        </w:rPr>
        <w:t> . Tiene la redacción original de Galileo y varias correcciones. Los cambios son reveladores. En una ocasión, se hace referencia a algunas proposiciones de la Biblia como "falsas si se interpretan en el sentido literal de las palabras". La palabra </w:t>
      </w:r>
      <w:r w:rsidRPr="00EF7CC4">
        <w:rPr>
          <w:rFonts w:ascii="Helvetica" w:eastAsia="Times New Roman" w:hAnsi="Helvetica" w:cs="Helvetica"/>
          <w:b/>
          <w:bCs/>
          <w:color w:val="3D3D3A"/>
          <w:sz w:val="24"/>
          <w:szCs w:val="24"/>
          <w:lang w:eastAsia="es-CO"/>
        </w:rPr>
        <w:t>"falsas"</w:t>
      </w:r>
      <w:r w:rsidRPr="00EF7CC4">
        <w:rPr>
          <w:rFonts w:ascii="Helvetica" w:eastAsia="Times New Roman" w:hAnsi="Helvetica" w:cs="Helvetica"/>
          <w:color w:val="3D3D3A"/>
          <w:sz w:val="24"/>
          <w:szCs w:val="24"/>
          <w:lang w:eastAsia="es-CO"/>
        </w:rPr>
        <w:t> está rayada y cambiada por </w:t>
      </w:r>
      <w:r w:rsidRPr="00EF7CC4">
        <w:rPr>
          <w:rFonts w:ascii="Helvetica" w:eastAsia="Times New Roman" w:hAnsi="Helvetica" w:cs="Helvetica"/>
          <w:b/>
          <w:bCs/>
          <w:color w:val="3D3D3A"/>
          <w:sz w:val="24"/>
          <w:szCs w:val="24"/>
          <w:lang w:eastAsia="es-CO"/>
        </w:rPr>
        <w:t>"parecen diferentes de la verdad"</w:t>
      </w:r>
      <w:r w:rsidRPr="00EF7CC4">
        <w:rPr>
          <w:rFonts w:ascii="Helvetica" w:eastAsia="Times New Roman" w:hAnsi="Helvetica" w:cs="Helvetica"/>
          <w:color w:val="3D3D3A"/>
          <w:sz w:val="24"/>
          <w:szCs w:val="24"/>
          <w:lang w:eastAsia="es-CO"/>
        </w:rPr>
        <w:t> . El conjunto de las enmiendas sugieren entonces que Galileo moderar su propio texto.</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 </w:t>
      </w:r>
    </w:p>
    <w:p w:rsidR="009075A1" w:rsidRPr="00EF7CC4" w:rsidRDefault="009075A1" w:rsidP="009075A1">
      <w:pPr>
        <w:spacing w:after="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noProof/>
          <w:color w:val="3D3D3A"/>
          <w:sz w:val="24"/>
          <w:szCs w:val="24"/>
          <w:lang w:eastAsia="es-CO"/>
        </w:rPr>
        <w:drawing>
          <wp:inline distT="0" distB="0" distL="0" distR="0" wp14:anchorId="5C909EDD" wp14:editId="332B7D98">
            <wp:extent cx="6381750" cy="3600450"/>
            <wp:effectExtent l="0" t="0" r="0" b="0"/>
            <wp:docPr id="6" name="Imagen 6" descr="http://www.ccma.cat/multimedia/jpg/8/1/1537710105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cma.cat/multimedia/jpg/8/1/153771010561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81750" cy="3600450"/>
                    </a:xfrm>
                    <a:prstGeom prst="rect">
                      <a:avLst/>
                    </a:prstGeom>
                    <a:noFill/>
                    <a:ln>
                      <a:noFill/>
                    </a:ln>
                  </pic:spPr>
                </pic:pic>
              </a:graphicData>
            </a:graphic>
          </wp:inline>
        </w:drawing>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 </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El resto de la historia, ya es conocida:</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En 1616, advierten Galileo que tiene que abandonar la defensa del modelo de Copérnico.</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t>En 1632, publica su </w:t>
      </w:r>
      <w:r w:rsidRPr="00EF7CC4">
        <w:rPr>
          <w:rFonts w:ascii="Helvetica" w:eastAsia="Times New Roman" w:hAnsi="Helvetica" w:cs="Helvetica"/>
          <w:b/>
          <w:bCs/>
          <w:color w:val="3D3D3A"/>
          <w:sz w:val="24"/>
          <w:szCs w:val="24"/>
          <w:lang w:eastAsia="es-CO"/>
        </w:rPr>
        <w:t>"Diálogo sobre los dos grandes sistemas del mundo"</w:t>
      </w:r>
      <w:r w:rsidRPr="00EF7CC4">
        <w:rPr>
          <w:rFonts w:ascii="Helvetica" w:eastAsia="Times New Roman" w:hAnsi="Helvetica" w:cs="Helvetica"/>
          <w:color w:val="3D3D3A"/>
          <w:sz w:val="24"/>
          <w:szCs w:val="24"/>
          <w:lang w:eastAsia="es-CO"/>
        </w:rPr>
        <w:t> , donde ataca el modelo geocéntrico del sistema solar de Ptolomeo y defensa del heliocéntrico de Copérnico. La Inquisición lo convoca en Roma.</w:t>
      </w:r>
    </w:p>
    <w:p w:rsidR="009075A1" w:rsidRPr="00EF7CC4" w:rsidRDefault="009075A1" w:rsidP="009075A1">
      <w:pPr>
        <w:spacing w:after="240" w:line="240" w:lineRule="auto"/>
        <w:rPr>
          <w:rFonts w:ascii="Helvetica" w:eastAsia="Times New Roman" w:hAnsi="Helvetica" w:cs="Helvetica"/>
          <w:color w:val="3D3D3A"/>
          <w:sz w:val="24"/>
          <w:szCs w:val="24"/>
          <w:lang w:eastAsia="es-CO"/>
        </w:rPr>
      </w:pPr>
      <w:r w:rsidRPr="00EF7CC4">
        <w:rPr>
          <w:rFonts w:ascii="Helvetica" w:eastAsia="Times New Roman" w:hAnsi="Helvetica" w:cs="Helvetica"/>
          <w:color w:val="3D3D3A"/>
          <w:sz w:val="24"/>
          <w:szCs w:val="24"/>
          <w:lang w:eastAsia="es-CO"/>
        </w:rPr>
        <w:lastRenderedPageBreak/>
        <w:t>En 1633, es </w:t>
      </w:r>
      <w:r w:rsidRPr="00EF7CC4">
        <w:rPr>
          <w:rFonts w:ascii="Helvetica" w:eastAsia="Times New Roman" w:hAnsi="Helvetica" w:cs="Helvetica"/>
          <w:b/>
          <w:bCs/>
          <w:color w:val="3D3D3A"/>
          <w:sz w:val="24"/>
          <w:szCs w:val="24"/>
          <w:lang w:eastAsia="es-CO"/>
        </w:rPr>
        <w:t>condenado</w:t>
      </w:r>
      <w:r w:rsidRPr="00EF7CC4">
        <w:rPr>
          <w:rFonts w:ascii="Helvetica" w:eastAsia="Times New Roman" w:hAnsi="Helvetica" w:cs="Helvetica"/>
          <w:color w:val="3D3D3A"/>
          <w:sz w:val="24"/>
          <w:szCs w:val="24"/>
          <w:lang w:eastAsia="es-CO"/>
        </w:rPr>
        <w:t> por "sospecha vehemente de herejía" y prohíben el libro. El condenan a prisión, una pena conmutada más tarde a arresto domiciliario. Así vivió los 9 años que le quedaban de vida.</w:t>
      </w:r>
    </w:p>
    <w:p w:rsidR="009075A1" w:rsidRPr="009075A1" w:rsidRDefault="009075A1" w:rsidP="009075A1">
      <w:pPr>
        <w:rPr>
          <w:rFonts w:ascii="Times New Roman" w:eastAsia="Calibri" w:hAnsi="Times New Roman" w:cs="Times New Roman"/>
          <w:b/>
          <w:sz w:val="48"/>
          <w:szCs w:val="48"/>
          <w:lang w:val="es-419"/>
        </w:rPr>
      </w:pPr>
      <w:r w:rsidRPr="009075A1">
        <w:rPr>
          <w:rFonts w:ascii="Times New Roman" w:eastAsia="Calibri" w:hAnsi="Times New Roman" w:cs="Times New Roman"/>
          <w:b/>
          <w:sz w:val="48"/>
          <w:szCs w:val="48"/>
          <w:lang w:val="es-419"/>
        </w:rPr>
        <w:t>Especulaciones paganas: El arte religioso</w:t>
      </w:r>
    </w:p>
    <w:p w:rsidR="009075A1" w:rsidRPr="009075A1" w:rsidRDefault="009075A1" w:rsidP="009075A1">
      <w:pPr>
        <w:rPr>
          <w:rFonts w:ascii="Times New Roman" w:eastAsia="Calibri" w:hAnsi="Times New Roman" w:cs="Times New Roman"/>
          <w:b/>
          <w:sz w:val="24"/>
          <w:szCs w:val="24"/>
        </w:rPr>
      </w:pPr>
      <w:r w:rsidRPr="009075A1">
        <w:rPr>
          <w:rFonts w:ascii="Times New Roman" w:eastAsia="Calibri" w:hAnsi="Times New Roman" w:cs="Times New Roman"/>
          <w:b/>
          <w:sz w:val="24"/>
          <w:szCs w:val="24"/>
        </w:rPr>
        <w:t>Luis Javier Mejía</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b/>
          <w:sz w:val="24"/>
          <w:szCs w:val="24"/>
          <w:lang w:val="es-419"/>
        </w:rPr>
        <w:t>NB</w:t>
      </w:r>
      <w:r w:rsidRPr="009075A1">
        <w:rPr>
          <w:rFonts w:ascii="Times New Roman" w:eastAsia="Calibri" w:hAnsi="Times New Roman" w:cs="Times New Roman"/>
          <w:sz w:val="24"/>
          <w:szCs w:val="24"/>
          <w:lang w:val="es-419"/>
        </w:rPr>
        <w:t xml:space="preserve">: A mis juiciosos lectores advierto que estas son divagaciones que a mi </w:t>
      </w:r>
      <w:r w:rsidRPr="009075A1">
        <w:rPr>
          <w:rFonts w:ascii="Times New Roman" w:eastAsia="Calibri" w:hAnsi="Times New Roman" w:cs="Times New Roman"/>
          <w:sz w:val="24"/>
          <w:szCs w:val="24"/>
        </w:rPr>
        <w:t>“</w:t>
      </w:r>
      <w:r w:rsidRPr="009075A1">
        <w:rPr>
          <w:rFonts w:ascii="Times New Roman" w:eastAsia="Calibri" w:hAnsi="Times New Roman" w:cs="Times New Roman"/>
          <w:sz w:val="24"/>
          <w:szCs w:val="24"/>
          <w:lang w:val="es-419"/>
        </w:rPr>
        <w:t>anima vagula</w:t>
      </w:r>
      <w:r w:rsidRPr="009075A1">
        <w:rPr>
          <w:rFonts w:ascii="Times New Roman" w:eastAsia="Calibri" w:hAnsi="Times New Roman" w:cs="Times New Roman"/>
          <w:sz w:val="24"/>
          <w:szCs w:val="24"/>
        </w:rPr>
        <w:t>”</w:t>
      </w:r>
      <w:r w:rsidRPr="009075A1">
        <w:rPr>
          <w:rFonts w:ascii="Times New Roman" w:eastAsia="Calibri" w:hAnsi="Times New Roman" w:cs="Times New Roman"/>
          <w:sz w:val="24"/>
          <w:szCs w:val="24"/>
          <w:lang w:val="es-419"/>
        </w:rPr>
        <w:t xml:space="preserve"> se le ocurrieron deambulando por el espacio florentino y por el tiempo que ha pasado desde los días de Octavio Augusto y Herodes. No tienen ninguna pretensión académica, ni rigor histórico, ni solidez teórica, ni bases eruditas. Son eso, divagaciones con que me expliqué la transición de la adoración del cuerpo humano hermoso a la veneración del cuerpo humano feo y el regreso</w:t>
      </w:r>
      <w:r w:rsidRPr="009075A1">
        <w:rPr>
          <w:rFonts w:ascii="Calibri" w:eastAsia="Calibri" w:hAnsi="Calibri" w:cs="Times New Roman"/>
          <w:lang w:val="es-419"/>
        </w:rPr>
        <w:t xml:space="preserve"> al </w:t>
      </w:r>
      <w:r w:rsidRPr="009075A1">
        <w:rPr>
          <w:rFonts w:ascii="Times New Roman" w:eastAsia="Calibri" w:hAnsi="Times New Roman" w:cs="Times New Roman"/>
          <w:sz w:val="24"/>
          <w:szCs w:val="24"/>
          <w:lang w:val="es-419"/>
        </w:rPr>
        <w:t>culto de la belleza física.</w:t>
      </w:r>
    </w:p>
    <w:p w:rsidR="009075A1" w:rsidRPr="009075A1" w:rsidRDefault="009075A1" w:rsidP="009075A1">
      <w:pPr>
        <w:rPr>
          <w:rFonts w:ascii="Times New Roman" w:eastAsia="Calibri" w:hAnsi="Times New Roman" w:cs="Times New Roman"/>
          <w:b/>
          <w:sz w:val="28"/>
          <w:szCs w:val="28"/>
        </w:rPr>
      </w:pPr>
      <w:r w:rsidRPr="009075A1">
        <w:rPr>
          <w:rFonts w:ascii="Times New Roman" w:eastAsia="Calibri" w:hAnsi="Times New Roman" w:cs="Times New Roman"/>
          <w:b/>
          <w:sz w:val="28"/>
          <w:szCs w:val="28"/>
        </w:rPr>
        <w:t>***************************************</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 xml:space="preserve">Hace un par de semanas estaba en Florencia viendo pinturas cristianas y estatuas paganas. Ambas, como sabemos, objetos de culto. </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 xml:space="preserve">Se me vino de repente un pensamiento extraño. La conversión de las masas romanas al cristianismo tuvo carácter revolucionario. </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 xml:space="preserve">Lo veo así: los romanos y los griegos adoraban dioses representados en cuerpos desnudos de gran belleza y extraordinaria perfección. Esos dioses representaban las virtudes y las pasiones humanas, siempre con una perspectiva de poder sobre la naturaleza y sobre los habitantes de este mundo. </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Los primeros cristianos adoraron a un dios representado por un persona del com</w:t>
      </w:r>
      <w:r w:rsidRPr="009075A1">
        <w:rPr>
          <w:rFonts w:ascii="Times New Roman" w:eastAsia="Calibri" w:hAnsi="Times New Roman" w:cs="Times New Roman"/>
          <w:sz w:val="24"/>
          <w:szCs w:val="24"/>
        </w:rPr>
        <w:t>ún</w:t>
      </w:r>
      <w:r w:rsidRPr="009075A1">
        <w:rPr>
          <w:rFonts w:ascii="Times New Roman" w:eastAsia="Calibri" w:hAnsi="Times New Roman" w:cs="Times New Roman"/>
          <w:sz w:val="24"/>
          <w:szCs w:val="24"/>
          <w:lang w:val="es-419"/>
        </w:rPr>
        <w:t xml:space="preserve"> pero vestido. Poco a poco substituyeron a este cuerpo </w:t>
      </w:r>
      <w:r w:rsidRPr="009075A1">
        <w:rPr>
          <w:rFonts w:ascii="Times New Roman" w:eastAsia="Calibri" w:hAnsi="Times New Roman" w:cs="Times New Roman"/>
          <w:sz w:val="24"/>
          <w:szCs w:val="24"/>
        </w:rPr>
        <w:t>vestido</w:t>
      </w:r>
      <w:r w:rsidRPr="009075A1">
        <w:rPr>
          <w:rFonts w:ascii="Times New Roman" w:eastAsia="Calibri" w:hAnsi="Times New Roman" w:cs="Times New Roman"/>
          <w:sz w:val="24"/>
          <w:szCs w:val="24"/>
          <w:lang w:val="es-419"/>
        </w:rPr>
        <w:t xml:space="preserve"> por un cuerpo semidesnudo muy imperfecto, destruido por la tortura, débil, impotente, exánime. </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Esta transición representó una revolución estética. Hubo por supuesto otras tendencias, otras fuerzas en juego, que se combinaron y con el curso del tiempo nos dieron la cristiandad de hoy. Pero mi tema es la revolución estética.</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 xml:space="preserve">El dios de los cristianos era hijo de un dios más antiguo y poderoso (la noción de la trinidad vino un par de siglos después) -como lo habían sido muchos de los dioses y semidioses paganos-, contrario a los dioses paganos solo adquiere poder divino después de muerto (antes de muerto tiene un poder taumatúrgico ocasional que ejerce a nombre de su padre), en un mundo externo a los sentidos y a las leyes físicas, igual que los dioses antiguos. </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Lo que es diferente en el culto cristiano es el Jes</w:t>
      </w:r>
      <w:r w:rsidRPr="009075A1">
        <w:rPr>
          <w:rFonts w:ascii="Times New Roman" w:eastAsia="Calibri" w:hAnsi="Times New Roman" w:cs="Times New Roman"/>
          <w:sz w:val="24"/>
          <w:szCs w:val="24"/>
        </w:rPr>
        <w:t>ús</w:t>
      </w:r>
      <w:r w:rsidRPr="009075A1">
        <w:rPr>
          <w:rFonts w:ascii="Times New Roman" w:eastAsia="Calibri" w:hAnsi="Times New Roman" w:cs="Times New Roman"/>
          <w:sz w:val="24"/>
          <w:szCs w:val="24"/>
          <w:lang w:val="es-419"/>
        </w:rPr>
        <w:t xml:space="preserve">, un hombre completamente impotente frente a las autoridades y a los poderosos, sujeto al maltrato físico arbitrario, no respetado, no temido, sin amigos que lo protejan, con muy pocos bienes (solo su túnica y manto) y aún esos los pierde sin fórmula de juicio. Luego de morir asesinado resucita con poderes irresistibles: saca a los muertos del infierno, aparece y desaparece físicamente cuando </w:t>
      </w:r>
      <w:r w:rsidRPr="009075A1">
        <w:rPr>
          <w:rFonts w:ascii="Times New Roman" w:eastAsia="Calibri" w:hAnsi="Times New Roman" w:cs="Times New Roman"/>
          <w:sz w:val="24"/>
          <w:szCs w:val="24"/>
          <w:lang w:val="es-419"/>
        </w:rPr>
        <w:lastRenderedPageBreak/>
        <w:t>quiere (para mejor eludir a las autoridades), sube al cielo por sus propios medios (ya no hay un carro de fuego que lo arrebate como a Elías) y desde allí domina el destino de justos y pecadores, de buenos y malos, hace justicia cuando quiere, dispensa gracia y misericordia al que le da la gana.</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Lo que yo veo aquí es la conversión del esclavo de un ser abyecto en un dios. El esclavo se ha apropiado del mecanismo divinizante que hacía posible que los césares romanos (siguiendo el ejemplo de los príncipes asiáticos) se hicieran dioses en vida y proclamaran dioses a sus antepasados y favoritos (el divo Julio, Adriano y Antínoo de envidiable sino). El Jes</w:t>
      </w:r>
      <w:r w:rsidRPr="009075A1">
        <w:rPr>
          <w:rFonts w:ascii="Times New Roman" w:eastAsia="Calibri" w:hAnsi="Times New Roman" w:cs="Times New Roman"/>
          <w:sz w:val="24"/>
          <w:szCs w:val="24"/>
        </w:rPr>
        <w:t>ús</w:t>
      </w:r>
      <w:r w:rsidRPr="009075A1">
        <w:rPr>
          <w:rFonts w:ascii="Times New Roman" w:eastAsia="Calibri" w:hAnsi="Times New Roman" w:cs="Times New Roman"/>
          <w:sz w:val="24"/>
          <w:szCs w:val="24"/>
          <w:lang w:val="es-419"/>
        </w:rPr>
        <w:t xml:space="preserve"> al morir encarna toda la miseria del esclavo más desafortunado y al resucitar asume poderes que un esclavo con imaginación desearía para ser respetado y tener dominio sobre su amo.</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Pero el cristianismo no fue una rebelión contra el status quo. Hizo sí una revolución folclórica en los conceptos de la esclavitud y la divinidad, pero sin convertirse en una amenaza a la clase dominante. Los esclavos hicieron dios a alguien que encarnaba las circunstancias de su vida pero esa divinización ocurre en el futuro, después de la muerte. Ese dios no toma la decisión de corregir la injusticia presente de la esclavitud sino que ofrece al esclavo una mejor vida luego de que muera. De ahí que el cristianismo no inspirara una revolución social.</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 xml:space="preserve">La revolución fue en lo estético. Los cristianos destruyeron las imágenes de los dioses paganos o al menos destruyeron sus órganos sexuales. Mutilaron penes y senos con entusiasmo. Y le pusieron ropa a las imágenes de su nuevo dios. Cuando se popularizó la devoción de la pasión y muerte del cristo (inicialmente el énfasis devocional se hizo sobre el ágape, que más tarde sería la eucaristía) se abandonó del todo la representación del cuerpo hermoso, armonioso, deseable, por el cuerpo maltratado, desangrado, famélico, del esclavo crucificado. </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Este contraste entre la fealdad del esclavo y la belleza de los dioses antiguos tuvo una expresión para mí inolvidable en una exhibición de obras de un museo escocés que hizo el Museo Metropolitano de Nueva York, quizá en una decisión no intencional de los curadores. En algún lugar de la exhibición habían puesto en la pared un crucifijo con un cristo en agonía, retorcido de dolor, el cuerpo desvertebrado, llagado y sangriento de pies a cabeza, la expresión de la cara de inmenso desespero. Y justo debajo, en una bella mesa tallada, una escultura de Leda y el cisne en un espasmo orgásmico de exquisita sexualidad.</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La explicación del cambio en la estética de cómo representar la divinidad se me ocurre como una especulación. La desnudez era impuesta al esclavo para enfatizar su disponibilidad sexual, su sumisión a los caprichos del amo.  La desnudez del amo enfatizaba su autoridad sobre el cuerpo ajeno. Es similar a la historia de la vida doméstica del marqués de San Jorge en cuyo palacio de Cartagena, según las crónicas, amo y esclavas vivían desnudos.</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 xml:space="preserve">Desgenitalizar los dioses antiguos y vestir al nuevo dios expresaban el deseo de cambiar las reglas de la intimidad en las relaciones serviles. Mero deseo, por supuesto. El derecho de </w:t>
      </w:r>
      <w:r w:rsidRPr="009075A1">
        <w:rPr>
          <w:rFonts w:ascii="Times New Roman" w:eastAsia="Calibri" w:hAnsi="Times New Roman" w:cs="Times New Roman"/>
          <w:sz w:val="24"/>
          <w:szCs w:val="24"/>
          <w:lang w:val="es-419"/>
        </w:rPr>
        <w:lastRenderedPageBreak/>
        <w:t>pernada que ejercían los señores feudales de la cristiandad medieval mantenía la realidad de que había una clase social sin poder y sin dignidad. De manera parecida ocurre en el acoso sexual de los ambientes en que predominan relaciones de poder desiguales en el mundo contemporáneo.</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Fue poco antes del renacimiento cuando los artistas europeos se sintieron con libertad para embellecer de nuevo el cuerpo del dios, especialmente notable en la imagen del resucitado. Y abrieron una línea paralela de nudismo sacro en la representación de san Sebastián, cuyo martirio les daba oportunidad para expresar sus fantasías sado-masoquistas en cuerpos de voluptuosa belleza juvenil.</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 xml:space="preserve">Inicialmente la personificación de virtudes y pasiones que se presentaba en los dioses paganos desapareció con </w:t>
      </w:r>
      <w:r w:rsidRPr="009075A1">
        <w:rPr>
          <w:rFonts w:ascii="Times New Roman" w:eastAsia="Calibri" w:hAnsi="Times New Roman" w:cs="Times New Roman"/>
          <w:sz w:val="24"/>
          <w:szCs w:val="24"/>
        </w:rPr>
        <w:t>é</w:t>
      </w:r>
      <w:r w:rsidRPr="009075A1">
        <w:rPr>
          <w:rFonts w:ascii="Times New Roman" w:eastAsia="Calibri" w:hAnsi="Times New Roman" w:cs="Times New Roman"/>
          <w:sz w:val="24"/>
          <w:szCs w:val="24"/>
          <w:lang w:val="es-419"/>
        </w:rPr>
        <w:t>stos. Pero poco a poco la necesidad humana de visualizar esas virtudes y pasiones fue retornando y en un santiamén tuvimos advocaciones de la madre del Cristo y de innumerables santos (asistentes del nuevo dios) que les daban un papel idéntico al jugado por los dioses de la guerra y la paz, la medicina y la fertilidad, el conocimiento y las artes, la industria y la comunicación, con la adopción de un extenso catálogo de símbolos inspirados en la teogonía antigua</w:t>
      </w:r>
      <w:r w:rsidRPr="009075A1">
        <w:rPr>
          <w:rFonts w:ascii="Times New Roman" w:eastAsia="Calibri" w:hAnsi="Times New Roman" w:cs="Times New Roman"/>
          <w:sz w:val="24"/>
          <w:szCs w:val="24"/>
        </w:rPr>
        <w:t>,</w:t>
      </w:r>
      <w:r w:rsidRPr="009075A1">
        <w:rPr>
          <w:rFonts w:ascii="Times New Roman" w:eastAsia="Calibri" w:hAnsi="Times New Roman" w:cs="Times New Roman"/>
          <w:sz w:val="24"/>
          <w:szCs w:val="24"/>
          <w:lang w:val="es-419"/>
        </w:rPr>
        <w:t xml:space="preserve"> indicadores de sus poderes. Aunque esta vez, todos habían sido castamente vestidos.</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La idea de que el esclavo obtenía libertad y poder en otra vida facilitó la cooptación de la nueva religión por las clases dirigentes que la usaron, como es de rigor, para apuntalar su poder y eventualmente hacer que el dios y sus asistentes se parecieran a ellos, vistiéndolos y alojándolos con suntuosidad propia de su status superior, como se echa de ver en mosaicos, murales, esculturas, pinturas y templos dedicados al nuevo olimpo; los ministros dedicados al culto de este nuevo olimpo fueron, a su turno, dotados de ornamentos, trajes y residencias de igual calidad. Y así, ahora vestidos, regresaron a sus altares los dioses paganos.</w:t>
      </w:r>
    </w:p>
    <w:p w:rsidR="009075A1" w:rsidRPr="009075A1" w:rsidRDefault="009075A1" w:rsidP="009075A1">
      <w:pPr>
        <w:rPr>
          <w:rFonts w:ascii="Times New Roman" w:eastAsia="Calibri" w:hAnsi="Times New Roman" w:cs="Times New Roman"/>
          <w:sz w:val="24"/>
          <w:szCs w:val="24"/>
          <w:lang w:val="es-419"/>
        </w:rPr>
      </w:pP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Luis Javier Mejía M.</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sz w:val="24"/>
          <w:szCs w:val="24"/>
          <w:lang w:val="es-419"/>
        </w:rPr>
        <w:t>Estambul, 27 de septiembre de 2018</w:t>
      </w:r>
    </w:p>
    <w:p w:rsidR="009075A1" w:rsidRPr="009075A1" w:rsidRDefault="009075A1" w:rsidP="009075A1">
      <w:pPr>
        <w:rPr>
          <w:rFonts w:ascii="Times New Roman" w:eastAsia="Calibri" w:hAnsi="Times New Roman" w:cs="Times New Roman"/>
          <w:sz w:val="24"/>
          <w:szCs w:val="24"/>
        </w:rPr>
      </w:pPr>
      <w:r w:rsidRPr="009075A1">
        <w:rPr>
          <w:rFonts w:ascii="Times New Roman" w:eastAsia="Calibri" w:hAnsi="Times New Roman" w:cs="Times New Roman"/>
          <w:sz w:val="24"/>
          <w:szCs w:val="24"/>
        </w:rPr>
        <w:t>Luis Javier Mejía fue compañero de estudios secundarios. Vive en Nueva York hace largos años. Es escritor en temas políticos y económicos.</w:t>
      </w:r>
    </w:p>
    <w:p w:rsidR="009075A1" w:rsidRPr="009075A1" w:rsidRDefault="009075A1" w:rsidP="009075A1">
      <w:pPr>
        <w:rPr>
          <w:rFonts w:ascii="Times New Roman" w:eastAsia="Calibri" w:hAnsi="Times New Roman" w:cs="Times New Roman"/>
          <w:sz w:val="24"/>
          <w:szCs w:val="24"/>
          <w:lang w:val="es-419"/>
        </w:rPr>
      </w:pPr>
      <w:r w:rsidRPr="009075A1">
        <w:rPr>
          <w:rFonts w:ascii="Times New Roman" w:eastAsia="Calibri" w:hAnsi="Times New Roman" w:cs="Times New Roman"/>
          <w:b/>
          <w:sz w:val="24"/>
          <w:szCs w:val="24"/>
          <w:lang w:val="es-419"/>
        </w:rPr>
        <w:t>NB</w:t>
      </w:r>
      <w:r w:rsidRPr="009075A1">
        <w:rPr>
          <w:rFonts w:ascii="Times New Roman" w:eastAsia="Calibri" w:hAnsi="Times New Roman" w:cs="Times New Roman"/>
          <w:b/>
          <w:sz w:val="24"/>
          <w:szCs w:val="24"/>
        </w:rPr>
        <w:t xml:space="preserve"> de Luis Javier</w:t>
      </w:r>
      <w:r w:rsidRPr="009075A1">
        <w:rPr>
          <w:rFonts w:ascii="Times New Roman" w:eastAsia="Calibri" w:hAnsi="Times New Roman" w:cs="Times New Roman"/>
          <w:b/>
          <w:sz w:val="24"/>
          <w:szCs w:val="24"/>
          <w:lang w:val="es-419"/>
        </w:rPr>
        <w:t>:</w:t>
      </w:r>
      <w:r w:rsidRPr="009075A1">
        <w:rPr>
          <w:rFonts w:ascii="Times New Roman" w:eastAsia="Calibri" w:hAnsi="Times New Roman" w:cs="Times New Roman"/>
          <w:sz w:val="24"/>
          <w:szCs w:val="24"/>
          <w:lang w:val="es-419"/>
        </w:rPr>
        <w:t xml:space="preserve"> A mis juiciosos lectores advierto que estas son divagaciones que a mi </w:t>
      </w:r>
      <w:r w:rsidRPr="009075A1">
        <w:rPr>
          <w:rFonts w:ascii="Times New Roman" w:eastAsia="Calibri" w:hAnsi="Times New Roman" w:cs="Times New Roman"/>
          <w:sz w:val="24"/>
          <w:szCs w:val="24"/>
        </w:rPr>
        <w:t>“</w:t>
      </w:r>
      <w:r w:rsidRPr="009075A1">
        <w:rPr>
          <w:rFonts w:ascii="Times New Roman" w:eastAsia="Calibri" w:hAnsi="Times New Roman" w:cs="Times New Roman"/>
          <w:sz w:val="24"/>
          <w:szCs w:val="24"/>
          <w:lang w:val="es-419"/>
        </w:rPr>
        <w:t>anima vagula</w:t>
      </w:r>
      <w:r w:rsidRPr="009075A1">
        <w:rPr>
          <w:rFonts w:ascii="Times New Roman" w:eastAsia="Calibri" w:hAnsi="Times New Roman" w:cs="Times New Roman"/>
          <w:sz w:val="24"/>
          <w:szCs w:val="24"/>
        </w:rPr>
        <w:t>”</w:t>
      </w:r>
      <w:r w:rsidRPr="009075A1">
        <w:rPr>
          <w:rFonts w:ascii="Times New Roman" w:eastAsia="Calibri" w:hAnsi="Times New Roman" w:cs="Times New Roman"/>
          <w:sz w:val="24"/>
          <w:szCs w:val="24"/>
          <w:lang w:val="es-419"/>
        </w:rPr>
        <w:t xml:space="preserve"> se le ocurrieron deambulando por el espacio florentino y por el tiempo que ha pasado desde los días de Octavio Augusto y Herodes. No tienen ninguna pretensión académica, ni rigor histórico, ni solidez teórica, ni bases eruditas. Son eso, divagaciones con que me expliqué la transición de la adoración del cuerpo humano hermoso a la veneración del cuerpo humano feo y el regreso</w:t>
      </w:r>
      <w:r w:rsidRPr="009075A1">
        <w:rPr>
          <w:rFonts w:ascii="Calibri" w:eastAsia="Calibri" w:hAnsi="Calibri" w:cs="Times New Roman"/>
          <w:lang w:val="es-419"/>
        </w:rPr>
        <w:t xml:space="preserve"> al </w:t>
      </w:r>
      <w:r w:rsidRPr="009075A1">
        <w:rPr>
          <w:rFonts w:ascii="Times New Roman" w:eastAsia="Calibri" w:hAnsi="Times New Roman" w:cs="Times New Roman"/>
          <w:sz w:val="24"/>
          <w:szCs w:val="24"/>
          <w:lang w:val="es-419"/>
        </w:rPr>
        <w:t>culto de la belleza física.</w:t>
      </w:r>
    </w:p>
    <w:p w:rsidR="009075A1" w:rsidRPr="009075A1" w:rsidRDefault="009075A1" w:rsidP="009075A1">
      <w:pPr>
        <w:spacing w:after="0" w:line="240" w:lineRule="atLeast"/>
        <w:outlineLvl w:val="1"/>
        <w:rPr>
          <w:rFonts w:ascii="Georgia" w:eastAsia="Times New Roman" w:hAnsi="Georgia" w:cs="Times New Roman"/>
          <w:b/>
          <w:bCs/>
          <w:color w:val="453320"/>
          <w:spacing w:val="-10"/>
          <w:sz w:val="43"/>
          <w:szCs w:val="43"/>
          <w:lang w:eastAsia="es-CO"/>
        </w:rPr>
      </w:pPr>
      <w:hyperlink r:id="rId20" w:history="1">
        <w:r w:rsidRPr="009075A1">
          <w:rPr>
            <w:rFonts w:ascii="Georgia" w:eastAsia="Times New Roman" w:hAnsi="Georgia" w:cs="Times New Roman"/>
            <w:b/>
            <w:bCs/>
            <w:color w:val="453320"/>
            <w:spacing w:val="-10"/>
            <w:sz w:val="43"/>
            <w:szCs w:val="43"/>
            <w:lang w:eastAsia="es-CO"/>
          </w:rPr>
          <w:t>El matrimonio y la tradición pueden ser un verdadero asesino de mujeres en India</w:t>
        </w:r>
      </w:hyperlink>
    </w:p>
    <w:p w:rsidR="009075A1" w:rsidRPr="009075A1" w:rsidRDefault="009075A1" w:rsidP="009075A1">
      <w:pPr>
        <w:spacing w:after="0" w:line="240" w:lineRule="atLeast"/>
        <w:ind w:left="-1605"/>
        <w:jc w:val="right"/>
        <w:rPr>
          <w:rFonts w:ascii="Georgia" w:eastAsia="Times New Roman" w:hAnsi="Georgia" w:cs="Times New Roman"/>
          <w:color w:val="5C462E"/>
          <w:lang w:eastAsia="es-CO"/>
        </w:rPr>
      </w:pPr>
      <w:r w:rsidRPr="009075A1">
        <w:rPr>
          <w:rFonts w:ascii="Georgia" w:eastAsia="Times New Roman" w:hAnsi="Georgia" w:cs="Times New Roman"/>
          <w:b/>
          <w:bCs/>
          <w:color w:val="5C462E"/>
          <w:spacing w:val="-12"/>
          <w:sz w:val="44"/>
          <w:szCs w:val="44"/>
          <w:lang w:eastAsia="es-CO"/>
        </w:rPr>
        <w:t>20</w:t>
      </w:r>
      <w:r w:rsidRPr="009075A1">
        <w:rPr>
          <w:rFonts w:ascii="Georgia" w:eastAsia="Times New Roman" w:hAnsi="Georgia" w:cs="Times New Roman"/>
          <w:caps/>
          <w:color w:val="5C462E"/>
          <w:spacing w:val="15"/>
          <w:sz w:val="20"/>
          <w:szCs w:val="20"/>
          <w:lang w:eastAsia="es-CO"/>
        </w:rPr>
        <w:t>SEP</w:t>
      </w:r>
      <w:r w:rsidRPr="009075A1">
        <w:rPr>
          <w:rFonts w:ascii="Georgia" w:eastAsia="Times New Roman" w:hAnsi="Georgia" w:cs="Times New Roman"/>
          <w:color w:val="5C462E"/>
          <w:sz w:val="20"/>
          <w:szCs w:val="20"/>
          <w:lang w:eastAsia="es-CO"/>
        </w:rPr>
        <w:t>2018</w:t>
      </w:r>
      <w:hyperlink r:id="rId21" w:anchor="respond" w:history="1">
        <w:r w:rsidRPr="009075A1">
          <w:rPr>
            <w:rFonts w:ascii="Arial" w:eastAsia="Times New Roman" w:hAnsi="Arial" w:cs="Arial"/>
            <w:b/>
            <w:bCs/>
            <w:color w:val="6E5539"/>
            <w:sz w:val="19"/>
            <w:szCs w:val="19"/>
            <w:bdr w:val="single" w:sz="6" w:space="4" w:color="483F32" w:frame="1"/>
            <w:lang w:eastAsia="es-CO"/>
          </w:rPr>
          <w:t>Deja un comentario</w:t>
        </w:r>
      </w:hyperlink>
    </w:p>
    <w:p w:rsidR="009075A1" w:rsidRPr="009075A1" w:rsidRDefault="009075A1" w:rsidP="009075A1">
      <w:pPr>
        <w:spacing w:after="0" w:line="288" w:lineRule="atLeast"/>
        <w:rPr>
          <w:rFonts w:ascii="Georgia" w:eastAsia="Times New Roman" w:hAnsi="Georgia" w:cs="Times New Roman"/>
          <w:i/>
          <w:iCs/>
          <w:color w:val="9A8770"/>
          <w:lang w:eastAsia="es-CO"/>
        </w:rPr>
      </w:pPr>
      <w:r w:rsidRPr="009075A1">
        <w:rPr>
          <w:rFonts w:ascii="Georgia" w:eastAsia="Times New Roman" w:hAnsi="Georgia" w:cs="Times New Roman"/>
          <w:i/>
          <w:iCs/>
          <w:color w:val="9A8770"/>
          <w:lang w:eastAsia="es-CO"/>
        </w:rPr>
        <w:t>de </w:t>
      </w:r>
      <w:hyperlink r:id="rId22" w:tooltip="Ver todas las entradas de evangelizadorasdelosapostoles" w:history="1">
        <w:r w:rsidRPr="009075A1">
          <w:rPr>
            <w:rFonts w:ascii="Georgia" w:eastAsia="Times New Roman" w:hAnsi="Georgia" w:cs="Times New Roman"/>
            <w:color w:val="70604C"/>
            <w:lang w:eastAsia="es-CO"/>
          </w:rPr>
          <w:t>evangelizadorasdelosapostoles</w:t>
        </w:r>
      </w:hyperlink>
      <w:r w:rsidRPr="009075A1">
        <w:rPr>
          <w:rFonts w:ascii="Georgia" w:eastAsia="Times New Roman" w:hAnsi="Georgia" w:cs="Times New Roman"/>
          <w:i/>
          <w:iCs/>
          <w:color w:val="9A8770"/>
          <w:lang w:eastAsia="es-CO"/>
        </w:rPr>
        <w:t> en </w:t>
      </w:r>
      <w:hyperlink r:id="rId23" w:history="1">
        <w:r w:rsidRPr="009075A1">
          <w:rPr>
            <w:rFonts w:ascii="Georgia" w:eastAsia="Times New Roman" w:hAnsi="Georgia" w:cs="Times New Roman"/>
            <w:color w:val="70604C"/>
            <w:lang w:eastAsia="es-CO"/>
          </w:rPr>
          <w:t>Derechos Humanos</w:t>
        </w:r>
      </w:hyperlink>
      <w:r w:rsidRPr="009075A1">
        <w:rPr>
          <w:rFonts w:ascii="Georgia" w:eastAsia="Times New Roman" w:hAnsi="Georgia" w:cs="Times New Roman"/>
          <w:i/>
          <w:iCs/>
          <w:color w:val="9A8770"/>
          <w:lang w:eastAsia="es-CO"/>
        </w:rPr>
        <w:t> </w:t>
      </w:r>
    </w:p>
    <w:p w:rsidR="009075A1" w:rsidRPr="009075A1" w:rsidRDefault="009075A1" w:rsidP="009075A1">
      <w:pPr>
        <w:spacing w:after="0" w:line="240" w:lineRule="auto"/>
        <w:rPr>
          <w:rFonts w:ascii="Georgia" w:eastAsia="Times New Roman" w:hAnsi="Georgia" w:cs="Times New Roman"/>
          <w:color w:val="453320"/>
          <w:lang w:eastAsia="es-CO"/>
        </w:rPr>
      </w:pPr>
    </w:p>
    <w:p w:rsidR="009075A1" w:rsidRPr="009075A1" w:rsidRDefault="009075A1" w:rsidP="009075A1">
      <w:pPr>
        <w:spacing w:after="0" w:line="480" w:lineRule="atLeast"/>
        <w:outlineLvl w:val="1"/>
        <w:rPr>
          <w:rFonts w:ascii="Georgia" w:eastAsia="Times New Roman" w:hAnsi="Georgia" w:cs="Times New Roman"/>
          <w:b/>
          <w:bCs/>
          <w:color w:val="644527"/>
          <w:sz w:val="35"/>
          <w:szCs w:val="35"/>
          <w:lang w:eastAsia="es-CO"/>
        </w:rPr>
      </w:pPr>
      <w:r w:rsidRPr="009075A1">
        <w:rPr>
          <w:rFonts w:ascii="Georgia" w:eastAsia="Times New Roman" w:hAnsi="Georgia" w:cs="Times New Roman"/>
          <w:b/>
          <w:bCs/>
          <w:color w:val="644527"/>
          <w:sz w:val="35"/>
          <w:szCs w:val="35"/>
          <w:lang w:eastAsia="es-CO"/>
        </w:rPr>
        <w:t>El acoso de los suegros sobre las dotes no pagadas y la depresión resultante se citan como razones clave para el aumento en los suicidios femeninos</w:t>
      </w: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color w:val="453320"/>
          <w:lang w:eastAsia="es-CO"/>
        </w:rPr>
        <w:t>Umar Manzoor Shah, Nueva Delhi </w:t>
      </w:r>
      <w:r w:rsidRPr="009075A1">
        <w:rPr>
          <w:rFonts w:ascii="Georgia" w:eastAsia="Times New Roman" w:hAnsi="Georgia" w:cs="Times New Roman"/>
          <w:color w:val="453320"/>
          <w:lang w:eastAsia="es-CO"/>
        </w:rPr>
        <w:br/>
        <w:t>India20 de septiembre de 2018</w:t>
      </w: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noProof/>
          <w:color w:val="453320"/>
          <w:lang w:eastAsia="es-CO"/>
        </w:rPr>
        <w:drawing>
          <wp:inline distT="0" distB="0" distL="0" distR="0" wp14:anchorId="1DC6BD14" wp14:editId="6C505CCA">
            <wp:extent cx="4152900" cy="2714625"/>
            <wp:effectExtent l="0" t="0" r="0" b="9525"/>
            <wp:docPr id="7" name="Imagen 7" descr="https://international.la-croix.com/uploads/news/2018/09/1537437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ernational.la-croix.com/uploads/news/2018/09/1537437216.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52900" cy="2714625"/>
                    </a:xfrm>
                    <a:prstGeom prst="rect">
                      <a:avLst/>
                    </a:prstGeom>
                    <a:noFill/>
                    <a:ln>
                      <a:noFill/>
                    </a:ln>
                  </pic:spPr>
                </pic:pic>
              </a:graphicData>
            </a:graphic>
          </wp:inline>
        </w:drawing>
      </w:r>
    </w:p>
    <w:p w:rsidR="009075A1" w:rsidRPr="009075A1" w:rsidRDefault="009075A1" w:rsidP="009075A1">
      <w:pPr>
        <w:spacing w:after="0" w:line="240" w:lineRule="auto"/>
        <w:rPr>
          <w:rFonts w:ascii="Georgia" w:eastAsia="Times New Roman" w:hAnsi="Georgia" w:cs="Times New Roman"/>
          <w:color w:val="453320"/>
          <w:lang w:eastAsia="es-CO"/>
        </w:rPr>
      </w:pP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color w:val="453320"/>
          <w:lang w:eastAsia="es-CO"/>
        </w:rPr>
        <w:t xml:space="preserve">Sarita, una vendedora de 32 años que trabaja en un centro comercial en Delhi, sobrevivió a dos intentos de suicidio a los que culpó de un matrimonio fallido, lo que, según dijo, la llevó a ser condenada al ostracismo social y sucumbir a la depresión. Ella se encuentra entre un creciente número de jóvenes indias que caen en la hora a la depresión extrema como resultado de tradiciones y costumbres sociales dominadas por los hombres vinculadas al matrimonio, según muestran los estudios. </w:t>
      </w:r>
    </w:p>
    <w:p w:rsidR="009075A1" w:rsidRPr="009075A1" w:rsidRDefault="009075A1" w:rsidP="009075A1">
      <w:pPr>
        <w:spacing w:after="0" w:line="240" w:lineRule="auto"/>
        <w:rPr>
          <w:rFonts w:ascii="Georgia" w:eastAsia="Times New Roman" w:hAnsi="Georgia" w:cs="Times New Roman"/>
          <w:color w:val="453320"/>
          <w:lang w:eastAsia="es-CO"/>
        </w:rPr>
      </w:pP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color w:val="453320"/>
          <w:lang w:eastAsia="es-CO"/>
        </w:rPr>
        <w:t>La contribución proporcional de India a las muertes por suicidios en todo el mundo es “más alta de lo esperado para su nivel de índice sociodemográfico, especialmente para las mujeres”, dijo </w:t>
      </w:r>
      <w:r w:rsidRPr="009075A1">
        <w:rPr>
          <w:rFonts w:ascii="Times New Roman" w:eastAsia="Times New Roman" w:hAnsi="Times New Roman" w:cs="Times New Roman"/>
          <w:i/>
          <w:iCs/>
          <w:color w:val="453320"/>
          <w:spacing w:val="5"/>
          <w:sz w:val="26"/>
          <w:szCs w:val="26"/>
          <w:lang w:eastAsia="es-CO"/>
        </w:rPr>
        <w:t>la revista</w:t>
      </w:r>
      <w:r w:rsidRPr="009075A1">
        <w:rPr>
          <w:rFonts w:ascii="Georgia" w:eastAsia="Times New Roman" w:hAnsi="Georgia" w:cs="Times New Roman"/>
          <w:color w:val="453320"/>
          <w:lang w:eastAsia="es-CO"/>
        </w:rPr>
        <w:t> médica </w:t>
      </w:r>
      <w:r w:rsidRPr="009075A1">
        <w:rPr>
          <w:rFonts w:ascii="Times New Roman" w:eastAsia="Times New Roman" w:hAnsi="Times New Roman" w:cs="Times New Roman"/>
          <w:i/>
          <w:iCs/>
          <w:color w:val="453320"/>
          <w:spacing w:val="5"/>
          <w:sz w:val="26"/>
          <w:szCs w:val="26"/>
          <w:lang w:eastAsia="es-CO"/>
        </w:rPr>
        <w:t>The Lancet</w:t>
      </w:r>
      <w:r w:rsidRPr="009075A1">
        <w:rPr>
          <w:rFonts w:ascii="Georgia" w:eastAsia="Times New Roman" w:hAnsi="Georgia" w:cs="Times New Roman"/>
          <w:color w:val="453320"/>
          <w:lang w:eastAsia="es-CO"/>
        </w:rPr>
        <w:t> en una </w:t>
      </w:r>
      <w:hyperlink r:id="rId25" w:tgtFrame="_blank" w:history="1">
        <w:r w:rsidRPr="009075A1">
          <w:rPr>
            <w:rFonts w:ascii="Georgia" w:eastAsia="Times New Roman" w:hAnsi="Georgia" w:cs="Times New Roman"/>
            <w:color w:val="000000"/>
            <w:u w:val="single"/>
            <w:lang w:eastAsia="es-CO"/>
          </w:rPr>
          <w:t>nota de investigación publicada el 13 de septiembre</w:t>
        </w:r>
      </w:hyperlink>
      <w:r w:rsidRPr="009075A1">
        <w:rPr>
          <w:rFonts w:ascii="Georgia" w:eastAsia="Times New Roman" w:hAnsi="Georgia" w:cs="Times New Roman"/>
          <w:color w:val="453320"/>
          <w:lang w:eastAsia="es-CO"/>
        </w:rPr>
        <w:t xml:space="preserve"> . Como parte de su investigación sobre “La carga mundial de la enfermedad”, descubrió que </w:t>
      </w:r>
      <w:r w:rsidRPr="009075A1">
        <w:rPr>
          <w:rFonts w:ascii="Georgia" w:eastAsia="Times New Roman" w:hAnsi="Georgia" w:cs="Times New Roman"/>
          <w:b/>
          <w:color w:val="453320"/>
          <w:lang w:eastAsia="es-CO"/>
        </w:rPr>
        <w:t>las mujeres indias representaban el 36.6 por ciento de todos los suicidios femeninos en 2016, frente al 25.3 por ciento en 1990</w:t>
      </w:r>
      <w:r w:rsidRPr="009075A1">
        <w:rPr>
          <w:rFonts w:ascii="Georgia" w:eastAsia="Times New Roman" w:hAnsi="Georgia" w:cs="Times New Roman"/>
          <w:color w:val="453320"/>
          <w:lang w:eastAsia="es-CO"/>
        </w:rPr>
        <w:t xml:space="preserve">, </w:t>
      </w:r>
      <w:r w:rsidRPr="009075A1">
        <w:rPr>
          <w:rFonts w:ascii="Georgia" w:eastAsia="Times New Roman" w:hAnsi="Georgia" w:cs="Times New Roman"/>
          <w:color w:val="453320"/>
          <w:lang w:eastAsia="es-CO"/>
        </w:rPr>
        <w:lastRenderedPageBreak/>
        <w:t xml:space="preserve">mientras que el número correspondiente a los hombres indios hace dos años era del 24 por ciento. “India es imprescindible para hacer una diferencia global en la carga de los suicidios”, indicó la nota de investigación. </w:t>
      </w:r>
    </w:p>
    <w:p w:rsidR="009075A1" w:rsidRPr="009075A1" w:rsidRDefault="009075A1" w:rsidP="009075A1">
      <w:pPr>
        <w:spacing w:after="0" w:line="240" w:lineRule="auto"/>
        <w:rPr>
          <w:rFonts w:ascii="Georgia" w:eastAsia="Times New Roman" w:hAnsi="Georgia" w:cs="Times New Roman"/>
          <w:color w:val="453320"/>
          <w:lang w:eastAsia="es-CO"/>
        </w:rPr>
      </w:pP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color w:val="453320"/>
          <w:lang w:eastAsia="es-CO"/>
        </w:rPr>
        <w:t>La situación se ha convertido en una preocupación tal que Delhi lanzó un “plan de estudios de felicidad” el 2 de julio de este año para medir los sentimientos de los estudiantes en un </w:t>
      </w:r>
      <w:hyperlink r:id="rId26" w:tgtFrame="_blank" w:history="1">
        <w:r w:rsidRPr="009075A1">
          <w:rPr>
            <w:rFonts w:ascii="Georgia" w:eastAsia="Times New Roman" w:hAnsi="Georgia" w:cs="Times New Roman"/>
            <w:color w:val="000000"/>
            <w:u w:val="single"/>
            <w:lang w:eastAsia="es-CO"/>
          </w:rPr>
          <w:t>intento desesperado de reducir el número de suicidios entre los escolares</w:t>
        </w:r>
      </w:hyperlink>
      <w:r w:rsidRPr="009075A1">
        <w:rPr>
          <w:rFonts w:ascii="Georgia" w:eastAsia="Times New Roman" w:hAnsi="Georgia" w:cs="Times New Roman"/>
          <w:color w:val="453320"/>
          <w:lang w:eastAsia="es-CO"/>
        </w:rPr>
        <w:t xml:space="preserve"> , especialmente las niñas. En el caso de Sarita, ella trató de suicidarse con una sobredosis de morfina y luego se cortó la muñeca izquierda. En ambas ocasiones, la gente corrió a su rescate. Imtiyaz Ahmad, un psiquiatra en el estado norteño de Jammu y Cachemira, culpó a los matrimonios arreglados y las costumbres vinculadas a esta práctica por el aumento alarmante en las tasas de suicidio de las mujeres. </w:t>
      </w:r>
    </w:p>
    <w:p w:rsidR="009075A1" w:rsidRPr="009075A1" w:rsidRDefault="009075A1" w:rsidP="009075A1">
      <w:pPr>
        <w:spacing w:after="0" w:line="240" w:lineRule="auto"/>
        <w:rPr>
          <w:rFonts w:ascii="Georgia" w:eastAsia="Times New Roman" w:hAnsi="Georgia" w:cs="Times New Roman"/>
          <w:color w:val="453320"/>
          <w:lang w:eastAsia="es-CO"/>
        </w:rPr>
      </w:pP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color w:val="453320"/>
          <w:lang w:eastAsia="es-CO"/>
        </w:rPr>
        <w:t xml:space="preserve">“A menudo las mujeres terminan convirtiéndose en verdaderas víctimas sin voz ni derechos. Las mujeres económicamente dependientes deben soportar la mayor parte de las expectativas sociales. La falta de educación y la falta de preocupación por su salud mental es otra preocupación”, dijo Ahmad. ucanews.com. La historia de Sarita es un caso de caso. Se enamoró de un amigo de la universidad y se casó con él a la edad de 23 años a pesar de que su familia no tenía suficiente dote. A pesar de que su esposo le aseguró que esto no era un problema, ella dijo “las cosas se pusieron feas en un año”. Sus suegros y su esposo comenzaron a acosarla por darles dinero, joyas o un automóvil como dote, como es habitual en la región. </w:t>
      </w:r>
    </w:p>
    <w:p w:rsidR="009075A1" w:rsidRPr="009075A1" w:rsidRDefault="009075A1" w:rsidP="009075A1">
      <w:pPr>
        <w:spacing w:after="0" w:line="240" w:lineRule="auto"/>
        <w:rPr>
          <w:rFonts w:ascii="Georgia" w:eastAsia="Times New Roman" w:hAnsi="Georgia" w:cs="Times New Roman"/>
          <w:color w:val="453320"/>
          <w:lang w:eastAsia="es-CO"/>
        </w:rPr>
      </w:pP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color w:val="453320"/>
          <w:lang w:eastAsia="es-CO"/>
        </w:rPr>
        <w:t xml:space="preserve">“Los insultos, el abuso, el ridículo y algunas bofetadas pronto se convirtieron en la orden del día”, dijo. Después de divorciarse, “comenzó la verdadera tortura”, dijo. “Mis parientes y vecinos querían saber por qué estaba divorciado. Luego, la tortura emocional que había sufrido a manos de mis suegros comenzó literalmente a perseguirme en mis sueños, y finalmente me volví suicida”. Después de que recuperó la conciencia en un hospital local, con la morfina expulsada de su sistema, fue directamente a un baño, encontró una navaja de afeitar y comenzó a cortarle la muñeca. “No quería vivir. No había ninguna razón para continuar”, dijo. </w:t>
      </w:r>
    </w:p>
    <w:p w:rsidR="009075A1" w:rsidRPr="009075A1" w:rsidRDefault="009075A1" w:rsidP="009075A1">
      <w:pPr>
        <w:spacing w:after="0" w:line="240" w:lineRule="auto"/>
        <w:rPr>
          <w:rFonts w:ascii="Georgia" w:eastAsia="Times New Roman" w:hAnsi="Georgia" w:cs="Times New Roman"/>
          <w:color w:val="453320"/>
          <w:lang w:eastAsia="es-CO"/>
        </w:rPr>
      </w:pP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color w:val="453320"/>
          <w:lang w:eastAsia="es-CO"/>
        </w:rPr>
        <w:t>Los médicos la remitieron a un pabellón psiquiátrico donde se le diagnosticó un trastorno de estrés postraumático (TEPT). En un intento por ayudarla a ponerse de pie, su hermano la ayudó a encontrar trabajo en el centro comercial, donde ahora está quitándose la vida un día a la vez.</w:t>
      </w:r>
    </w:p>
    <w:p w:rsidR="009075A1" w:rsidRPr="009075A1" w:rsidRDefault="009075A1" w:rsidP="009075A1">
      <w:pPr>
        <w:spacing w:after="0" w:line="240" w:lineRule="auto"/>
        <w:rPr>
          <w:rFonts w:ascii="Georgia" w:eastAsia="Times New Roman" w:hAnsi="Georgia" w:cs="Times New Roman"/>
          <w:color w:val="453320"/>
          <w:lang w:eastAsia="es-CO"/>
        </w:rPr>
      </w:pP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b/>
          <w:bCs/>
          <w:color w:val="453320"/>
          <w:lang w:eastAsia="es-CO"/>
        </w:rPr>
        <w:t>Encadenado por costumbres sociales</w:t>
      </w:r>
      <w:r w:rsidRPr="009075A1">
        <w:rPr>
          <w:rFonts w:ascii="Georgia" w:eastAsia="Times New Roman" w:hAnsi="Georgia" w:cs="Times New Roman"/>
          <w:color w:val="453320"/>
          <w:lang w:eastAsia="es-CO"/>
        </w:rPr>
        <w:t> La discriminación basada en el género es la causa principal del aumento de </w:t>
      </w:r>
      <w:hyperlink r:id="rId27" w:tgtFrame="_blank" w:history="1">
        <w:r w:rsidRPr="009075A1">
          <w:rPr>
            <w:rFonts w:ascii="Georgia" w:eastAsia="Times New Roman" w:hAnsi="Georgia" w:cs="Times New Roman"/>
            <w:color w:val="000000"/>
            <w:u w:val="single"/>
            <w:lang w:eastAsia="es-CO"/>
          </w:rPr>
          <w:t>la tasa de suicidios</w:t>
        </w:r>
      </w:hyperlink>
      <w:r w:rsidRPr="009075A1">
        <w:rPr>
          <w:rFonts w:ascii="Georgia" w:eastAsia="Times New Roman" w:hAnsi="Georgia" w:cs="Times New Roman"/>
          <w:color w:val="453320"/>
          <w:lang w:eastAsia="es-CO"/>
        </w:rPr>
        <w:t xml:space="preserve"> en la sociedad india, afirma Vikram Patel, coautor del estudio “Carga mundial de la enfermedad”. “Muchas mujeres se ven forzadas a casarse, tienen sueños y aspiraciones, pero en la mayoría de los casos sus cónyuges no las apoyan. A veces sus padres tampoco las apoyan”, dijo a la BBC. “Están atrapados en un sistema difícil y en un medio social”. </w:t>
      </w:r>
    </w:p>
    <w:p w:rsidR="009075A1" w:rsidRPr="009075A1" w:rsidRDefault="009075A1" w:rsidP="009075A1">
      <w:pPr>
        <w:spacing w:after="0" w:line="240" w:lineRule="auto"/>
        <w:rPr>
          <w:rFonts w:ascii="Georgia" w:eastAsia="Times New Roman" w:hAnsi="Georgia" w:cs="Times New Roman"/>
          <w:color w:val="453320"/>
          <w:lang w:eastAsia="es-CO"/>
        </w:rPr>
      </w:pPr>
    </w:p>
    <w:p w:rsidR="009075A1" w:rsidRPr="009075A1" w:rsidRDefault="009075A1" w:rsidP="009075A1">
      <w:pPr>
        <w:spacing w:after="0" w:line="240" w:lineRule="auto"/>
        <w:rPr>
          <w:rFonts w:ascii="Georgia" w:eastAsia="Times New Roman" w:hAnsi="Georgia" w:cs="Times New Roman"/>
          <w:color w:val="453320"/>
          <w:lang w:eastAsia="es-CO"/>
        </w:rPr>
      </w:pPr>
      <w:r w:rsidRPr="009075A1">
        <w:rPr>
          <w:rFonts w:ascii="Georgia" w:eastAsia="Times New Roman" w:hAnsi="Georgia" w:cs="Times New Roman"/>
          <w:color w:val="453320"/>
          <w:lang w:eastAsia="es-CO"/>
        </w:rPr>
        <w:t>Según la OMS, hay aproximadamente 57 millones de personas que sufren de depresión en la India, o el 18 por ciento del total mundial. Los datos de los datos del gobierno federal muestran que los problemas relacionados con el matrimonio representan el 4.8 por ciento de todos los suicidios en India, lo que representa 135,445 casos solo en 2016. Pero el estudio de </w:t>
      </w:r>
      <w:r w:rsidRPr="009075A1">
        <w:rPr>
          <w:rFonts w:ascii="Times New Roman" w:eastAsia="Times New Roman" w:hAnsi="Times New Roman" w:cs="Times New Roman"/>
          <w:i/>
          <w:iCs/>
          <w:color w:val="453320"/>
          <w:spacing w:val="5"/>
          <w:sz w:val="26"/>
          <w:szCs w:val="26"/>
          <w:lang w:eastAsia="es-CO"/>
        </w:rPr>
        <w:t>The Lancet</w:t>
      </w:r>
      <w:r w:rsidRPr="009075A1">
        <w:rPr>
          <w:rFonts w:ascii="Georgia" w:eastAsia="Times New Roman" w:hAnsi="Georgia" w:cs="Times New Roman"/>
          <w:color w:val="453320"/>
          <w:lang w:eastAsia="es-CO"/>
        </w:rPr>
        <w:t xml:space="preserve"> dijo que los datos oficiales en India no son confiables ya que el gobierno rutinariamente no informa los suicidios. Sin embargo, un análisis exhaustivo “no está disponible”, dijo. El país “debe desarrollar una estrategia de prevención del suicidio </w:t>
      </w:r>
      <w:r w:rsidRPr="009075A1">
        <w:rPr>
          <w:rFonts w:ascii="Georgia" w:eastAsia="Times New Roman" w:hAnsi="Georgia" w:cs="Times New Roman"/>
          <w:color w:val="453320"/>
          <w:lang w:eastAsia="es-CO"/>
        </w:rPr>
        <w:lastRenderedPageBreak/>
        <w:t xml:space="preserve">que tenga en cuenta estas variaciones [la proporción distorsionada de suicidios masculinos / femeninos] a fin de abordar este importante problema de salud pública”, continuó el estudio. Anajli Bharti, una activista social en el estado más grande de India, Uttar Pradesh, dijo que la mayoría de las mujeres indias que intentan quitarse la vida lo hacen como resultado de ser acosados </w:t>
      </w:r>
      <w:r w:rsidRPr="009075A1">
        <w:rPr>
          <w:rFonts w:ascii="Times New Roman" w:eastAsia="Times New Roman" w:hAnsi="Times New Roman" w:cs="Times New Roman"/>
          <w:color w:val="453320"/>
          <w:lang w:eastAsia="es-CO"/>
        </w:rPr>
        <w:t>​​</w:t>
      </w:r>
      <w:r w:rsidRPr="009075A1">
        <w:rPr>
          <w:rFonts w:ascii="Georgia" w:eastAsia="Times New Roman" w:hAnsi="Georgia" w:cs="Times New Roman"/>
          <w:color w:val="453320"/>
          <w:lang w:eastAsia="es-CO"/>
        </w:rPr>
        <w:t>por sus suegros por una dote m</w:t>
      </w:r>
      <w:r w:rsidRPr="009075A1">
        <w:rPr>
          <w:rFonts w:ascii="Georgia" w:eastAsia="Times New Roman" w:hAnsi="Georgia" w:cs="Georgia"/>
          <w:color w:val="453320"/>
          <w:lang w:eastAsia="es-CO"/>
        </w:rPr>
        <w:t>á</w:t>
      </w:r>
      <w:r w:rsidRPr="009075A1">
        <w:rPr>
          <w:rFonts w:ascii="Georgia" w:eastAsia="Times New Roman" w:hAnsi="Georgia" w:cs="Times New Roman"/>
          <w:color w:val="453320"/>
          <w:lang w:eastAsia="es-CO"/>
        </w:rPr>
        <w:t>s grande. A pesar de una serie de esquemas centrados en las mujeres lanzados por el gobierno para ayudarlos a obtener educaci</w:t>
      </w:r>
      <w:r w:rsidRPr="009075A1">
        <w:rPr>
          <w:rFonts w:ascii="Georgia" w:eastAsia="Times New Roman" w:hAnsi="Georgia" w:cs="Georgia"/>
          <w:color w:val="453320"/>
          <w:lang w:eastAsia="es-CO"/>
        </w:rPr>
        <w:t>ó</w:t>
      </w:r>
      <w:r w:rsidRPr="009075A1">
        <w:rPr>
          <w:rFonts w:ascii="Georgia" w:eastAsia="Times New Roman" w:hAnsi="Georgia" w:cs="Times New Roman"/>
          <w:color w:val="453320"/>
          <w:lang w:eastAsia="es-CO"/>
        </w:rPr>
        <w:t>n, empleo y pr</w:t>
      </w:r>
      <w:r w:rsidRPr="009075A1">
        <w:rPr>
          <w:rFonts w:ascii="Georgia" w:eastAsia="Times New Roman" w:hAnsi="Georgia" w:cs="Georgia"/>
          <w:color w:val="453320"/>
          <w:lang w:eastAsia="es-CO"/>
        </w:rPr>
        <w:t>é</w:t>
      </w:r>
      <w:r w:rsidRPr="009075A1">
        <w:rPr>
          <w:rFonts w:ascii="Georgia" w:eastAsia="Times New Roman" w:hAnsi="Georgia" w:cs="Times New Roman"/>
          <w:color w:val="453320"/>
          <w:lang w:eastAsia="es-CO"/>
        </w:rPr>
        <w:t>stamos blandos, la situación para muchos sigue siendo lamentable.”La sociedad no está lista para aceptar a las mujeres [como iguales]. No son vistos como esposas, sino como incubadoras y criadas”, dijo.</w:t>
      </w:r>
      <w:hyperlink r:id="rId28" w:history="1">
        <w:r w:rsidRPr="009075A1">
          <w:rPr>
            <w:rFonts w:ascii="Georgia" w:eastAsia="Times New Roman" w:hAnsi="Georgia" w:cs="Times New Roman"/>
            <w:color w:val="000000"/>
            <w:u w:val="single"/>
            <w:lang w:eastAsia="es-CO"/>
          </w:rPr>
          <w:t>https://international.la-croix.com/news/wedlock-and-tradition-can-be-a-real-lady-killer-in-india/8456?utm_source=Newsletter&amp;utm_</w:t>
        </w:r>
      </w:hyperlink>
    </w:p>
    <w:p w:rsidR="009075A1" w:rsidRPr="009075A1" w:rsidRDefault="009075A1" w:rsidP="009075A1"/>
    <w:p w:rsidR="009075A1" w:rsidRPr="009075A1" w:rsidRDefault="009075A1" w:rsidP="009075A1">
      <w:pPr>
        <w:spacing w:after="0" w:line="240" w:lineRule="auto"/>
        <w:rPr>
          <w:rFonts w:ascii="Times New Roman" w:eastAsia="Times New Roman" w:hAnsi="Times New Roman" w:cs="Times New Roman"/>
          <w:sz w:val="24"/>
          <w:szCs w:val="24"/>
          <w:lang w:eastAsia="es-CO"/>
        </w:rPr>
      </w:pPr>
      <w:r w:rsidRPr="009075A1">
        <w:rPr>
          <w:rFonts w:ascii="Times New Roman" w:eastAsia="Times New Roman" w:hAnsi="Times New Roman" w:cs="Times New Roman"/>
          <w:noProof/>
          <w:sz w:val="24"/>
          <w:szCs w:val="24"/>
          <w:lang w:eastAsia="es-CO"/>
        </w:rPr>
        <w:drawing>
          <wp:inline distT="0" distB="0" distL="0" distR="0" wp14:anchorId="61090A9F" wp14:editId="32E94F9A">
            <wp:extent cx="5086350" cy="2463701"/>
            <wp:effectExtent l="0" t="0" r="0" b="0"/>
            <wp:docPr id="8" name="Imagen 8" descr="La Iglesia Ortodoxa Rusa emite advertencias al líder de la comunidad ortodoxa mund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glesia Ortodoxa Rusa emite advertencias al líder de la comunidad ortodoxa mundia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24979" cy="2482412"/>
                    </a:xfrm>
                    <a:prstGeom prst="rect">
                      <a:avLst/>
                    </a:prstGeom>
                    <a:noFill/>
                    <a:ln>
                      <a:noFill/>
                    </a:ln>
                  </pic:spPr>
                </pic:pic>
              </a:graphicData>
            </a:graphic>
          </wp:inline>
        </w:drawing>
      </w:r>
    </w:p>
    <w:p w:rsidR="009075A1" w:rsidRPr="009075A1" w:rsidRDefault="009075A1" w:rsidP="009075A1">
      <w:pPr>
        <w:spacing w:after="0" w:line="312" w:lineRule="atLeast"/>
        <w:rPr>
          <w:rFonts w:ascii="Times New Roman" w:eastAsia="Times New Roman" w:hAnsi="Times New Roman" w:cs="Times New Roman"/>
          <w:caps/>
          <w:color w:val="990000"/>
          <w:sz w:val="24"/>
          <w:szCs w:val="24"/>
          <w:lang w:eastAsia="es-CO"/>
        </w:rPr>
      </w:pPr>
      <w:r w:rsidRPr="009075A1">
        <w:rPr>
          <w:rFonts w:ascii="Times New Roman" w:eastAsia="Times New Roman" w:hAnsi="Times New Roman" w:cs="Times New Roman"/>
          <w:caps/>
          <w:color w:val="990000"/>
          <w:sz w:val="24"/>
          <w:szCs w:val="24"/>
          <w:lang w:eastAsia="es-CO"/>
        </w:rPr>
        <w:t>IGLESIA ORTODOXA</w:t>
      </w:r>
    </w:p>
    <w:p w:rsidR="009075A1" w:rsidRPr="009075A1" w:rsidRDefault="009075A1" w:rsidP="009075A1">
      <w:pPr>
        <w:spacing w:after="83" w:line="240" w:lineRule="auto"/>
        <w:outlineLvl w:val="1"/>
        <w:rPr>
          <w:rFonts w:ascii="inherit" w:eastAsia="Times New Roman" w:hAnsi="inherit" w:cs="Times New Roman"/>
          <w:color w:val="000000"/>
          <w:sz w:val="39"/>
          <w:szCs w:val="39"/>
          <w:lang w:eastAsia="es-CO"/>
        </w:rPr>
      </w:pPr>
      <w:r w:rsidRPr="009075A1">
        <w:rPr>
          <w:rFonts w:ascii="inherit" w:eastAsia="Times New Roman" w:hAnsi="inherit" w:cs="Times New Roman"/>
          <w:color w:val="000000"/>
          <w:sz w:val="39"/>
          <w:szCs w:val="39"/>
          <w:lang w:eastAsia="es-CO"/>
        </w:rPr>
        <w:t>La Iglesia Ortodoxa Rusa emite advertencias al líder de la comunidad ortodoxa mundial</w:t>
      </w:r>
    </w:p>
    <w:p w:rsidR="009075A1" w:rsidRPr="009075A1" w:rsidRDefault="009075A1" w:rsidP="009075A1">
      <w:pPr>
        <w:spacing w:after="165" w:line="240" w:lineRule="auto"/>
        <w:rPr>
          <w:rFonts w:ascii="Times New Roman" w:eastAsia="Times New Roman" w:hAnsi="Times New Roman" w:cs="Times New Roman"/>
          <w:color w:val="333333"/>
          <w:sz w:val="24"/>
          <w:szCs w:val="24"/>
          <w:lang w:eastAsia="es-CO"/>
        </w:rPr>
      </w:pPr>
      <w:r w:rsidRPr="009075A1">
        <w:rPr>
          <w:rFonts w:ascii="Times New Roman" w:eastAsia="Times New Roman" w:hAnsi="Times New Roman" w:cs="Times New Roman"/>
          <w:color w:val="333333"/>
          <w:sz w:val="24"/>
          <w:szCs w:val="24"/>
          <w:lang w:eastAsia="es-CO"/>
        </w:rPr>
        <w:t>El portavoz del Patriarcado de Moscú, Vladimir Legoyda, advirtió el viernes que «romperá la comunión eucarística» con el Patriarcado Ecuménico con sede en Estambul si hace que la iglesia ucraniana sea autocéfala.</w:t>
      </w:r>
    </w:p>
    <w:p w:rsidR="009075A1" w:rsidRPr="009075A1" w:rsidRDefault="009075A1" w:rsidP="009075A1">
      <w:pPr>
        <w:spacing w:after="0" w:line="240" w:lineRule="auto"/>
        <w:rPr>
          <w:rFonts w:ascii="Times New Roman" w:eastAsia="Times New Roman" w:hAnsi="Times New Roman" w:cs="Times New Roman"/>
          <w:sz w:val="18"/>
          <w:szCs w:val="18"/>
          <w:lang w:eastAsia="es-CO"/>
        </w:rPr>
      </w:pPr>
      <w:hyperlink r:id="rId30" w:history="1">
        <w:r w:rsidRPr="009075A1">
          <w:rPr>
            <w:rFonts w:ascii="Times New Roman" w:eastAsia="Times New Roman" w:hAnsi="Times New Roman" w:cs="Times New Roman"/>
            <w:color w:val="333333"/>
            <w:sz w:val="18"/>
            <w:szCs w:val="18"/>
            <w:lang w:eastAsia="es-CO"/>
          </w:rPr>
          <w:t>30/09/18 2:58 PM</w:t>
        </w:r>
      </w:hyperlink>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w:t>
      </w:r>
      <w:hyperlink r:id="rId31" w:tgtFrame="_blank" w:history="1">
        <w:r w:rsidRPr="009075A1">
          <w:rPr>
            <w:rFonts w:ascii="Arial" w:eastAsia="Times New Roman" w:hAnsi="Arial" w:cs="Arial"/>
            <w:b/>
            <w:bCs/>
            <w:color w:val="073663"/>
            <w:sz w:val="24"/>
            <w:szCs w:val="24"/>
            <w:u w:val="single"/>
            <w:lang w:eastAsia="es-CO"/>
          </w:rPr>
          <w:t>Crux</w:t>
        </w:r>
      </w:hyperlink>
      <w:r w:rsidRPr="009075A1">
        <w:rPr>
          <w:rFonts w:ascii="Arial" w:eastAsia="Times New Roman" w:hAnsi="Arial" w:cs="Arial"/>
          <w:color w:val="333333"/>
          <w:sz w:val="24"/>
          <w:szCs w:val="24"/>
          <w:lang w:eastAsia="es-CO"/>
        </w:rPr>
        <w:t>) La Iglesia Ortodoxa Rusa advirtió el viernes que rompería los lazos con el líder de la comunidad ortodoxa mundial si otorga autonomía a la iglesia ortodoxa de Ucrania.</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La severa advertencia sigue a la promesa del Patriarca Ecuménico Bartolomé I de permitir que la Iglesia Ortodoxa en Ucrania sea autocéfala o eclesiásticamente independiente. La iglesia rusa, la comunión ortodoxa más grande del mundo, se opone ferozmente a la decisión de Bartolomé, quien es considerado el «primero entre iguales» de los líderes ortodoxos.</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El portavoz del Patriarcado de Moscú, Vladimir Legoyda, </w:t>
      </w:r>
      <w:r w:rsidRPr="009075A1">
        <w:rPr>
          <w:rFonts w:ascii="Arial" w:eastAsia="Times New Roman" w:hAnsi="Arial" w:cs="Arial"/>
          <w:b/>
          <w:bCs/>
          <w:color w:val="333333"/>
          <w:sz w:val="24"/>
          <w:szCs w:val="24"/>
          <w:lang w:eastAsia="es-CO"/>
        </w:rPr>
        <w:t>advirtió el viernes que «romperá la comunión eucarística»</w:t>
      </w:r>
      <w:r w:rsidRPr="009075A1">
        <w:rPr>
          <w:rFonts w:ascii="Arial" w:eastAsia="Times New Roman" w:hAnsi="Arial" w:cs="Arial"/>
          <w:color w:val="333333"/>
          <w:sz w:val="24"/>
          <w:szCs w:val="24"/>
          <w:lang w:eastAsia="es-CO"/>
        </w:rPr>
        <w:t> con el Patriarcado Ecuménico con sede en Estambul si hace que la iglesia ucraniana sea autocéfala.</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b/>
          <w:bCs/>
          <w:color w:val="333333"/>
          <w:sz w:val="24"/>
          <w:szCs w:val="24"/>
          <w:lang w:eastAsia="es-CO"/>
        </w:rPr>
        <w:lastRenderedPageBreak/>
        <w:t>La iglesia en Ucrania ha estado vinculada al Patriarcado de Moscú durante cientos de años</w:t>
      </w:r>
      <w:r w:rsidRPr="009075A1">
        <w:rPr>
          <w:rFonts w:ascii="Arial" w:eastAsia="Times New Roman" w:hAnsi="Arial" w:cs="Arial"/>
          <w:color w:val="333333"/>
          <w:sz w:val="24"/>
          <w:szCs w:val="24"/>
          <w:lang w:eastAsia="es-CO"/>
        </w:rPr>
        <w:t>, aunque muchas parroquias se han separado en las últimas dos décadas para formar una iglesia cismática. Las llamadas a la independencia han aumentado desde la anexión de la península de Crimea desde Ucrania en 2014.</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Legoyda dijo que los planes para la autocefalia </w:t>
      </w:r>
      <w:r w:rsidRPr="009075A1">
        <w:rPr>
          <w:rFonts w:ascii="Arial" w:eastAsia="Times New Roman" w:hAnsi="Arial" w:cs="Arial"/>
          <w:b/>
          <w:bCs/>
          <w:color w:val="333333"/>
          <w:sz w:val="24"/>
          <w:szCs w:val="24"/>
          <w:lang w:eastAsia="es-CO"/>
        </w:rPr>
        <w:t>«amenazan una frágil paz religiosa en Ucrania»,</w:t>
      </w:r>
      <w:r w:rsidRPr="009075A1">
        <w:rPr>
          <w:rFonts w:ascii="Arial" w:eastAsia="Times New Roman" w:hAnsi="Arial" w:cs="Arial"/>
          <w:color w:val="333333"/>
          <w:sz w:val="24"/>
          <w:szCs w:val="24"/>
          <w:lang w:eastAsia="es-CO"/>
        </w:rPr>
        <w:t> y acusó que han sido impulsados por «las ambiciones políticas de los líderes ucranianos».</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El presidente ucraniano, Petro Poroshenko, que se presentará a la reelección en marzo próximo, ha empujado a Bartolomé a otorgar la independencia a la iglesia ucraniana.</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Sus esfuerzos recibieron un estímulo a principios de este mes cuando el Patriarcado Ecuménico anunció que enviaría dos obispos a Ucrania como un paso hacia la declaración de independencia eclesiástica para la iglesia.</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La iglesia rusa respondió declarando que no participaría en los eventos encabezados por el Patriarcado Ecuménico y ni siquiera recordaría a Bartolomé en sus oraciones.</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El padre Nikolai Balashov, subjefe del departamento de relaciones exteriores de la iglesia rusa, señaló </w:t>
      </w:r>
      <w:r w:rsidRPr="009075A1">
        <w:rPr>
          <w:rFonts w:ascii="Arial" w:eastAsia="Times New Roman" w:hAnsi="Arial" w:cs="Arial"/>
          <w:b/>
          <w:bCs/>
          <w:color w:val="333333"/>
          <w:sz w:val="24"/>
          <w:szCs w:val="24"/>
          <w:lang w:eastAsia="es-CO"/>
        </w:rPr>
        <w:t>la toma de una iglesia en la región Ivano-Frankivsk del oeste de Ucrania </w:t>
      </w:r>
      <w:r w:rsidRPr="009075A1">
        <w:rPr>
          <w:rFonts w:ascii="Arial" w:eastAsia="Times New Roman" w:hAnsi="Arial" w:cs="Arial"/>
          <w:color w:val="333333"/>
          <w:sz w:val="24"/>
          <w:szCs w:val="24"/>
          <w:lang w:eastAsia="es-CO"/>
        </w:rPr>
        <w:t>por los partidarios de la autonomía de la iglesia ucraniana como un signo de lo que podría pasar si Bartolomé le concede eclesiástica independencia.</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La iglesia ortodoxa ucraniana que forma parte del Patriarcado de Moscú dijo que los radicales de derecha irrumpieron en la Iglesia de la Trinidad en la aldea ucraniana de Bogorodchany, golpearon a un sacerdote y a varios otros y luego expulsaron a los creyentes y cerraron el edificio.</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b/>
          <w:bCs/>
          <w:color w:val="333333"/>
          <w:sz w:val="24"/>
          <w:szCs w:val="24"/>
          <w:lang w:eastAsia="es-CO"/>
        </w:rPr>
        <w:t>La policía regional confirmó que dos personas resultaron heridas en una escaramuza</w:t>
      </w:r>
      <w:r w:rsidRPr="009075A1">
        <w:rPr>
          <w:rFonts w:ascii="Arial" w:eastAsia="Times New Roman" w:hAnsi="Arial" w:cs="Arial"/>
          <w:color w:val="333333"/>
          <w:sz w:val="24"/>
          <w:szCs w:val="24"/>
          <w:lang w:eastAsia="es-CO"/>
        </w:rPr>
        <w:t>, pero negó cualquier trasfondo religioso, diciendo que el choque fue provocado por la decisión de las autoridades locales de entregar un edificio de la iglesia a una escuela de música.</w:t>
      </w:r>
    </w:p>
    <w:p w:rsidR="009075A1" w:rsidRPr="009075A1" w:rsidRDefault="009075A1" w:rsidP="009075A1">
      <w:pPr>
        <w:shd w:val="clear" w:color="auto" w:fill="FFFFFF"/>
        <w:spacing w:after="165" w:line="240" w:lineRule="auto"/>
        <w:rPr>
          <w:rFonts w:ascii="Arial" w:eastAsia="Times New Roman" w:hAnsi="Arial" w:cs="Arial"/>
          <w:color w:val="333333"/>
          <w:sz w:val="24"/>
          <w:szCs w:val="24"/>
          <w:lang w:eastAsia="es-CO"/>
        </w:rPr>
      </w:pPr>
      <w:r w:rsidRPr="009075A1">
        <w:rPr>
          <w:rFonts w:ascii="Arial" w:eastAsia="Times New Roman" w:hAnsi="Arial" w:cs="Arial"/>
          <w:color w:val="333333"/>
          <w:sz w:val="24"/>
          <w:szCs w:val="24"/>
          <w:lang w:eastAsia="es-CO"/>
        </w:rPr>
        <w:t>El Patriarcado de Moscú dijo que </w:t>
      </w:r>
      <w:r w:rsidRPr="009075A1">
        <w:rPr>
          <w:rFonts w:ascii="Arial" w:eastAsia="Times New Roman" w:hAnsi="Arial" w:cs="Arial"/>
          <w:b/>
          <w:bCs/>
          <w:color w:val="333333"/>
          <w:sz w:val="24"/>
          <w:szCs w:val="24"/>
          <w:lang w:eastAsia="es-CO"/>
        </w:rPr>
        <w:t>cerca de 50 iglesias en el oeste de Ucrania han sido confiscadas</w:t>
      </w:r>
      <w:r w:rsidRPr="009075A1">
        <w:rPr>
          <w:rFonts w:ascii="Arial" w:eastAsia="Times New Roman" w:hAnsi="Arial" w:cs="Arial"/>
          <w:color w:val="333333"/>
          <w:sz w:val="24"/>
          <w:szCs w:val="24"/>
          <w:lang w:eastAsia="es-CO"/>
        </w:rPr>
        <w:t> por la iglesia cismática en ataques similares en los últimos años.</w:t>
      </w:r>
    </w:p>
    <w:p w:rsidR="009075A1" w:rsidRPr="009075A1" w:rsidRDefault="009075A1" w:rsidP="009075A1">
      <w:pPr>
        <w:shd w:val="clear" w:color="auto" w:fill="FFFFFF"/>
        <w:spacing w:line="240" w:lineRule="auto"/>
        <w:rPr>
          <w:rFonts w:ascii="Georgia" w:eastAsia="Times New Roman" w:hAnsi="Georgia" w:cs="Arial"/>
          <w:color w:val="333333"/>
          <w:sz w:val="23"/>
          <w:szCs w:val="23"/>
          <w:lang w:eastAsia="es-CO"/>
        </w:rPr>
      </w:pPr>
      <w:r w:rsidRPr="009075A1">
        <w:rPr>
          <w:rFonts w:ascii="Georgia" w:eastAsia="Times New Roman" w:hAnsi="Georgia" w:cs="Arial"/>
          <w:color w:val="333333"/>
          <w:sz w:val="23"/>
          <w:szCs w:val="23"/>
          <w:lang w:eastAsia="es-CO"/>
        </w:rPr>
        <w:t>«Es un triste presagio de posibles acontecimientos trágicos en Ucrania si los órganos del gobierno continúan entrometiéndose en los asuntos de la iglesia en Ucrania», dijo Balashov. «Si la política continúa interviniendo en la vida religiosa, podría tener consecuencias trágicas en Ucrania».</w:t>
      </w:r>
    </w:p>
    <w:p w:rsidR="009075A1" w:rsidRPr="009075A1" w:rsidRDefault="009075A1" w:rsidP="009075A1">
      <w:pPr>
        <w:spacing w:after="0"/>
        <w:jc w:val="both"/>
        <w:rPr>
          <w:rFonts w:ascii="Arial" w:eastAsia="Calibri" w:hAnsi="Arial" w:cs="Times New Roman"/>
          <w:b/>
          <w:sz w:val="40"/>
          <w:szCs w:val="40"/>
        </w:rPr>
      </w:pPr>
      <w:r w:rsidRPr="009075A1">
        <w:rPr>
          <w:rFonts w:ascii="Arial" w:eastAsia="Calibri" w:hAnsi="Arial" w:cs="Times New Roman"/>
          <w:b/>
          <w:sz w:val="40"/>
          <w:szCs w:val="40"/>
          <w:lang w:val="es-ES"/>
        </w:rPr>
        <w:t xml:space="preserve">Consumismo ético: el mercado de la moral </w:t>
      </w:r>
    </w:p>
    <w:p w:rsidR="009075A1" w:rsidRPr="009075A1" w:rsidRDefault="009075A1" w:rsidP="009075A1">
      <w:pPr>
        <w:spacing w:after="0"/>
        <w:jc w:val="both"/>
        <w:rPr>
          <w:rFonts w:ascii="Arial" w:eastAsia="Calibri" w:hAnsi="Arial" w:cs="Times New Roman"/>
          <w:b/>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2018-09-17 09:41:00  </w:t>
      </w:r>
    </w:p>
    <w:p w:rsidR="009075A1" w:rsidRPr="009075A1" w:rsidRDefault="009075A1" w:rsidP="009075A1">
      <w:pPr>
        <w:spacing w:after="0"/>
        <w:jc w:val="both"/>
        <w:rPr>
          <w:rFonts w:ascii="Arial" w:eastAsia="Calibri" w:hAnsi="Arial" w:cs="Times New Roman"/>
          <w:b/>
          <w:sz w:val="24"/>
          <w:lang w:val="es-ES"/>
        </w:rPr>
      </w:pPr>
    </w:p>
    <w:p w:rsidR="009075A1" w:rsidRPr="009075A1" w:rsidRDefault="009075A1" w:rsidP="009075A1">
      <w:pPr>
        <w:spacing w:after="0"/>
        <w:jc w:val="both"/>
        <w:rPr>
          <w:rFonts w:ascii="Arial" w:eastAsia="Calibri" w:hAnsi="Arial" w:cs="Times New Roman"/>
          <w:i/>
          <w:sz w:val="24"/>
          <w:lang w:val="es-ES"/>
        </w:rPr>
      </w:pPr>
      <w:r w:rsidRPr="009075A1">
        <w:rPr>
          <w:rFonts w:ascii="Arial" w:eastAsia="Calibri" w:hAnsi="Arial" w:cs="Times New Roman"/>
          <w:i/>
          <w:sz w:val="24"/>
          <w:lang w:val="es-ES"/>
        </w:rPr>
        <w:lastRenderedPageBreak/>
        <w:t xml:space="preserve">Cada vez hay más empresas que se suman a un tipo de comercio que se nombra con diferentes apellidos: ético, sostenible, crítico, natural, responsable... Estos conceptos, cargados de valores positivos para amplios sectores de la población, se han adherido a los bienes de consumo en un proceso influido por el marketing y su capacidad para orientar las tendencias de los consumidores. El carácter ético de los artículos de consumo reclama un nuevo protagonismo en los procesos de comercialización. La ética ahora está también en los mercados y se compra y se vende. </w:t>
      </w:r>
    </w:p>
    <w:p w:rsidR="009075A1" w:rsidRPr="009075A1" w:rsidRDefault="009075A1" w:rsidP="009075A1">
      <w:pPr>
        <w:spacing w:after="0"/>
        <w:jc w:val="both"/>
        <w:rPr>
          <w:rFonts w:ascii="Arial" w:eastAsia="Calibri" w:hAnsi="Arial" w:cs="Times New Roman"/>
          <w:i/>
          <w:sz w:val="24"/>
          <w:lang w:val="es-ES"/>
        </w:rPr>
      </w:pPr>
    </w:p>
    <w:p w:rsidR="009075A1" w:rsidRPr="009075A1" w:rsidRDefault="009075A1" w:rsidP="009075A1">
      <w:pPr>
        <w:spacing w:after="0"/>
        <w:jc w:val="both"/>
        <w:rPr>
          <w:rFonts w:ascii="Arial" w:eastAsia="Calibri" w:hAnsi="Arial" w:cs="Times New Roman"/>
          <w:b/>
          <w:sz w:val="24"/>
          <w:lang w:val="es-ES"/>
        </w:rPr>
      </w:pPr>
      <w:r w:rsidRPr="009075A1">
        <w:rPr>
          <w:rFonts w:ascii="Arial" w:eastAsia="Calibri" w:hAnsi="Arial" w:cs="Times New Roman"/>
          <w:b/>
          <w:sz w:val="24"/>
          <w:lang w:val="es-ES"/>
        </w:rPr>
        <w:t xml:space="preserve">Alberto Martín Sánchez  </w:t>
      </w: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@SpaniardsOfLate </w:t>
      </w: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https://www.elsaltodiario.com/consumo-que-suma/consumismo-etico-el-mercado-de-la-moral</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Los mercados lanzan su propuesta para afrontar la degradación medioambiental, la deslocalización industrial, el bienestar animal o la explotación de los trabajadores: eliges el mundo que quieres al comprar. </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Lidl es la primera cadena de supermercados que ya no comercializa huevos de gallinas criadas en jaulas y Mercadona y El Corte Inglés van a adoptar esta misma medida próximamente. La publicidad de Iberdrola ofrece energía renovable del siguiente modo: «Cada vez que uses el secador un prado se llenará de flores. Cada vez que enciendas la luz, que veas la televisión, que te duches, estarás cuidando del medio ambiente». La propaganda de las tiendas de Humana dice así: «Comprando en Humana colaboras con el desarrollo de los países del Sur». La compañía de cosméticos Lush, vende una de sus cremas con el siguiente mensaje: «se trata de una crema rica y generosa que no sólo hace que tu piel luzca como nunca, sino que también es un rayo de esperanza para las pequeñas ONG locales con las que trabajamos, puesto que todas las ganancias van para ellas. Una piel suave por un mundo mejor». Adidas ha fundado una entidad para publicitar su línea de productos hechos a partir de plástico reciclado de los océanos como si fuese una revolución. La compañía francesa Bic impulsa una campaña llamada ECOlutions cuyo lema es «Podemos ser parte de la solución». Endesa financia proyectos de reforestación y creación de bosques corporativos como la iniciativa «Bosque- Endesa». Los camiones de distribución de Carrefour anuncian que «están con el medio ambiente y funcionan con gas natural ecológico». </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Estos ejemplos muestran cómo las multinacionales despliegan su voluntad de adiestrar las tendencias de consumo ético. Este interés por integrar aspectos éticos en campañas publicitarias es inédito. </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Naomi Klein retrataba en No Logo las tendencias publicitarias de las multinacionales en las últimas décadas del siglo XX. En el libro se analiza cómo la publicidad invadió </w:t>
      </w:r>
      <w:r w:rsidRPr="009075A1">
        <w:rPr>
          <w:rFonts w:ascii="Arial" w:eastAsia="Calibri" w:hAnsi="Arial" w:cs="Times New Roman"/>
          <w:sz w:val="24"/>
          <w:lang w:val="es-ES"/>
        </w:rPr>
        <w:lastRenderedPageBreak/>
        <w:t xml:space="preserve">los espacios públicos generando un mundo de ciudades publicitarias y fantasías comerciales donde el poder de las marcas se expandía para asociarse a estilos de vida prestigiosos y atractivos. Las multinacionales vendían experiencias vinculadas al éxito, a la familia, al amor, a la felicidad o al sexo, pero no había contenido ético en la publicidad. La ética estaba fuera de los mercados dominantes. Como cuenta Gilles Lipovetsky, en La felicidad paradójica, ahora hay un nuevo marketing naciendo y los modos de consumo atraviesan una transición sin precedentes. </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En los tiempos del consumismo sencillo, la sensibilidad de los consumidores más críticos se revolvía al ser conscientes del despilfarro del modelo y de sus impactos ambientales y sociales. El consumismo producía culpa. Para poder vivir éticamente había que contrarrestar las consecuencias negativas del consumo. Había que resolver los problemas éticos de la participación como consumidor en un mundo injusto y medioambientalmente degradado. Ahora, la nueva estrategia publicitaria de las multinacionales nos muestra el camino para ser consumista sin mala conciencia, dado que los productos éticos incluyen supuestamente las medidas compensatorias de los efectos del propio consumismo. </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El marketing ético es, en parte, una respuesta al individualismo hedonista del viejo consumismo sencillo. Las supuestas cualidades éticas en los productos pretenden satisfacer, a través del mercado, la demanda de actitudes moralmente buenas de los consumidores. Este comercio ético permite consumir con la sensación de estar resolviendo problemas medioambientales o sociales. Con ello, ahora no hace falta dejar de ser consumidor para sentir el calor de ser altruista con la sociedad. El consumo ético se presenta como herramienta para solucionar problemas que hasta ahora se abordaban mayoritariamente desde fuera de los mercados La ética ha sido mercantilizada. </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La compra de un producto ya no se guía sólo por criterios racionales (que definen si el producto satisface mis necesidades), criterios económicos (que definen si el producto ofrece buena relación calidad/precio), o criterios simbólicos (que definen si el producto me hace feliz), sino también por supuestos criterios éticos (que nos hacen percibir que el producto es bueno para el mundo). Así, el referente moral del mundo occidental se desplaza hacia los mercados. El marketing ofrece profecías verdes deseoso de tener fieles consumidores que creamos salvar el mundo. La mercancía se ha convertido en un fetiche capaz de resolver los problemas de conciencia del consumidor. La exigencia del consumo ético hace que se materialice en los propios productos una cualidad moral redentora. Los profesionales del marketing tradicional siempre defendieron que a los productos se les pueden asociar valores semejantes a los de los individuos, pero difícilmente llegaron a imaginar que se les podía asignar moralidad. </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lastRenderedPageBreak/>
        <w:t xml:space="preserve">Y es que el consumo ético genera incluso un sentimiento de pertenencia a un colectivo global que tiene poder para cambiar el mundo. «Cada vez que gastas tu dinero estás votando por el tipo de mundo que quieres» dice Anna Lappe. Los productos luchan por no ser denostados y por tener una apariencia ética, natural y socialmente responsable, a la vez que el consumidor percibe que cada vez es menos necesario salir de los mercados para luchar por un mundo mejor porque un mundo mejor se puede comprar. </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ind w:left="708"/>
        <w:jc w:val="both"/>
        <w:rPr>
          <w:rFonts w:ascii="Arial" w:eastAsia="Calibri" w:hAnsi="Arial" w:cs="Times New Roman"/>
          <w:sz w:val="24"/>
          <w:lang w:val="es-ES"/>
        </w:rPr>
      </w:pPr>
      <w:r w:rsidRPr="009075A1">
        <w:rPr>
          <w:rFonts w:ascii="Arial" w:eastAsia="Calibri" w:hAnsi="Arial" w:cs="Times New Roman"/>
          <w:sz w:val="24"/>
          <w:lang w:val="es-ES"/>
        </w:rPr>
        <w:t>El capitalismo tiende a mercantilizar cualquier ámbito de la vida y absolutamente todo acaba siendo susceptible de ser comprado y vendido. Los mercados han conseguido que la ética, la conciencia, la moral, la crítica, la justicia e incluso la transformación social se compre y se venda.</w:t>
      </w:r>
    </w:p>
    <w:p w:rsidR="009075A1" w:rsidRPr="009075A1" w:rsidRDefault="009075A1" w:rsidP="009075A1">
      <w:pPr>
        <w:spacing w:after="0"/>
        <w:ind w:left="708"/>
        <w:jc w:val="both"/>
        <w:rPr>
          <w:rFonts w:ascii="Arial" w:eastAsia="Calibri" w:hAnsi="Arial" w:cs="Times New Roman"/>
          <w:sz w:val="24"/>
          <w:lang w:val="es-ES"/>
        </w:rPr>
      </w:pPr>
    </w:p>
    <w:p w:rsidR="009075A1" w:rsidRPr="009075A1" w:rsidRDefault="009075A1" w:rsidP="009075A1">
      <w:pPr>
        <w:spacing w:after="0"/>
        <w:ind w:left="708"/>
        <w:jc w:val="both"/>
        <w:rPr>
          <w:rFonts w:ascii="Arial" w:eastAsia="Calibri" w:hAnsi="Arial" w:cs="Times New Roman"/>
          <w:b/>
          <w:sz w:val="24"/>
          <w:lang w:val="es-ES"/>
        </w:rPr>
      </w:pPr>
      <w:r w:rsidRPr="009075A1">
        <w:rPr>
          <w:rFonts w:ascii="Arial" w:eastAsia="Calibri" w:hAnsi="Arial" w:cs="Times New Roman"/>
          <w:sz w:val="24"/>
          <w:lang w:val="es-ES"/>
        </w:rPr>
        <w:t xml:space="preserve"> </w:t>
      </w:r>
      <w:r w:rsidRPr="009075A1">
        <w:rPr>
          <w:rFonts w:ascii="Arial" w:eastAsia="Calibri" w:hAnsi="Arial" w:cs="Times New Roman"/>
          <w:b/>
          <w:sz w:val="24"/>
          <w:lang w:val="es-ES"/>
        </w:rPr>
        <w:t>(Texto tomado de “Lecturas del viernes”, 21 de septiembre de 2018)</w:t>
      </w:r>
    </w:p>
    <w:p w:rsidR="009075A1" w:rsidRPr="009075A1" w:rsidRDefault="009075A1" w:rsidP="009075A1">
      <w:pPr>
        <w:spacing w:after="0"/>
        <w:ind w:left="708"/>
        <w:jc w:val="both"/>
        <w:rPr>
          <w:rFonts w:ascii="Arial" w:eastAsia="Calibri" w:hAnsi="Arial" w:cs="Times New Roman"/>
          <w:b/>
          <w:sz w:val="24"/>
          <w:lang w:val="es-ES"/>
        </w:rPr>
      </w:pP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b/>
          <w:sz w:val="40"/>
          <w:szCs w:val="40"/>
          <w:lang w:val="es-ES"/>
        </w:rPr>
      </w:pPr>
      <w:r w:rsidRPr="009075A1">
        <w:rPr>
          <w:rFonts w:ascii="Arial" w:eastAsia="Calibri" w:hAnsi="Arial" w:cs="Times New Roman"/>
          <w:b/>
          <w:sz w:val="40"/>
          <w:szCs w:val="40"/>
          <w:lang w:val="es-ES"/>
        </w:rPr>
        <w:t>La ética de la globalización</w:t>
      </w:r>
    </w:p>
    <w:p w:rsidR="009075A1" w:rsidRPr="009075A1" w:rsidRDefault="009075A1" w:rsidP="009075A1">
      <w:pPr>
        <w:spacing w:after="0"/>
        <w:jc w:val="both"/>
        <w:rPr>
          <w:rFonts w:ascii="Arial" w:eastAsia="Calibri" w:hAnsi="Arial" w:cs="Times New Roman"/>
          <w:b/>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JUN 2018 - 11:37</w:t>
      </w:r>
      <w:r w:rsidRPr="009075A1">
        <w:rPr>
          <w:rFonts w:ascii="Arial" w:eastAsia="Calibri" w:hAnsi="Arial" w:cs="Times New Roman"/>
          <w:sz w:val="24"/>
          <w:lang w:val="es-ES"/>
        </w:rPr>
        <w:tab/>
        <w:t>CEST</w:t>
      </w:r>
    </w:p>
    <w:p w:rsidR="009075A1" w:rsidRPr="009075A1" w:rsidRDefault="009075A1" w:rsidP="009075A1">
      <w:pPr>
        <w:spacing w:after="0"/>
        <w:jc w:val="both"/>
        <w:rPr>
          <w:rFonts w:ascii="Arial" w:eastAsia="Calibri" w:hAnsi="Arial" w:cs="Times New Roman"/>
          <w:b/>
          <w:sz w:val="24"/>
          <w:lang w:val="es-ES"/>
        </w:rPr>
      </w:pPr>
    </w:p>
    <w:p w:rsidR="009075A1" w:rsidRPr="009075A1" w:rsidRDefault="009075A1" w:rsidP="009075A1">
      <w:pPr>
        <w:spacing w:after="0"/>
        <w:jc w:val="both"/>
        <w:rPr>
          <w:rFonts w:ascii="Arial" w:eastAsia="Calibri" w:hAnsi="Arial" w:cs="Times New Roman"/>
          <w:b/>
          <w:i/>
          <w:sz w:val="24"/>
          <w:lang w:val="es-ES"/>
        </w:rPr>
      </w:pPr>
      <w:r w:rsidRPr="009075A1">
        <w:rPr>
          <w:rFonts w:ascii="Arial" w:eastAsia="Calibri" w:hAnsi="Arial" w:cs="Times New Roman"/>
          <w:b/>
          <w:i/>
          <w:sz w:val="24"/>
          <w:lang w:val="es-ES"/>
        </w:rPr>
        <w:t>El abismo entre teoría y práctica llevó a Michael Ignatieff a recorrer el mundo en busca de una moral universal</w:t>
      </w:r>
    </w:p>
    <w:p w:rsidR="009075A1" w:rsidRPr="009075A1" w:rsidRDefault="009075A1" w:rsidP="009075A1">
      <w:pPr>
        <w:spacing w:after="0"/>
        <w:jc w:val="both"/>
        <w:rPr>
          <w:rFonts w:ascii="Arial" w:eastAsia="Calibri" w:hAnsi="Arial" w:cs="Times New Roman"/>
          <w:i/>
          <w:sz w:val="24"/>
          <w:lang w:val="es-ES"/>
        </w:rPr>
      </w:pPr>
    </w:p>
    <w:p w:rsidR="009075A1" w:rsidRPr="009075A1" w:rsidRDefault="009075A1" w:rsidP="009075A1">
      <w:pPr>
        <w:spacing w:after="0"/>
        <w:jc w:val="both"/>
        <w:rPr>
          <w:rFonts w:ascii="Arial" w:eastAsia="Calibri" w:hAnsi="Arial" w:cs="Times New Roman"/>
          <w:b/>
          <w:sz w:val="24"/>
          <w:lang w:val="es-ES"/>
        </w:rPr>
      </w:pPr>
      <w:r w:rsidRPr="009075A1">
        <w:rPr>
          <w:rFonts w:ascii="Arial" w:eastAsia="Calibri" w:hAnsi="Arial" w:cs="Times New Roman"/>
          <w:b/>
          <w:sz w:val="24"/>
          <w:lang w:val="es-ES"/>
        </w:rPr>
        <w:t>JUAN LUIS CEBRIÁN</w:t>
      </w: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https://elpais.com/cultura/2018/05/30/babelia/1527698439_538645.html?id_externo_rsoc=FB_CC</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Sobre qué modelo de civilización —el chino, el estadounidense u otro— se va a definir el orden político y social del siglo XXI?”. Esta es la pregunta inicial que Michael Ignatieff se hace en el umbral de su ensayo sobre el orden moral en la globalización. Y no encuentra respuesta para ella después de haber escrito más de 300 páginas, fruto del deambular durante tres años por cuatro continentes, en un esfuerzo indagatorio que combina el reportaje periodístico con la reflexión filosófica.</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El viaje del autor, en compañía de un investigador de la Carnegie Foundation, fue financiado por esta institución centenaria, que existe gracias a una donación del que fuera rey del acero y probablemente el hombre más rico del mundo en toda la historia. El señor Carnegie, miembro de una humildísima familia de emigrantes escoceses a Estados Unidos, amasó una inmensa fortuna en las postrimerías del siglo XIX, a base entre otras cosas de someter a los operarios de sus fábricas a condiciones infrahumanas de trabajo. Lo que no le impidió exhibir un comportamiento político bipolar, pues expresaba públicamente al tiempo su preocupación por los derechos laborales e inspiró y apoyó al movimiento sindical. </w:t>
      </w:r>
      <w:r w:rsidRPr="009075A1">
        <w:rPr>
          <w:rFonts w:ascii="Arial" w:eastAsia="Calibri" w:hAnsi="Arial" w:cs="Times New Roman"/>
          <w:sz w:val="24"/>
          <w:lang w:val="es-ES"/>
        </w:rPr>
        <w:lastRenderedPageBreak/>
        <w:t>Quizás como una penitencia autoimpuesta por sus culpas, dedicó los últimos años de su vida a financiar diversos proyectos filantrópicos y humanitarios a los que contribuyó con ingentes sumas de dinero. Su generosa donación permite mantener, un siglo más tarde, instituciones como el Carnegie Council, entidad sin ánimo de lucro que opera bajo el lema “La ética cuenta”.</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ind w:left="284" w:right="284"/>
        <w:jc w:val="both"/>
        <w:rPr>
          <w:rFonts w:ascii="Arial" w:eastAsia="Calibri" w:hAnsi="Arial" w:cs="Times New Roman"/>
          <w:i/>
          <w:sz w:val="24"/>
          <w:lang w:val="es-ES"/>
        </w:rPr>
      </w:pPr>
      <w:r w:rsidRPr="009075A1">
        <w:rPr>
          <w:rFonts w:ascii="Arial" w:eastAsia="Calibri" w:hAnsi="Arial" w:cs="Times New Roman"/>
          <w:i/>
          <w:sz w:val="24"/>
          <w:lang w:val="es-ES"/>
        </w:rPr>
        <w:t>Muchos desencantados refugian su malestar en la búsqueda de identidades perdidas, incluso impostadas</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La interrogante sobre el modelo de civilización tiene que ver con otras de similar porte, a comenzar por saber si es que ha de existir verdaderamente un modelo o varios entre los que escoger. Ignatieff es consciente de que el reconocimiento de unos derechos humanos universales, sin distinción de razas, clases, ideologías o religión, no deja de ser un desiderátum que encarna su contradictoria realidad en lo que él denomina las virtudes cotidianas, el mundo que nos rodea. Defensor de la necesidad de un marco institucional que dé estabilidad al progreso de la democracia y garantice los derechos de los ciudadanos, se ve obligado a aceptar finalmente que frente a la abstracción de los conceptos lo que cuenta para la felicidad, o al menos la tranquilidad, de las gentes es el comportamiento posible y deseable en el entorno familiar, de su barrio, su escuela, su fábrica o su municipio.</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Sus reflexiones se basan en conversaciones con cientos, quizás miles, de gentes en lugares tan diversos de la tierra como las favelas de Río de Janeiro, los barrios marginales de Los Ángeles o Nueva York, las ruinas de Fukushima o los despojos bélicos de Bosnia. Corona estas experiencias, algunas de ellas verdaderamente fascinantes, con una excursión al controvertido historial político de Myanmar y Sudáfrica. De donde saca, por cierto, la conclusión de que “en la batalla contra los fuertes, la virtud (de los débiles) es un arma más poderosa que la violencia”, opinión no muy oportuna en la conmemoración del 70º aniversario del asesinato de Gandhi. Aunque Ignatieff matiza que no se refiere en este caso a la virtud cotidiana, sino a la de quien está dispuesto a sacrificar toda una vida en pos de un ideal.</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ind w:left="284" w:right="284"/>
        <w:jc w:val="both"/>
        <w:rPr>
          <w:rFonts w:ascii="Arial" w:eastAsia="Calibri" w:hAnsi="Arial" w:cs="Times New Roman"/>
          <w:i/>
          <w:sz w:val="24"/>
          <w:lang w:val="es-ES"/>
        </w:rPr>
      </w:pPr>
      <w:r w:rsidRPr="009075A1">
        <w:rPr>
          <w:rFonts w:ascii="Arial" w:eastAsia="Calibri" w:hAnsi="Arial" w:cs="Times New Roman"/>
          <w:i/>
          <w:sz w:val="24"/>
          <w:lang w:val="es-ES"/>
        </w:rPr>
        <w:t>La felicidad de la gente no depende de principios abstractos, sino de su familia, su fábrica o su municipio</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 xml:space="preserve">Cuestión fundamental a dilucidar es en qué medida la globalización afecta negativamente a la existencia ordinaria de las personas. Una mayoría de desencantados refugia su malestar en la búsqueda de identidades perdidas, incluso impostadas. Es el caldo de cultivo de los nacionalismos y la xenofobia, donde se aprende a distinguir entre “nosotros” y “ellos”, base fundamental de la intolerancia y la confrontación. Es difícil por lo mismo aceptar que estemos desarrollando una especie de globalización moral salvo en lo que concierne al funcionamiento de los mercados, en los que se impone la norma capitalista. La resistencia frente a ella no </w:t>
      </w:r>
      <w:r w:rsidRPr="009075A1">
        <w:rPr>
          <w:rFonts w:ascii="Arial" w:eastAsia="Calibri" w:hAnsi="Arial" w:cs="Times New Roman"/>
          <w:sz w:val="24"/>
          <w:lang w:val="es-ES"/>
        </w:rPr>
        <w:lastRenderedPageBreak/>
        <w:t>deja de ser local, aunque a veces se arrope en aparentes movimientos de masas. No hay una convergencia normativa en el mundo de la globalización, antes bien existe un conflicto declarado entre los grandes principios que se enuncian y la realidad de la vida de las personas.</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Aunque el autor se declara firme partidario de la democracia liberal y defiende que un funcionamiento institucional adecuado es básico a la hora de defender los derechos y libertades de los ciudadanos, no esconde su escepticismo cuando proclama que una buena organización “no puede salvar al sistema político cuando sus élites muestran un comportamiento vicioso y rapaz”. Hacer funcionar las instituciones en circunstancias difíciles es una tarea colosal y muchas veces condenada al fracaso. Hasta el punto de que las identidades locales llegan a manipular el significado de los derechos universales en su propio beneficio. No otra cosa sucede cuando vemos a Gobiernos y partidos europeos ejercer, en nombre de los valores democráticos (que en realidad solo encubren oportunismo electoral), la expulsión y el rechazo a inmigrantes y refugiados.</w:t>
      </w:r>
    </w:p>
    <w:p w:rsidR="009075A1" w:rsidRPr="009075A1" w:rsidRDefault="009075A1" w:rsidP="009075A1">
      <w:pPr>
        <w:spacing w:after="0"/>
        <w:jc w:val="both"/>
        <w:rPr>
          <w:rFonts w:ascii="Arial" w:eastAsia="Calibri" w:hAnsi="Arial" w:cs="Times New Roman"/>
          <w:sz w:val="24"/>
          <w:lang w:val="es-ES"/>
        </w:rPr>
      </w:pPr>
    </w:p>
    <w:p w:rsidR="009075A1" w:rsidRPr="009075A1" w:rsidRDefault="009075A1" w:rsidP="009075A1">
      <w:pPr>
        <w:spacing w:after="0"/>
        <w:jc w:val="both"/>
        <w:rPr>
          <w:rFonts w:ascii="Arial" w:eastAsia="Calibri" w:hAnsi="Arial" w:cs="Times New Roman"/>
          <w:sz w:val="24"/>
          <w:lang w:val="es-ES"/>
        </w:rPr>
      </w:pPr>
      <w:r w:rsidRPr="009075A1">
        <w:rPr>
          <w:rFonts w:ascii="Arial" w:eastAsia="Calibri" w:hAnsi="Arial" w:cs="Times New Roman"/>
          <w:sz w:val="24"/>
          <w:lang w:val="es-ES"/>
        </w:rPr>
        <w:t>Lo mejor que, en definitiva, puede decirse de esta obra es que sugiere interrogantes mejor formuladas de las que nos hacemos habitualmente. Y hace tiempo que habíamos comprendido que el fracaso del siglo XX no residió en haber dado respuestas equivocadas a nuestros problemas, sino en no saber formular las preguntas pertinentes.</w:t>
      </w:r>
    </w:p>
    <w:p w:rsidR="009075A1" w:rsidRPr="009075A1" w:rsidRDefault="009075A1" w:rsidP="009075A1">
      <w:pPr>
        <w:spacing w:after="0"/>
        <w:ind w:left="708"/>
        <w:jc w:val="both"/>
        <w:rPr>
          <w:rFonts w:ascii="Arial" w:eastAsia="Calibri" w:hAnsi="Arial" w:cs="Times New Roman"/>
          <w:b/>
          <w:sz w:val="24"/>
          <w:lang w:val="es-ES"/>
        </w:rPr>
      </w:pPr>
      <w:r w:rsidRPr="009075A1">
        <w:rPr>
          <w:rFonts w:ascii="Arial" w:eastAsia="Calibri" w:hAnsi="Arial" w:cs="Times New Roman"/>
          <w:b/>
          <w:sz w:val="24"/>
          <w:lang w:val="es-ES"/>
        </w:rPr>
        <w:t>(Texto tomado de “Lecturas del viernes”, 21 de septiembre de 2018)</w:t>
      </w:r>
    </w:p>
    <w:p w:rsidR="009075A1" w:rsidRPr="009075A1" w:rsidRDefault="009075A1" w:rsidP="009075A1">
      <w:pPr>
        <w:spacing w:after="0"/>
        <w:jc w:val="both"/>
        <w:rPr>
          <w:rFonts w:ascii="Arial" w:eastAsia="Calibri" w:hAnsi="Arial" w:cs="Times New Roman"/>
          <w:sz w:val="24"/>
          <w:lang w:val="es-ES"/>
        </w:rPr>
      </w:pPr>
    </w:p>
    <w:p w:rsidR="009075A1" w:rsidRPr="00A26F6C" w:rsidRDefault="009075A1" w:rsidP="009075A1">
      <w:pPr>
        <w:spacing w:after="0" w:line="240" w:lineRule="atLeast"/>
        <w:outlineLvl w:val="1"/>
        <w:rPr>
          <w:rFonts w:ascii="Georgia" w:eastAsia="Times New Roman" w:hAnsi="Georgia" w:cs="Times New Roman"/>
          <w:b/>
          <w:bCs/>
          <w:color w:val="453320"/>
          <w:spacing w:val="-10"/>
          <w:sz w:val="43"/>
          <w:szCs w:val="43"/>
          <w:lang w:eastAsia="es-CO"/>
        </w:rPr>
      </w:pPr>
      <w:hyperlink r:id="rId32" w:history="1">
        <w:r w:rsidRPr="00A26F6C">
          <w:rPr>
            <w:rFonts w:ascii="Georgia" w:eastAsia="Times New Roman" w:hAnsi="Georgia" w:cs="Times New Roman"/>
            <w:b/>
            <w:bCs/>
            <w:color w:val="453320"/>
            <w:spacing w:val="-10"/>
            <w:sz w:val="43"/>
            <w:szCs w:val="43"/>
            <w:u w:val="single"/>
            <w:lang w:eastAsia="es-CO"/>
          </w:rPr>
          <w:t>LA VERSIÓN HUMANISTA DEL CRISTIANISMO</w:t>
        </w:r>
      </w:hyperlink>
    </w:p>
    <w:p w:rsidR="009075A1" w:rsidRPr="00A26F6C" w:rsidRDefault="009075A1" w:rsidP="009075A1">
      <w:pPr>
        <w:spacing w:after="0" w:line="240" w:lineRule="atLeast"/>
        <w:ind w:left="-1605"/>
        <w:jc w:val="right"/>
        <w:rPr>
          <w:rFonts w:ascii="Georgia" w:eastAsia="Times New Roman" w:hAnsi="Georgia" w:cs="Times New Roman"/>
          <w:color w:val="5C462E"/>
          <w:lang w:eastAsia="es-CO"/>
        </w:rPr>
      </w:pPr>
      <w:r w:rsidRPr="00A26F6C">
        <w:rPr>
          <w:rFonts w:ascii="Georgia" w:eastAsia="Times New Roman" w:hAnsi="Georgia" w:cs="Times New Roman"/>
          <w:b/>
          <w:bCs/>
          <w:color w:val="5C462E"/>
          <w:spacing w:val="-12"/>
          <w:sz w:val="44"/>
          <w:szCs w:val="44"/>
          <w:lang w:eastAsia="es-CO"/>
        </w:rPr>
        <w:t>14</w:t>
      </w:r>
      <w:r w:rsidRPr="00A26F6C">
        <w:rPr>
          <w:rFonts w:ascii="Georgia" w:eastAsia="Times New Roman" w:hAnsi="Georgia" w:cs="Times New Roman"/>
          <w:caps/>
          <w:color w:val="5C462E"/>
          <w:spacing w:val="15"/>
          <w:sz w:val="20"/>
          <w:szCs w:val="20"/>
          <w:lang w:eastAsia="es-CO"/>
        </w:rPr>
        <w:t>AGO</w:t>
      </w:r>
      <w:r w:rsidRPr="00A26F6C">
        <w:rPr>
          <w:rFonts w:ascii="Georgia" w:eastAsia="Times New Roman" w:hAnsi="Georgia" w:cs="Times New Roman"/>
          <w:color w:val="5C462E"/>
          <w:sz w:val="20"/>
          <w:szCs w:val="20"/>
          <w:lang w:eastAsia="es-CO"/>
        </w:rPr>
        <w:t>2018</w:t>
      </w:r>
      <w:hyperlink r:id="rId33" w:anchor="respond" w:history="1">
        <w:r w:rsidRPr="00A26F6C">
          <w:rPr>
            <w:rFonts w:ascii="Arial" w:eastAsia="Times New Roman" w:hAnsi="Arial" w:cs="Arial"/>
            <w:b/>
            <w:bCs/>
            <w:color w:val="6E5539"/>
            <w:sz w:val="19"/>
            <w:szCs w:val="19"/>
            <w:u w:val="single"/>
            <w:bdr w:val="single" w:sz="6" w:space="4" w:color="483F32" w:frame="1"/>
            <w:lang w:eastAsia="es-CO"/>
          </w:rPr>
          <w:t>Deja un comentario</w:t>
        </w:r>
      </w:hyperlink>
    </w:p>
    <w:p w:rsidR="009075A1" w:rsidRPr="00A26F6C" w:rsidRDefault="009075A1" w:rsidP="009075A1">
      <w:pPr>
        <w:spacing w:after="0" w:line="288" w:lineRule="atLeast"/>
        <w:rPr>
          <w:rFonts w:ascii="Georgia" w:eastAsia="Times New Roman" w:hAnsi="Georgia" w:cs="Times New Roman"/>
          <w:i/>
          <w:iCs/>
          <w:color w:val="9A8770"/>
          <w:lang w:eastAsia="es-CO"/>
        </w:rPr>
      </w:pPr>
      <w:r w:rsidRPr="00A26F6C">
        <w:rPr>
          <w:rFonts w:ascii="Georgia" w:eastAsia="Times New Roman" w:hAnsi="Georgia" w:cs="Times New Roman"/>
          <w:i/>
          <w:iCs/>
          <w:color w:val="9A8770"/>
          <w:lang w:eastAsia="es-CO"/>
        </w:rPr>
        <w:t>de </w:t>
      </w:r>
      <w:hyperlink r:id="rId34" w:tooltip="Ver todas las entradas de evangelizadorasdelosapostoles" w:history="1">
        <w:r w:rsidRPr="00A26F6C">
          <w:rPr>
            <w:rFonts w:ascii="Georgia" w:eastAsia="Times New Roman" w:hAnsi="Georgia" w:cs="Times New Roman"/>
            <w:color w:val="70604C"/>
            <w:u w:val="single"/>
            <w:lang w:eastAsia="es-CO"/>
          </w:rPr>
          <w:t>evangelizadorasdelosapostoles</w:t>
        </w:r>
      </w:hyperlink>
      <w:r w:rsidRPr="00A26F6C">
        <w:rPr>
          <w:rFonts w:ascii="Georgia" w:eastAsia="Times New Roman" w:hAnsi="Georgia" w:cs="Times New Roman"/>
          <w:i/>
          <w:iCs/>
          <w:color w:val="9A8770"/>
          <w:lang w:eastAsia="es-CO"/>
        </w:rPr>
        <w:t> en </w:t>
      </w:r>
      <w:hyperlink r:id="rId35" w:history="1">
        <w:r w:rsidRPr="00A26F6C">
          <w:rPr>
            <w:rFonts w:ascii="Georgia" w:eastAsia="Times New Roman" w:hAnsi="Georgia" w:cs="Times New Roman"/>
            <w:color w:val="70604C"/>
            <w:u w:val="single"/>
            <w:lang w:eastAsia="es-CO"/>
          </w:rPr>
          <w:t>Cristianismo</w:t>
        </w:r>
      </w:hyperlink>
      <w:r w:rsidRPr="00A26F6C">
        <w:rPr>
          <w:rFonts w:ascii="Georgia" w:eastAsia="Times New Roman" w:hAnsi="Georgia" w:cs="Times New Roman"/>
          <w:i/>
          <w:iCs/>
          <w:color w:val="9A8770"/>
          <w:lang w:eastAsia="es-CO"/>
        </w:rPr>
        <w:t>, </w:t>
      </w:r>
      <w:hyperlink r:id="rId36" w:history="1">
        <w:r w:rsidRPr="00A26F6C">
          <w:rPr>
            <w:rFonts w:ascii="Georgia" w:eastAsia="Times New Roman" w:hAnsi="Georgia" w:cs="Times New Roman"/>
            <w:color w:val="70604C"/>
            <w:u w:val="single"/>
            <w:lang w:eastAsia="es-CO"/>
          </w:rPr>
          <w:t>Humanizar</w:t>
        </w:r>
      </w:hyperlink>
      <w:r w:rsidRPr="00A26F6C">
        <w:rPr>
          <w:rFonts w:ascii="Georgia" w:eastAsia="Times New Roman" w:hAnsi="Georgia" w:cs="Times New Roman"/>
          <w:i/>
          <w:iCs/>
          <w:color w:val="9A8770"/>
          <w:lang w:eastAsia="es-CO"/>
        </w:rPr>
        <w:t> </w:t>
      </w:r>
    </w:p>
    <w:p w:rsidR="009075A1" w:rsidRPr="00A26F6C" w:rsidRDefault="009075A1" w:rsidP="009075A1">
      <w:pPr>
        <w:spacing w:after="0" w:line="240" w:lineRule="atLeast"/>
        <w:rPr>
          <w:rFonts w:ascii="Georgia" w:eastAsia="Times New Roman" w:hAnsi="Georgia" w:cs="Times New Roman"/>
          <w:color w:val="453320"/>
          <w:lang w:eastAsia="es-CO"/>
        </w:rPr>
      </w:pPr>
      <w:r w:rsidRPr="00A26F6C">
        <w:rPr>
          <w:rFonts w:ascii="Georgia" w:eastAsia="Times New Roman" w:hAnsi="Georgia" w:cs="Times New Roman"/>
          <w:color w:val="453320"/>
          <w:lang w:eastAsia="es-CO"/>
        </w:rPr>
        <w:t> </w:t>
      </w:r>
    </w:p>
    <w:p w:rsidR="009075A1" w:rsidRPr="00A26F6C" w:rsidRDefault="009075A1" w:rsidP="009075A1">
      <w:pPr>
        <w:spacing w:after="0" w:line="240" w:lineRule="atLeast"/>
        <w:rPr>
          <w:rFonts w:ascii="Georgia" w:eastAsia="Times New Roman" w:hAnsi="Georgia" w:cs="Times New Roman"/>
          <w:color w:val="453320"/>
          <w:lang w:eastAsia="es-CO"/>
        </w:rPr>
      </w:pPr>
      <w:r w:rsidRPr="00A26F6C">
        <w:rPr>
          <w:rFonts w:ascii="Georgia" w:eastAsia="Times New Roman" w:hAnsi="Georgia" w:cs="Times New Roman"/>
          <w:color w:val="453320"/>
          <w:lang w:eastAsia="es-CO"/>
        </w:rPr>
        <w:t> </w:t>
      </w:r>
    </w:p>
    <w:p w:rsidR="009075A1" w:rsidRPr="00DA796D" w:rsidRDefault="009075A1" w:rsidP="009075A1">
      <w:pPr>
        <w:spacing w:after="0" w:line="240" w:lineRule="atLeast"/>
        <w:rPr>
          <w:rFonts w:ascii="Georgia" w:eastAsia="Times New Roman" w:hAnsi="Georgia" w:cs="Times New Roman"/>
          <w:color w:val="453320"/>
          <w:lang w:eastAsia="es-CO"/>
        </w:rPr>
      </w:pPr>
      <w:r w:rsidRPr="00A26F6C">
        <w:rPr>
          <w:rFonts w:ascii="Georgia" w:eastAsia="Times New Roman" w:hAnsi="Georgia" w:cs="Times New Roman"/>
          <w:b/>
          <w:bCs/>
          <w:color w:val="644527"/>
          <w:sz w:val="20"/>
          <w:szCs w:val="20"/>
          <w:lang w:eastAsia="es-CO"/>
        </w:rPr>
        <w:t>Written by </w:t>
      </w:r>
      <w:hyperlink r:id="rId37" w:history="1">
        <w:r w:rsidRPr="00A26F6C">
          <w:rPr>
            <w:rFonts w:ascii="Georgia" w:eastAsia="Times New Roman" w:hAnsi="Georgia" w:cs="Times New Roman"/>
            <w:b/>
            <w:bCs/>
            <w:color w:val="000000"/>
            <w:sz w:val="24"/>
            <w:szCs w:val="24"/>
            <w:u w:val="single"/>
            <w:lang w:eastAsia="es-CO"/>
          </w:rPr>
          <w:t>J. A. Estrada</w:t>
        </w:r>
      </w:hyperlink>
    </w:p>
    <w:p w:rsidR="009075A1" w:rsidRPr="00A26F6C" w:rsidRDefault="009075A1" w:rsidP="009075A1">
      <w:pPr>
        <w:spacing w:after="0" w:line="240" w:lineRule="auto"/>
        <w:rPr>
          <w:rFonts w:ascii="Georgia" w:eastAsia="Times New Roman" w:hAnsi="Georgia" w:cs="Times New Roman"/>
          <w:color w:val="453320"/>
          <w:lang w:eastAsia="es-CO"/>
        </w:rPr>
      </w:pPr>
      <w:r w:rsidRPr="00A26F6C">
        <w:rPr>
          <w:rFonts w:ascii="Georgia" w:eastAsia="Times New Roman" w:hAnsi="Georgia" w:cs="Times New Roman"/>
          <w:b/>
          <w:bCs/>
          <w:color w:val="453320"/>
          <w:lang w:eastAsia="es-CO"/>
        </w:rPr>
        <w:t xml:space="preserve">A la luz de la deconstrucción de la fe tradicional y de sus fundamentos teológicos, ¿es posible seguir siendo cristiano hoy? ¿Cómo superar el nihilismo ambiental y salir de un pensamiento deconstructivo? ¿Cómo se puede creer después de la muerte de Dios? ¿Es posible ser un cristiano no teísta? ¿Se puede reducir el cristianismo a una espiritualidad y un humanismo ético, sin que se pierda la continuidad con la fe tradicional? ¿Es posible afirmar al cristianismo como una oferta de sentido, sin plantearse la verdad del significado que se ofrece? ¿Se puede mantener la pretensión de universalidad y de salvación del cristianismo a pesar de que hoy tenemos un mayor conocimiento de las otras religiones? ¿Es posible una pretensión de absoluto en formulaciones y hechos que son siempre históricos y contingentes? Estas son algunas de las preguntas en el nuevo marco cultural, social y religioso que ha surgido a finales del siglo XX. Para responder a ellas </w:t>
      </w:r>
      <w:r w:rsidRPr="00A26F6C">
        <w:rPr>
          <w:rFonts w:ascii="Georgia" w:eastAsia="Times New Roman" w:hAnsi="Georgia" w:cs="Times New Roman"/>
          <w:b/>
          <w:bCs/>
          <w:color w:val="453320"/>
          <w:lang w:eastAsia="es-CO"/>
        </w:rPr>
        <w:lastRenderedPageBreak/>
        <w:t>hay que analizar el contexto social y cultural actual. La postmodernidad y la globalización caracterizan al tercer milenio. El simbolismo de la muerte de Dios está vinculado al creciente déficit de sentido, al nihilismo ontológico, cognitivo y moral de nuestras sociedades. La pluralidad y la carencia de fundamentos son constitutivos de la mentalidad postmoderna. La globalización genera la relativización de lo particular y arruina los sistemas con pretensiones de universalidad. Hago aquí una adaptación para </w:t>
      </w:r>
      <w:r w:rsidRPr="00A26F6C">
        <w:rPr>
          <w:rFonts w:ascii="Times New Roman" w:eastAsia="Times New Roman" w:hAnsi="Times New Roman" w:cs="Times New Roman"/>
          <w:b/>
          <w:bCs/>
          <w:i/>
          <w:iCs/>
          <w:color w:val="453320"/>
          <w:spacing w:val="5"/>
          <w:sz w:val="26"/>
          <w:szCs w:val="26"/>
          <w:lang w:eastAsia="es-CO"/>
        </w:rPr>
        <w:t>FronterasCTR</w:t>
      </w:r>
      <w:r w:rsidRPr="00A26F6C">
        <w:rPr>
          <w:rFonts w:ascii="Georgia" w:eastAsia="Times New Roman" w:hAnsi="Georgia" w:cs="Times New Roman"/>
          <w:b/>
          <w:bCs/>
          <w:color w:val="453320"/>
          <w:lang w:eastAsia="es-CO"/>
        </w:rPr>
        <w:t> de algunos párrafos del capítulo V de mi obra, publicada recientemente en la Editorial Trotta, </w:t>
      </w:r>
      <w:r w:rsidRPr="00A26F6C">
        <w:rPr>
          <w:rFonts w:ascii="Times New Roman" w:eastAsia="Times New Roman" w:hAnsi="Times New Roman" w:cs="Times New Roman"/>
          <w:b/>
          <w:bCs/>
          <w:i/>
          <w:iCs/>
          <w:color w:val="453320"/>
          <w:spacing w:val="5"/>
          <w:sz w:val="26"/>
          <w:szCs w:val="26"/>
          <w:lang w:eastAsia="es-CO"/>
        </w:rPr>
        <w:t>Las muertes de Dios. Ateismo y espiritualidad (Trotta, Madrid </w:t>
      </w:r>
      <w:r w:rsidRPr="00A26F6C">
        <w:rPr>
          <w:rFonts w:ascii="Georgia" w:eastAsia="Times New Roman" w:hAnsi="Georgia" w:cs="Times New Roman"/>
          <w:b/>
          <w:bCs/>
          <w:color w:val="453320"/>
          <w:lang w:eastAsia="es-CO"/>
        </w:rPr>
        <w:t>2018). A esta obra me refiero para ampliación, clarificaciones, matices y referencia a las notas a pie de página.</w:t>
      </w:r>
    </w:p>
    <w:p w:rsidR="009075A1" w:rsidRPr="00A26F6C" w:rsidRDefault="009075A1" w:rsidP="009075A1">
      <w:pPr>
        <w:spacing w:after="288" w:line="240" w:lineRule="auto"/>
        <w:rPr>
          <w:rFonts w:ascii="Georgia" w:eastAsia="Times New Roman" w:hAnsi="Georgia" w:cs="Times New Roman"/>
          <w:color w:val="453320"/>
          <w:lang w:eastAsia="es-CO"/>
        </w:rPr>
      </w:pPr>
      <w:r w:rsidRPr="00A26F6C">
        <w:rPr>
          <w:rFonts w:ascii="Georgia" w:eastAsia="Times New Roman" w:hAnsi="Georgia" w:cs="Times New Roman"/>
          <w:color w:val="453320"/>
          <w:lang w:eastAsia="es-CO"/>
        </w:rPr>
        <w:t>La crítica de la modernidad llevó a la laicización del Estado y a la secularización de la sociedad, que generó la crisis de las religiones y la pérdida de irradiación de lo religioso en la cultura. Con la postmodernidad podemos hablar de una segunda secularización, que ha agravado la falta de correspondencia entre la sociedad y la cultura, por un lado, y las religiones por otra. El cristianismo tiene dificultades para echar raíces en la nueva sociedad democrática y pluralista de los últimos cincuenta años. La mentalidad científica ha desplazado a la religión, y con ella se ha impuesto una forma de conocimiento en que solo se puede hablar de aquello que es observable y comprobable empíricamente. Las propuestas que no pueden falsarse con hechos comprobables carecen de validez. A esto se añaden las consecuencias culturales de la “muerte de Dios” en la época de la postmodernidad. Se ha impuesto una inmanencia cerrada, que limita radicalmente las trascendencias intra mundanas de las utopías, las éticas y los proyectos de emancipación. En este marco, también lo sobrenatural y cualquier teología del más allá queda descalificada como especulación o proyección sin posibilidad de refrendo. Epistemológicamente podemos hablar de una cosmovisión cerrada, del cierre categorial para lo que trasciende lo comprobable. Hay una doble crisis de sentido y de fe, que es la otra cara del nihilismo. Cada vez es más difícil creer en algo o alguien y abrirse a que otra sociedad y forma de vida son posibles.</w:t>
      </w:r>
    </w:p>
    <w:p w:rsidR="009075A1" w:rsidRPr="00A26F6C" w:rsidRDefault="009075A1" w:rsidP="009075A1">
      <w:pPr>
        <w:spacing w:after="0" w:line="240" w:lineRule="auto"/>
        <w:rPr>
          <w:rFonts w:ascii="Georgia" w:eastAsia="Times New Roman" w:hAnsi="Georgia" w:cs="Times New Roman"/>
          <w:color w:val="453320"/>
          <w:lang w:eastAsia="es-CO"/>
        </w:rPr>
      </w:pPr>
      <w:r w:rsidRPr="00A26F6C">
        <w:rPr>
          <w:rFonts w:ascii="Georgia" w:eastAsia="Times New Roman" w:hAnsi="Georgia" w:cs="Times New Roman"/>
          <w:color w:val="453320"/>
          <w:lang w:eastAsia="es-CO"/>
        </w:rPr>
        <w:t>La epistemología actual es más agnóstica que atea, aunque la primera sea frecuentemente un estadio para llegar a la segunda. Choca frontalmente con el sobrenaturalismo tradicional y con un modelo de religión y de iglesia de cristiandad. Además, las estructuras y doctrinas vigentes en las iglesias son obsoletas y no se adecuan a la situación actual. Persisten instituciones, creencias y rituales que corresponden a las antiguas sociedades de cristiandad. Al cambiar la antropología, la cultura y los proyectos de vida</w:t>
      </w:r>
      <w:r w:rsidRPr="00A26F6C">
        <w:rPr>
          <w:rFonts w:ascii="Georgia" w:eastAsia="Times New Roman" w:hAnsi="Georgia" w:cs="Times New Roman"/>
          <w:b/>
          <w:bCs/>
          <w:color w:val="453320"/>
          <w:lang w:eastAsia="es-CO"/>
        </w:rPr>
        <w:t>, ya no hay correspondencia entre las preguntas de los ciudadanos y las respuestas de las religiones.</w:t>
      </w:r>
      <w:r w:rsidRPr="00A26F6C">
        <w:rPr>
          <w:rFonts w:ascii="Georgia" w:eastAsia="Times New Roman" w:hAnsi="Georgia" w:cs="Times New Roman"/>
          <w:color w:val="453320"/>
          <w:lang w:eastAsia="es-CO"/>
        </w:rPr>
        <w:t> Los mismos valores humanos vinculados en sus orígenes al cristianismo, se han autonomizado y forman parte de la cultura. Ya no son específicos de las religiones y estas pierden capacidad de atracción y de ofrecer alternativas a lo establecido. Lo importante es ser buena persona y basta con el humanismo laico, ¿para qué hacen falta las religiones? Crece el número de los que “pasan” de religión, porque no ven qué puede ofrecer al progreso, incluso la ven como un obstáculo para una sociedad emancipada. No es solo el anticlericalismo del pasado ante una Iglesia aliada con los grupos dominantes, sino de ciudadanos que no ven qué pueden apor</w:t>
      </w:r>
      <w:r w:rsidRPr="00A26F6C">
        <w:rPr>
          <w:rFonts w:ascii="Georgia" w:eastAsia="Times New Roman" w:hAnsi="Georgia" w:cs="Times New Roman"/>
          <w:color w:val="453320"/>
          <w:lang w:eastAsia="es-CO"/>
        </w:rPr>
        <w:softHyphen/>
        <w:t>tar las religiones. Hay un trasfondo de ateísmo práctico y desinteresado por lo religioso. La paradoja es que los ateos son estadísticamente minoritarios en la sociedad y sin embargo se impone el silencio sobre Dios.</w:t>
      </w:r>
    </w:p>
    <w:p w:rsidR="009075A1" w:rsidRPr="00A26F6C" w:rsidRDefault="009075A1" w:rsidP="009075A1">
      <w:pPr>
        <w:spacing w:after="0" w:line="240" w:lineRule="auto"/>
        <w:rPr>
          <w:rFonts w:ascii="Georgia" w:eastAsia="Times New Roman" w:hAnsi="Georgia" w:cs="Times New Roman"/>
          <w:color w:val="453320"/>
          <w:lang w:eastAsia="es-CO"/>
        </w:rPr>
      </w:pPr>
      <w:hyperlink r:id="rId38" w:history="1">
        <w:r w:rsidRPr="00A26F6C">
          <w:rPr>
            <w:rFonts w:ascii="Times New Roman" w:eastAsia="Times New Roman" w:hAnsi="Times New Roman" w:cs="Times New Roman"/>
            <w:b/>
            <w:bCs/>
            <w:i/>
            <w:iCs/>
            <w:color w:val="000000"/>
            <w:spacing w:val="5"/>
            <w:sz w:val="26"/>
            <w:szCs w:val="26"/>
            <w:u w:val="single"/>
            <w:lang w:eastAsia="es-CO"/>
          </w:rPr>
          <w:t>El silencio sobre lo religioso se impone socialmente</w:t>
        </w:r>
      </w:hyperlink>
    </w:p>
    <w:p w:rsidR="009075A1" w:rsidRPr="00A26F6C" w:rsidRDefault="009075A1" w:rsidP="009075A1">
      <w:pPr>
        <w:spacing w:after="288" w:line="240" w:lineRule="auto"/>
        <w:rPr>
          <w:rFonts w:ascii="Georgia" w:eastAsia="Times New Roman" w:hAnsi="Georgia" w:cs="Times New Roman"/>
          <w:color w:val="453320"/>
          <w:lang w:eastAsia="es-CO"/>
        </w:rPr>
      </w:pPr>
      <w:r w:rsidRPr="00A26F6C">
        <w:rPr>
          <w:rFonts w:ascii="Georgia" w:eastAsia="Times New Roman" w:hAnsi="Georgia" w:cs="Times New Roman"/>
          <w:color w:val="453320"/>
          <w:lang w:eastAsia="es-CO"/>
        </w:rPr>
        <w:t xml:space="preserve">En este marco es difícil justificar una teología postmoderna y lograr una teología pública, que pueda hablar cristianamente en términos seculares. Las preguntas propias del agnosticismo y del ateísmo, han pasado también a los que se consideran cristianos. La </w:t>
      </w:r>
      <w:r w:rsidRPr="00A26F6C">
        <w:rPr>
          <w:rFonts w:ascii="Georgia" w:eastAsia="Times New Roman" w:hAnsi="Georgia" w:cs="Times New Roman"/>
          <w:color w:val="453320"/>
          <w:lang w:eastAsia="es-CO"/>
        </w:rPr>
        <w:lastRenderedPageBreak/>
        <w:t>sensibilidad postmoderna ha sustituido las verdades objetivas por la subjetividad de las creencias. Hemos pasado del teocentrismo del pasado al antropocentrismo actual. La autonomía cognitiva personal se ha desplazado en favor del contexto sociocultural, que impregnan la subjetividad y constituyen el trasfondo de las creencias y deseos. Ya no hay experiencias fundadoras para avalar las doctrinas. Cualquier pretensión de absoluto, tanto secular como religiosa, es hoy impugnada. Hoy impera la deconstrucción y la crítica. Resulta más fácil cuestionar las propuestas, su fundamento y su verdad, que ofrecer alternativas válidas. El escepticismo y la increencia son mayoritarias, amparadas por la banalidad de ofertas de la sociedad de consumo y los medios de comunicación.</w:t>
      </w:r>
    </w:p>
    <w:p w:rsidR="009075A1" w:rsidRPr="00A26F6C" w:rsidRDefault="009075A1" w:rsidP="009075A1">
      <w:pPr>
        <w:spacing w:after="0" w:line="240" w:lineRule="auto"/>
        <w:rPr>
          <w:rFonts w:ascii="Georgia" w:eastAsia="Times New Roman" w:hAnsi="Georgia" w:cs="Times New Roman"/>
          <w:color w:val="453320"/>
          <w:lang w:eastAsia="es-CO"/>
        </w:rPr>
      </w:pPr>
      <w:r w:rsidRPr="00A26F6C">
        <w:rPr>
          <w:rFonts w:ascii="Georgia" w:eastAsia="Times New Roman" w:hAnsi="Georgia" w:cs="Times New Roman"/>
          <w:color w:val="453320"/>
          <w:lang w:eastAsia="es-CO"/>
        </w:rPr>
        <w:t>Se impone el relativismo de las creencias y el pluralismo competitivo, por la imposibilidad de encontrar alguna que genere consenso. El eclecticismo postmoderno, que comenzó en el arte (en la arquitectura, literatura y pintura), se extiende también a la filosofía y a la religión. </w:t>
      </w:r>
      <w:r w:rsidRPr="00A26F6C">
        <w:rPr>
          <w:rFonts w:ascii="Georgia" w:eastAsia="Times New Roman" w:hAnsi="Georgia" w:cs="Times New Roman"/>
          <w:b/>
          <w:bCs/>
          <w:color w:val="453320"/>
          <w:lang w:eastAsia="es-CO"/>
        </w:rPr>
        <w:t>No hay hechos objetivos, sino interpretaciones que se imponen</w:t>
      </w:r>
      <w:r w:rsidRPr="00A26F6C">
        <w:rPr>
          <w:rFonts w:ascii="Georgia" w:eastAsia="Times New Roman" w:hAnsi="Georgia" w:cs="Times New Roman"/>
          <w:color w:val="453320"/>
          <w:lang w:eastAsia="es-CO"/>
        </w:rPr>
        <w:t>. Se rechaza todo lo que sea normativo en nombre de la tolerancia y la permisividad. Son virtudes cívicas necesarias en las sociedades plurales, pero necesitan el complemento de la crítica, porque las ideologías no son respetables, aunque lo sean las personas. Podemos hablar de una crisis de civilización en una época histórica de cambio, en la que subsiste pero decae la cultura heredada del pasado y todavía no se ha constituido la emergente. Sabemos más lo que no queremos que hacia dónde dirigir nuestras expectativas. Pero hay muchos que rechazan el horizonte del consumismo y la sociedad de mercado, y buscan un sentido humanista para sus vidas.</w:t>
      </w:r>
    </w:p>
    <w:p w:rsidR="009075A1" w:rsidRDefault="009075A1" w:rsidP="009075A1"/>
    <w:p w:rsidR="009075A1" w:rsidRDefault="009075A1" w:rsidP="009075A1">
      <w:pPr>
        <w:spacing w:after="0" w:line="240" w:lineRule="auto"/>
        <w:rPr>
          <w:rFonts w:ascii="Arial" w:eastAsia="Times New Roman" w:hAnsi="Arial" w:cs="Arial"/>
          <w:color w:val="4D4D4D"/>
          <w:sz w:val="24"/>
          <w:szCs w:val="24"/>
          <w:lang w:eastAsia="es-CO"/>
        </w:rPr>
      </w:pPr>
      <w:r>
        <w:rPr>
          <w:rFonts w:ascii="Arial" w:eastAsia="Times New Roman" w:hAnsi="Arial" w:cs="Arial"/>
          <w:noProof/>
          <w:color w:val="4D4D4D"/>
          <w:sz w:val="24"/>
          <w:szCs w:val="24"/>
          <w:lang w:eastAsia="es-CO"/>
        </w:rPr>
        <w:drawing>
          <wp:inline distT="0" distB="0" distL="0" distR="0" wp14:anchorId="69CDD798" wp14:editId="18D4D0F7">
            <wp:extent cx="3810000" cy="2143125"/>
            <wp:effectExtent l="0" t="0" r="0" b="9525"/>
            <wp:docPr id="9" name="Imagen 9" descr="http://www.amerindiaenlared.org/uploads/contenidos/201808/1533888957_FgXM3z4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amerindiaenlared.org/uploads/contenidos/201808/1533888957_FgXM3z4j.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rsidR="009075A1" w:rsidRDefault="009075A1" w:rsidP="009075A1">
      <w:pPr>
        <w:shd w:val="clear" w:color="auto" w:fill="3CAA90"/>
        <w:spacing w:after="0" w:line="240" w:lineRule="auto"/>
        <w:outlineLvl w:val="3"/>
        <w:rPr>
          <w:rFonts w:ascii="Arial" w:eastAsia="Times New Roman" w:hAnsi="Arial" w:cs="Arial"/>
          <w:b/>
          <w:bCs/>
          <w:color w:val="FFFFFF"/>
          <w:sz w:val="36"/>
          <w:szCs w:val="36"/>
          <w:lang w:eastAsia="es-CO"/>
        </w:rPr>
      </w:pPr>
      <w:r>
        <w:rPr>
          <w:rFonts w:ascii="Arial" w:eastAsia="Times New Roman" w:hAnsi="Arial" w:cs="Arial"/>
          <w:b/>
          <w:bCs/>
          <w:color w:val="FFFFFF"/>
          <w:sz w:val="36"/>
          <w:szCs w:val="36"/>
          <w:lang w:eastAsia="es-CO"/>
        </w:rPr>
        <w:t>¿Cuándo comienza y acaba el invierno eclesial?</w:t>
      </w:r>
    </w:p>
    <w:p w:rsidR="009075A1" w:rsidRDefault="009075A1" w:rsidP="009075A1">
      <w:pPr>
        <w:shd w:val="clear" w:color="auto" w:fill="3CAA90"/>
        <w:spacing w:after="0" w:line="240" w:lineRule="auto"/>
        <w:rPr>
          <w:rFonts w:ascii="Arial" w:eastAsia="Times New Roman" w:hAnsi="Arial" w:cs="Arial"/>
          <w:color w:val="FFFFFF"/>
          <w:sz w:val="23"/>
          <w:szCs w:val="23"/>
          <w:lang w:eastAsia="es-CO"/>
        </w:rPr>
      </w:pPr>
      <w:r>
        <w:rPr>
          <w:rFonts w:ascii="Arial" w:eastAsia="Times New Roman" w:hAnsi="Arial" w:cs="Arial"/>
          <w:color w:val="FFFFFF"/>
          <w:sz w:val="23"/>
          <w:szCs w:val="23"/>
          <w:lang w:eastAsia="es-CO"/>
        </w:rPr>
        <w:t>09 de Agosto de 2018</w:t>
      </w:r>
    </w:p>
    <w:p w:rsidR="009075A1" w:rsidRDefault="009075A1" w:rsidP="009075A1">
      <w:pPr>
        <w:spacing w:after="0" w:line="240" w:lineRule="auto"/>
        <w:jc w:val="both"/>
        <w:rPr>
          <w:rFonts w:ascii="RobotoRegular" w:eastAsia="Times New Roman" w:hAnsi="RobotoRegular" w:cs="Times New Roman"/>
          <w:color w:val="4D4D4D"/>
          <w:sz w:val="23"/>
          <w:szCs w:val="23"/>
          <w:lang w:eastAsia="es-CO"/>
        </w:rPr>
      </w:pPr>
      <w:r>
        <w:rPr>
          <w:rFonts w:ascii="RobotoRegular" w:eastAsia="Times New Roman" w:hAnsi="RobotoRegular" w:cs="Times New Roman"/>
          <w:color w:val="4D4D4D"/>
          <w:sz w:val="23"/>
          <w:szCs w:val="23"/>
          <w:lang w:eastAsia="es-CO"/>
        </w:rPr>
        <w:t>[Por: Víctor Codina, SJ]</w:t>
      </w:r>
    </w:p>
    <w:p w:rsidR="009075A1" w:rsidRDefault="009075A1" w:rsidP="009075A1">
      <w:pPr>
        <w:spacing w:after="0" w:line="240" w:lineRule="auto"/>
        <w:rPr>
          <w:rFonts w:ascii="RobotoRegular" w:eastAsia="Times New Roman" w:hAnsi="RobotoRegular" w:cs="Times New Roman"/>
          <w:color w:val="4D4D4D"/>
          <w:sz w:val="24"/>
          <w:szCs w:val="24"/>
          <w:lang w:eastAsia="es-CO"/>
        </w:rPr>
      </w:pPr>
      <w:r>
        <w:rPr>
          <w:rFonts w:ascii="RobotoRegular" w:eastAsia="Times New Roman" w:hAnsi="RobotoRegular" w:cs="Times New Roman"/>
          <w:color w:val="4D4D4D"/>
          <w:sz w:val="24"/>
          <w:szCs w:val="24"/>
          <w:lang w:eastAsia="es-CO"/>
        </w:rPr>
        <w:br/>
      </w:r>
      <w:r>
        <w:rPr>
          <w:rFonts w:ascii="RobotoRegular" w:eastAsia="Times New Roman" w:hAnsi="RobotoRegular" w:cs="Times New Roman"/>
          <w:color w:val="4D4D4D"/>
          <w:sz w:val="24"/>
          <w:szCs w:val="24"/>
          <w:lang w:eastAsia="es-CO"/>
        </w:rPr>
        <w:br/>
      </w:r>
      <w:r>
        <w:rPr>
          <w:rFonts w:ascii="RobotoRegular" w:eastAsia="Times New Roman" w:hAnsi="RobotoRegular" w:cs="Times New Roman"/>
          <w:color w:val="4D4D4D"/>
          <w:sz w:val="24"/>
          <w:szCs w:val="24"/>
          <w:lang w:eastAsia="es-CO"/>
        </w:rPr>
        <w:br/>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Para designar el cambio de la Iglesia del Vaticano II a la Iglesia postconciliar, algunos autores hablaron de “involución eclesial”, “restauración”, “noche oscura” o “vuelta a la gran disciplina”; pero </w:t>
      </w:r>
      <w:r>
        <w:rPr>
          <w:rFonts w:ascii="RobotoRegular" w:eastAsia="Times New Roman" w:hAnsi="RobotoRegular" w:cs="Times New Roman"/>
          <w:b/>
          <w:bCs/>
          <w:color w:val="4D4D4D"/>
          <w:sz w:val="21"/>
          <w:szCs w:val="21"/>
          <w:bdr w:val="none" w:sz="0" w:space="0" w:color="auto" w:frame="1"/>
          <w:lang w:eastAsia="es-CO"/>
        </w:rPr>
        <w:t>prevaleció la imagen del “invierno eclesial” de Karl Rahner</w:t>
      </w:r>
      <w:r>
        <w:rPr>
          <w:rFonts w:ascii="Times New Roman" w:eastAsia="Times New Roman" w:hAnsi="Times New Roman" w:cs="Times New Roman"/>
          <w:color w:val="4D4D4D"/>
          <w:sz w:val="21"/>
          <w:szCs w:val="21"/>
          <w:lang w:eastAsia="es-CO"/>
        </w:rPr>
        <w:t>. Desde entonces la climatología entró en la eclesiología: la alegre primavera eclesial que había comenzado con Juan XXIII y el Concilio Vaticano II (1962-1965), se convirtió después del Vaticano II en invierno eclesial. ¿Cuándo comienza y acaba este invierno eclesial? Nos limitaremos a dar algunos datos que deberán ser enriquecidos y completados.</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lastRenderedPageBreak/>
        <w:t>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RobotoRegular" w:eastAsia="Times New Roman" w:hAnsi="RobotoRegular" w:cs="Times New Roman"/>
          <w:b/>
          <w:bCs/>
          <w:color w:val="4D4D4D"/>
          <w:sz w:val="21"/>
          <w:szCs w:val="21"/>
          <w:bdr w:val="none" w:sz="0" w:space="0" w:color="auto" w:frame="1"/>
          <w:lang w:eastAsia="es-CO"/>
        </w:rPr>
        <w:t>Según J. Comblin la primavera eclesial conciliar solo duró de 1965 a 1968, cuando Pablo VI publicó  la encíclica </w:t>
      </w:r>
      <w:r>
        <w:rPr>
          <w:rFonts w:ascii="RobotoRegular" w:eastAsia="Times New Roman" w:hAnsi="RobotoRegular" w:cs="Times New Roman"/>
          <w:b/>
          <w:bCs/>
          <w:i/>
          <w:iCs/>
          <w:color w:val="4D4D4D"/>
          <w:sz w:val="21"/>
          <w:szCs w:val="21"/>
          <w:bdr w:val="none" w:sz="0" w:space="0" w:color="auto" w:frame="1"/>
          <w:lang w:eastAsia="es-CO"/>
        </w:rPr>
        <w:t>Humanae vitae</w:t>
      </w:r>
      <w:r>
        <w:rPr>
          <w:rFonts w:ascii="RobotoRegular" w:eastAsia="Times New Roman" w:hAnsi="RobotoRegular" w:cs="Times New Roman"/>
          <w:b/>
          <w:bCs/>
          <w:color w:val="4D4D4D"/>
          <w:sz w:val="21"/>
          <w:szCs w:val="21"/>
          <w:bdr w:val="none" w:sz="0" w:space="0" w:color="auto" w:frame="1"/>
          <w:lang w:eastAsia="es-CO"/>
        </w:rPr>
        <w:t>: aquí  ya comenzaría el invierno eclesial</w:t>
      </w:r>
      <w:r>
        <w:rPr>
          <w:rFonts w:ascii="Times New Roman" w:eastAsia="Times New Roman" w:hAnsi="Times New Roman" w:cs="Times New Roman"/>
          <w:color w:val="4D4D4D"/>
          <w:sz w:val="21"/>
          <w:szCs w:val="21"/>
          <w:lang w:eastAsia="es-CO"/>
        </w:rPr>
        <w:t>. Ahora se ha sabido que Pablo VI, tras años de consulta, había redactado una encíclica favorable al control artificial de natalidad, pero temiendo la reacción de muchos sectores eclesiales, hizo marcha atrás. Con la </w:t>
      </w:r>
      <w:r>
        <w:rPr>
          <w:rFonts w:ascii="RobotoRegular" w:eastAsia="Times New Roman" w:hAnsi="RobotoRegular" w:cs="Times New Roman"/>
          <w:i/>
          <w:iCs/>
          <w:color w:val="4D4D4D"/>
          <w:sz w:val="21"/>
          <w:szCs w:val="21"/>
          <w:bdr w:val="none" w:sz="0" w:space="0" w:color="auto" w:frame="1"/>
          <w:lang w:eastAsia="es-CO"/>
        </w:rPr>
        <w:t>Humanae vitae</w:t>
      </w:r>
      <w:r>
        <w:rPr>
          <w:rFonts w:ascii="Times New Roman" w:eastAsia="Times New Roman" w:hAnsi="Times New Roman" w:cs="Times New Roman"/>
          <w:color w:val="4D4D4D"/>
          <w:sz w:val="21"/>
          <w:szCs w:val="21"/>
          <w:lang w:eastAsia="es-CO"/>
        </w:rPr>
        <w:t> comenzó un quiebre entre el magisterio y fieles, descrédito y abandono de muchos de la Iglesia. Sin embargo, no podemos olvidar que también en 1968 Pablo VI inauguró la profética Conferencia de Obispos Latinoamericanos de Medellín.</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RobotoRegular" w:eastAsia="Times New Roman" w:hAnsi="RobotoRegular" w:cs="Times New Roman"/>
          <w:b/>
          <w:bCs/>
          <w:color w:val="4D4D4D"/>
          <w:sz w:val="21"/>
          <w:szCs w:val="21"/>
          <w:bdr w:val="none" w:sz="0" w:space="0" w:color="auto" w:frame="1"/>
          <w:lang w:eastAsia="es-CO"/>
        </w:rPr>
        <w:t>Para otros, una fecha clave del inicio del invierno eclesial fue 1972, cuando surgió la revista </w:t>
      </w:r>
      <w:r>
        <w:rPr>
          <w:rFonts w:ascii="RobotoRegular" w:eastAsia="Times New Roman" w:hAnsi="RobotoRegular" w:cs="Times New Roman"/>
          <w:b/>
          <w:bCs/>
          <w:i/>
          <w:iCs/>
          <w:color w:val="4D4D4D"/>
          <w:sz w:val="21"/>
          <w:szCs w:val="21"/>
          <w:bdr w:val="none" w:sz="0" w:space="0" w:color="auto" w:frame="1"/>
          <w:lang w:eastAsia="es-CO"/>
        </w:rPr>
        <w:t>Communio</w:t>
      </w:r>
      <w:r>
        <w:rPr>
          <w:rFonts w:ascii="Times New Roman" w:eastAsia="Times New Roman" w:hAnsi="Times New Roman" w:cs="Times New Roman"/>
          <w:color w:val="4D4D4D"/>
          <w:sz w:val="21"/>
          <w:szCs w:val="21"/>
          <w:lang w:eastAsia="es-CO"/>
        </w:rPr>
        <w:t> (Von Balthasar, Ratzinger, De Lubac, Lustiger, Wojtyla… ) como réplica crítica a la revista </w:t>
      </w:r>
      <w:r>
        <w:rPr>
          <w:rFonts w:ascii="RobotoRegular" w:eastAsia="Times New Roman" w:hAnsi="RobotoRegular" w:cs="Times New Roman"/>
          <w:i/>
          <w:iCs/>
          <w:color w:val="4D4D4D"/>
          <w:sz w:val="21"/>
          <w:szCs w:val="21"/>
          <w:bdr w:val="none" w:sz="0" w:space="0" w:color="auto" w:frame="1"/>
          <w:lang w:eastAsia="es-CO"/>
        </w:rPr>
        <w:t>Concilium </w:t>
      </w:r>
      <w:r>
        <w:rPr>
          <w:rFonts w:ascii="Times New Roman" w:eastAsia="Times New Roman" w:hAnsi="Times New Roman" w:cs="Times New Roman"/>
          <w:color w:val="4D4D4D"/>
          <w:sz w:val="21"/>
          <w:szCs w:val="21"/>
          <w:lang w:eastAsia="es-CO"/>
        </w:rPr>
        <w:t>que había sido iniciada por algunos grandes teólogos del Vaticano II como Rahner, Congar, Schillebeeckx, Küng…</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RobotoRegular" w:eastAsia="Times New Roman" w:hAnsi="RobotoRegular" w:cs="Times New Roman"/>
          <w:b/>
          <w:bCs/>
          <w:color w:val="4D4D4D"/>
          <w:sz w:val="21"/>
          <w:szCs w:val="21"/>
          <w:bdr w:val="none" w:sz="0" w:space="0" w:color="auto" w:frame="1"/>
          <w:lang w:eastAsia="es-CO"/>
        </w:rPr>
        <w:t>Una gran mayoría cree que la elección del Cardenal polaco Karol Wojtyla, Juan Pablo II, en 1978 fue la que marcó el cambio decisivo de rumbo eclesial</w:t>
      </w:r>
      <w:r>
        <w:rPr>
          <w:rFonts w:ascii="Times New Roman" w:eastAsia="Times New Roman" w:hAnsi="Times New Roman" w:cs="Times New Roman"/>
          <w:color w:val="4D4D4D"/>
          <w:sz w:val="21"/>
          <w:szCs w:val="21"/>
          <w:lang w:eastAsia="es-CO"/>
        </w:rPr>
        <w:t>. Junto a su profunda experiencia cristiana, al éxito pastoral de sus viajes misioneros por todo el mundo y a su lucha contra el comunismo, Juan Pablo II promovió una Iglesia doctrinalmente segura y fuertemente amurallada, en la que el cardenal Ratzinger fue su gran colaborador.</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El Sínodo extraordinario de 1985 convocado por Juan Pablo II a los 20 años del Vaticano II, evaluó positivamente el Vaticano II, pero no así el postconcilio: sustituyó el concepto de Iglesia Pueblo de Dios por el de Cuerpo de Cristo y promovió una relectura del Vaticano II más en continuidad con la tradición anterior que con en el </w:t>
      </w:r>
      <w:r>
        <w:rPr>
          <w:rFonts w:ascii="RobotoRegular" w:eastAsia="Times New Roman" w:hAnsi="RobotoRegular" w:cs="Times New Roman"/>
          <w:i/>
          <w:iCs/>
          <w:color w:val="4D4D4D"/>
          <w:sz w:val="21"/>
          <w:szCs w:val="21"/>
          <w:bdr w:val="none" w:sz="0" w:space="0" w:color="auto" w:frame="1"/>
          <w:lang w:eastAsia="es-CO"/>
        </w:rPr>
        <w:t>aggiornamento</w:t>
      </w:r>
      <w:r>
        <w:rPr>
          <w:rFonts w:ascii="Times New Roman" w:eastAsia="Times New Roman" w:hAnsi="Times New Roman" w:cs="Times New Roman"/>
          <w:color w:val="4D4D4D"/>
          <w:sz w:val="21"/>
          <w:szCs w:val="21"/>
          <w:lang w:eastAsia="es-CO"/>
        </w:rPr>
        <w:t>renovador de Juan XXIII.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RobotoRegular" w:eastAsia="Times New Roman" w:hAnsi="RobotoRegular" w:cs="Times New Roman"/>
          <w:b/>
          <w:bCs/>
          <w:color w:val="4D4D4D"/>
          <w:sz w:val="21"/>
          <w:szCs w:val="21"/>
          <w:bdr w:val="none" w:sz="0" w:space="0" w:color="auto" w:frame="1"/>
          <w:lang w:eastAsia="es-CO"/>
        </w:rPr>
        <w:t>A partir de estos años se consolida una progresiva recentralización eclesial y debilitación de las Iglesias locales</w:t>
      </w:r>
      <w:r>
        <w:rPr>
          <w:rFonts w:ascii="Times New Roman" w:eastAsia="Times New Roman" w:hAnsi="Times New Roman" w:cs="Times New Roman"/>
          <w:color w:val="4D4D4D"/>
          <w:sz w:val="21"/>
          <w:szCs w:val="21"/>
          <w:lang w:eastAsia="es-CO"/>
        </w:rPr>
        <w:t>, nombramientos de obispos conservadores,  pérdida de autonomía de las conferencias episcopales,  retrocesos en liturgia y ecumenismo, reforzamiento de la Congregación de la Doctrina de la fe presidida por el Cardenal Ratzinger, crecimiento de  movimientos laicales de tipo espiritualista y tradicional, conflictos con  voces  proféticas de la  Iglesia ( congregaciones religiosas,  censuras a más de 100 teólogos-as), exclusión  “definitiva” del ministerio ordenado femenino, empobrecimiento de los ministerios laicales, proclamación del Catecismo de la Iglesia católica, etc.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¿Cómo explicar este cambio eclesial? La primavera conciliar, luego de siglos de congelamiento eclesial, causó aludes, avalanchas e inundaciones: hubo exageraciones y abusos, disminuyó la frecuencia sacramental, muchos abandonaron el ministerio y la vida religiosa. Y se comenzó a atribuir al Vaticano II todo el proceso de descristianización que desde tiempo atrás se estaba gestando; aumentaron voces conservadoras, como la del obispo Marcel Lefèvbre. La minoría que en el Vaticano II había quedado marginada, enarbolaba ahora las banderas de la tradición antimodernista, antiliberal, antiprotestante y anticomunista. En este contexto Pablo VI, a pesar de su gran aporte al Vaticano II  y de sus luminosas enseñanzas pastorales en </w:t>
      </w:r>
      <w:r>
        <w:rPr>
          <w:rFonts w:ascii="RobotoRegular" w:eastAsia="Times New Roman" w:hAnsi="RobotoRegular" w:cs="Times New Roman"/>
          <w:i/>
          <w:iCs/>
          <w:color w:val="4D4D4D"/>
          <w:sz w:val="21"/>
          <w:szCs w:val="21"/>
          <w:bdr w:val="none" w:sz="0" w:space="0" w:color="auto" w:frame="1"/>
          <w:lang w:eastAsia="es-CO"/>
        </w:rPr>
        <w:t>Populorum progressio</w:t>
      </w:r>
      <w:r>
        <w:rPr>
          <w:rFonts w:ascii="Times New Roman" w:eastAsia="Times New Roman" w:hAnsi="Times New Roman" w:cs="Times New Roman"/>
          <w:color w:val="4D4D4D"/>
          <w:sz w:val="21"/>
          <w:szCs w:val="21"/>
          <w:lang w:eastAsia="es-CO"/>
        </w:rPr>
        <w:t> y </w:t>
      </w:r>
      <w:r>
        <w:rPr>
          <w:rFonts w:ascii="RobotoRegular" w:eastAsia="Times New Roman" w:hAnsi="RobotoRegular" w:cs="Times New Roman"/>
          <w:i/>
          <w:iCs/>
          <w:color w:val="4D4D4D"/>
          <w:sz w:val="21"/>
          <w:szCs w:val="21"/>
          <w:bdr w:val="none" w:sz="0" w:space="0" w:color="auto" w:frame="1"/>
          <w:lang w:eastAsia="es-CO"/>
        </w:rPr>
        <w:t>Evangelii nuntiandi</w:t>
      </w:r>
      <w:r>
        <w:rPr>
          <w:rFonts w:ascii="Times New Roman" w:eastAsia="Times New Roman" w:hAnsi="Times New Roman" w:cs="Times New Roman"/>
          <w:color w:val="4D4D4D"/>
          <w:sz w:val="21"/>
          <w:szCs w:val="21"/>
          <w:lang w:eastAsia="es-CO"/>
        </w:rPr>
        <w:t>, acabó su pontificado sumamente angustiado. Juan Pablo II finalizó sus días decrépito y dejó una Iglesia un tanto paralizada. Benedicto XVI que había sido el mentor teológico de Juan Pablo II, siguió el rumbo pastoral de su predecesor, con gran bondad y honradez pero sin su carisma, sus encíclicas teológicas apenas llegaron al pueblo. Su histórica y ejemplar dimisión en febrero de 2013 se debió no solo al debilitamiento de sus fuerzas físicas sino seguramente también al sentimiento de fracaso de un pontificado demasiado centrado en la defensa de la verdad frente al relativismo moderno. Los escándalos sexuales del clero y los escándalos económicos de la banca vaticana, precipitaron su dimisión. Fue el momento más crudo del invierno eclesial.</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En Marzo de 2013 </w:t>
      </w:r>
      <w:r>
        <w:rPr>
          <w:rFonts w:ascii="RobotoRegular" w:eastAsia="Times New Roman" w:hAnsi="RobotoRegular" w:cs="Times New Roman"/>
          <w:b/>
          <w:bCs/>
          <w:color w:val="4D4D4D"/>
          <w:sz w:val="21"/>
          <w:szCs w:val="21"/>
          <w:bdr w:val="none" w:sz="0" w:space="0" w:color="auto" w:frame="1"/>
          <w:lang w:eastAsia="es-CO"/>
        </w:rPr>
        <w:t>Francisco heredó una Iglesia cansada, envejecida, desacreditada, triste y sin ilusión</w:t>
      </w:r>
      <w:r>
        <w:rPr>
          <w:rFonts w:ascii="Times New Roman" w:eastAsia="Times New Roman" w:hAnsi="Times New Roman" w:cs="Times New Roman"/>
          <w:color w:val="4D4D4D"/>
          <w:sz w:val="21"/>
          <w:szCs w:val="21"/>
          <w:lang w:eastAsia="es-CO"/>
        </w:rPr>
        <w:t xml:space="preserve">.  Y  aunque el nombramiento de Bergoglio al comienzo produjo sorpresa y desconcierto en muchos que antes lo habían conocido,  pronto se vio que comenzaba un profundo cambio de rumbo eclesial: el </w:t>
      </w:r>
      <w:r>
        <w:rPr>
          <w:rFonts w:ascii="Times New Roman" w:eastAsia="Times New Roman" w:hAnsi="Times New Roman" w:cs="Times New Roman"/>
          <w:color w:val="4D4D4D"/>
          <w:sz w:val="21"/>
          <w:szCs w:val="21"/>
          <w:lang w:eastAsia="es-CO"/>
        </w:rPr>
        <w:lastRenderedPageBreak/>
        <w:t>paso del dogma y la moral al kerigma y al encuentro alegre con el Jesús del evangelio, a la misericordia del Padre y al dinamismo insospechado del Espíritu.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RobotoRegular" w:eastAsia="Times New Roman" w:hAnsi="RobotoRegular" w:cs="Times New Roman"/>
          <w:b/>
          <w:bCs/>
          <w:color w:val="4D4D4D"/>
          <w:sz w:val="21"/>
          <w:szCs w:val="21"/>
          <w:bdr w:val="none" w:sz="0" w:space="0" w:color="auto" w:frame="1"/>
          <w:lang w:eastAsia="es-CO"/>
        </w:rPr>
        <w:t>Hay reforma y novedad: una Iglesia en salida, alegre, sinodal, con ventanas y puertas abiertas, hospital de campaña, con olor a oveja, cuidado de la casa común, una Iglesia donde los pobres, pequeños y descartados ocupen un lugar preferencial,</w:t>
      </w:r>
      <w:r>
        <w:rPr>
          <w:rFonts w:ascii="Times New Roman" w:eastAsia="Times New Roman" w:hAnsi="Times New Roman" w:cs="Times New Roman"/>
          <w:color w:val="4D4D4D"/>
          <w:sz w:val="21"/>
          <w:szCs w:val="21"/>
          <w:lang w:eastAsia="es-CO"/>
        </w:rPr>
        <w:t> como había soñado Juan XXIII, crítica al sistema económico que mata, “la realidad es más importante que la idea”,etc. Aparecen gestos pastorales de profundo simbolismo: abrazos a enfermos, visitas a Lampedusa y Lesbos, nombramientos de otro estilo de pastores, abolición de la pena de muerte, etc. Es el final del invierno eclesial y el comienzo de una nueva primavera, aunque algunos sectores nostálgicos acusan a Francisco de  tercermundista, comunista, de no saber teología e incluso de herejía.</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Una reflexión final. </w:t>
      </w:r>
      <w:r>
        <w:rPr>
          <w:rFonts w:ascii="RobotoRegular" w:eastAsia="Times New Roman" w:hAnsi="RobotoRegular" w:cs="Times New Roman"/>
          <w:b/>
          <w:bCs/>
          <w:color w:val="4D4D4D"/>
          <w:sz w:val="21"/>
          <w:szCs w:val="21"/>
          <w:bdr w:val="none" w:sz="0" w:space="0" w:color="auto" w:frame="1"/>
          <w:lang w:eastAsia="es-CO"/>
        </w:rPr>
        <w:t>Dios escribe recto través de renglones humanos muchas veces muy torcidos.</w:t>
      </w:r>
      <w:r>
        <w:rPr>
          <w:rFonts w:ascii="Times New Roman" w:eastAsia="Times New Roman" w:hAnsi="Times New Roman" w:cs="Times New Roman"/>
          <w:color w:val="4D4D4D"/>
          <w:sz w:val="21"/>
          <w:szCs w:val="21"/>
          <w:lang w:eastAsia="es-CO"/>
        </w:rPr>
        <w:t> Los santos no son siempre ejemplares en todas las virtudes, como escribe Santo Tomás de Aquino y repite el Papa Francisco. El Espíritu del Señor es paciente, no hace huelga, dirige incansablemente la historia de la Iglesia y de la sociedad hacia el Reino, desde abajo y desde dentro. Lo único que se nos pide ahora es no volver la vista atrás, sino consolidar esta incipiente primavera eclesial que prolonga la de Juan XXIII y del Vaticano II. Y mantener despierta la esperanza, pues la Iglesia es un permanente Pentecostés, del cual el Vaticano II fue un momento estelar. </w:t>
      </w:r>
    </w:p>
    <w:p w:rsidR="009075A1" w:rsidRDefault="009075A1" w:rsidP="009075A1">
      <w:pPr>
        <w:spacing w:after="0" w:line="240" w:lineRule="auto"/>
        <w:jc w:val="both"/>
        <w:rPr>
          <w:rFonts w:ascii="Times New Roman" w:eastAsia="Times New Roman" w:hAnsi="Times New Roman" w:cs="Times New Roman"/>
          <w:color w:val="4D4D4D"/>
          <w:sz w:val="21"/>
          <w:szCs w:val="21"/>
          <w:lang w:eastAsia="es-CO"/>
        </w:rPr>
      </w:pPr>
      <w:r>
        <w:rPr>
          <w:rFonts w:ascii="Times New Roman" w:eastAsia="Times New Roman" w:hAnsi="Times New Roman" w:cs="Times New Roman"/>
          <w:color w:val="4D4D4D"/>
          <w:sz w:val="21"/>
          <w:szCs w:val="21"/>
          <w:lang w:eastAsia="es-CO"/>
        </w:rPr>
        <w:t> </w:t>
      </w:r>
    </w:p>
    <w:p w:rsidR="009075A1" w:rsidRDefault="009075A1" w:rsidP="009075A1">
      <w:pPr>
        <w:spacing w:after="0" w:line="240" w:lineRule="auto"/>
        <w:rPr>
          <w:rFonts w:ascii="RobotoRegular" w:eastAsia="Times New Roman" w:hAnsi="RobotoRegular" w:cs="Times New Roman"/>
          <w:color w:val="4D4D4D"/>
          <w:sz w:val="23"/>
          <w:szCs w:val="23"/>
          <w:lang w:eastAsia="es-CO"/>
        </w:rPr>
      </w:pPr>
      <w:r>
        <w:rPr>
          <w:rFonts w:ascii="RobotoRegular" w:eastAsia="Times New Roman" w:hAnsi="RobotoRegular" w:cs="Times New Roman"/>
          <w:color w:val="4D4D4D"/>
          <w:sz w:val="23"/>
          <w:szCs w:val="23"/>
          <w:lang w:eastAsia="es-CO"/>
        </w:rPr>
        <w:t> </w:t>
      </w:r>
    </w:p>
    <w:p w:rsidR="009075A1" w:rsidRDefault="009075A1" w:rsidP="009075A1">
      <w:pPr>
        <w:spacing w:after="0" w:line="240" w:lineRule="auto"/>
        <w:jc w:val="both"/>
        <w:rPr>
          <w:rFonts w:ascii="Times New Roman" w:eastAsia="Times New Roman" w:hAnsi="Times New Roman" w:cs="Times New Roman"/>
          <w:color w:val="0433FF"/>
          <w:sz w:val="18"/>
          <w:szCs w:val="18"/>
          <w:lang w:eastAsia="es-CO"/>
        </w:rPr>
      </w:pPr>
      <w:r>
        <w:rPr>
          <w:rFonts w:ascii="RobotoRegular" w:eastAsia="Times New Roman" w:hAnsi="RobotoRegular" w:cs="Times New Roman"/>
          <w:color w:val="000000"/>
          <w:sz w:val="18"/>
          <w:szCs w:val="18"/>
          <w:bdr w:val="none" w:sz="0" w:space="0" w:color="auto" w:frame="1"/>
          <w:lang w:eastAsia="es-CO"/>
        </w:rPr>
        <w:t>Imagen: </w:t>
      </w:r>
      <w:hyperlink r:id="rId40" w:history="1">
        <w:r>
          <w:rPr>
            <w:rStyle w:val="Hipervnculo"/>
            <w:rFonts w:ascii="RobotoRegular" w:hAnsi="RobotoRegular"/>
            <w:color w:val="4D4D4D"/>
            <w:sz w:val="18"/>
            <w:szCs w:val="18"/>
            <w:bdr w:val="none" w:sz="0" w:space="0" w:color="auto" w:frame="1"/>
          </w:rPr>
          <w:t>https://www.viajejet.com/paisajes-de-nieve/paisajes-de-nieve-parque-de-toronto-en-invierno/</w:t>
        </w:r>
      </w:hyperlink>
      <w:r>
        <w:rPr>
          <w:rFonts w:ascii="RobotoRegular" w:eastAsia="Times New Roman" w:hAnsi="RobotoRegular" w:cs="Times New Roman"/>
          <w:color w:val="000000"/>
          <w:sz w:val="18"/>
          <w:szCs w:val="18"/>
          <w:bdr w:val="none" w:sz="0" w:space="0" w:color="auto" w:frame="1"/>
          <w:lang w:eastAsia="es-CO"/>
        </w:rPr>
        <w:t> </w:t>
      </w:r>
    </w:p>
    <w:p w:rsidR="009075A1" w:rsidRDefault="009075A1" w:rsidP="009075A1"/>
    <w:p w:rsidR="009075A1" w:rsidRPr="009075A1" w:rsidRDefault="009075A1" w:rsidP="009075A1"/>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drawing>
          <wp:inline distT="0" distB="0" distL="0" distR="0">
            <wp:extent cx="5600700" cy="3149600"/>
            <wp:effectExtent l="0" t="0" r="0" b="0"/>
            <wp:docPr id="12" name="Imagen 12" descr="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n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00700" cy="3149600"/>
                    </a:xfrm>
                    <a:prstGeom prst="rect">
                      <a:avLst/>
                    </a:prstGeom>
                    <a:noFill/>
                    <a:ln>
                      <a:noFill/>
                    </a:ln>
                  </pic:spPr>
                </pic:pic>
              </a:graphicData>
            </a:graphic>
          </wp:inline>
        </w:drawing>
      </w:r>
    </w:p>
    <w:p w:rsidR="009075A1" w:rsidRPr="009075A1" w:rsidRDefault="009075A1" w:rsidP="009075A1">
      <w:pPr>
        <w:rPr>
          <w:rFonts w:ascii="Times New Roman" w:hAnsi="Times New Roman" w:cs="Times New Roman"/>
          <w:b/>
          <w:i/>
          <w:iCs/>
          <w:sz w:val="28"/>
          <w:szCs w:val="28"/>
        </w:rPr>
      </w:pPr>
      <w:r w:rsidRPr="009075A1">
        <w:rPr>
          <w:rFonts w:ascii="Times New Roman" w:hAnsi="Times New Roman" w:cs="Times New Roman"/>
          <w:b/>
          <w:i/>
          <w:iCs/>
          <w:sz w:val="28"/>
          <w:szCs w:val="28"/>
        </w:rPr>
        <w:t>El Papa Se Encuentra Con Los Peregrinos De China    © L'Osservatore Romano</w:t>
      </w:r>
    </w:p>
    <w:p w:rsidR="009075A1" w:rsidRPr="009075A1" w:rsidRDefault="009075A1" w:rsidP="009075A1">
      <w:pPr>
        <w:rPr>
          <w:rFonts w:ascii="Times New Roman" w:hAnsi="Times New Roman" w:cs="Times New Roman"/>
          <w:b/>
          <w:i/>
          <w:iCs/>
          <w:sz w:val="28"/>
          <w:szCs w:val="28"/>
        </w:rPr>
      </w:pPr>
      <w:r w:rsidRPr="009075A1">
        <w:rPr>
          <w:rFonts w:ascii="Times New Roman" w:hAnsi="Times New Roman" w:cs="Times New Roman"/>
          <w:sz w:val="28"/>
          <w:szCs w:val="28"/>
        </w:rPr>
        <w:t>La Santa Sede y China firman un Acuerdo Provisional</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lastRenderedPageBreak/>
        <w:t>Para el nombramiento de obispos</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 xml:space="preserve">SEPTIEMBRE 22, 2018 12:49 </w:t>
      </w:r>
      <w:hyperlink r:id="rId42" w:tooltip="View all posts by Rosa Die Alcolea" w:history="1">
        <w:r w:rsidRPr="009075A1">
          <w:rPr>
            <w:rStyle w:val="Hipervnculo"/>
            <w:rFonts w:ascii="Times New Roman" w:hAnsi="Times New Roman" w:cs="Times New Roman"/>
            <w:sz w:val="28"/>
            <w:szCs w:val="28"/>
          </w:rPr>
          <w:t>ROSA DIE ALCOLEA</w:t>
        </w:r>
      </w:hyperlink>
      <w:r w:rsidRPr="009075A1">
        <w:rPr>
          <w:rFonts w:ascii="Times New Roman" w:hAnsi="Times New Roman" w:cs="Times New Roman"/>
          <w:sz w:val="28"/>
          <w:szCs w:val="28"/>
        </w:rPr>
        <w:t xml:space="preserve"> </w:t>
      </w:r>
      <w:hyperlink r:id="rId43" w:history="1">
        <w:r w:rsidRPr="009075A1">
          <w:rPr>
            <w:rStyle w:val="Hipervnculo"/>
            <w:rFonts w:ascii="Times New Roman" w:hAnsi="Times New Roman" w:cs="Times New Roman"/>
            <w:sz w:val="28"/>
            <w:szCs w:val="28"/>
          </w:rPr>
          <w:t>IGLESIA CATÓLICA</w:t>
        </w:r>
      </w:hyperlink>
      <w:r w:rsidRPr="009075A1">
        <w:rPr>
          <w:rFonts w:ascii="Times New Roman" w:hAnsi="Times New Roman" w:cs="Times New Roman"/>
          <w:sz w:val="28"/>
          <w:szCs w:val="28"/>
        </w:rPr>
        <w:t>, </w:t>
      </w:r>
      <w:hyperlink r:id="rId44" w:history="1">
        <w:r w:rsidRPr="009075A1">
          <w:rPr>
            <w:rStyle w:val="Hipervnculo"/>
            <w:rFonts w:ascii="Times New Roman" w:hAnsi="Times New Roman" w:cs="Times New Roman"/>
            <w:sz w:val="28"/>
            <w:szCs w:val="28"/>
          </w:rPr>
          <w:t>VATICANO</w:t>
        </w:r>
      </w:hyperlink>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(ZENIT – 22 sept. 2018).- La Santa Sede y la República Popular de China han firmado Acuerdo Provisional sobre el </w:t>
      </w:r>
      <w:hyperlink r:id="rId45" w:history="1">
        <w:r w:rsidRPr="009075A1">
          <w:rPr>
            <w:rStyle w:val="Hipervnculo"/>
            <w:rFonts w:ascii="Times New Roman" w:hAnsi="Times New Roman" w:cs="Times New Roman"/>
            <w:sz w:val="28"/>
            <w:szCs w:val="28"/>
          </w:rPr>
          <w:t>nombramiento de los obispos</w:t>
        </w:r>
      </w:hyperlink>
      <w:r w:rsidRPr="009075A1">
        <w:rPr>
          <w:rFonts w:ascii="Times New Roman" w:hAnsi="Times New Roman" w:cs="Times New Roman"/>
          <w:sz w:val="28"/>
          <w:szCs w:val="28"/>
        </w:rPr>
        <w:t>, hoy, 22 de septiembre de 2018, informa la Oficina de Prensa de la Santa Sede.</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El convenio se ha celebrado una reunión en Beijing entre Mons. Antoine Camilleri, Subsecretario de la Santa Sede para las Relaciones con los Estados, y Wang Chao, Viceministro de Asuntos Exteriores de la República Popular de China, respectivamente Jefes de las delegaciones vaticana y china.</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La firma se realiza en el marco de los contactos entre la Santa Sede y la República Popular de China, que están en curso desde hace tiempo para tratar cuestiones eclesiales de interés común y promover ulteriores relaciones de entendimiento.</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b/>
          <w:bCs/>
          <w:sz w:val="28"/>
          <w:szCs w:val="28"/>
        </w:rPr>
        <w:t>Nombramiento de los obispos </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El Acuerdo Provisional trata del nombramiento de los obispos, una cuestión de gran importancia para la vida de la Iglesia, y crea las condiciones para una colaboración más amplia a nivel bilateral.</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Este Acuerdo es fruto de un acercamiento gradual y recíproco, se estipula después de un largo proceso de delicadas negociaciones y prevé evaluaciones periódicas sobre su implementación.</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Greg Burke, Director de la Oficina de Prensa de la Santa Sede, ha declarado: “El objetivo del acuerdo no es político sino pastoral, permitiendo a los fieles tener obispos que están en comunión con Roma pero al mismo tiempo reconocidos por las autoridades chinas”.</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b/>
          <w:bCs/>
          <w:sz w:val="28"/>
          <w:szCs w:val="28"/>
        </w:rPr>
        <w:t>El “comienzo” del proceso</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“Este no es el final de un proceso. Es el comienzo. Esto ha sido sobre el diálogo, la escucha paciente en ambos lados, incluso cuando las personas vienen desde puntos de vista muy diferentes”, ha señalado Burke.</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 xml:space="preserve">La esperanza compartida es que este acuerdo fomente un proceso de diálogo institucional fructífero y con visión de futuro y contribuya positivamente a la </w:t>
      </w:r>
      <w:r w:rsidRPr="009075A1">
        <w:rPr>
          <w:rFonts w:ascii="Times New Roman" w:hAnsi="Times New Roman" w:cs="Times New Roman"/>
          <w:sz w:val="28"/>
          <w:szCs w:val="28"/>
        </w:rPr>
        <w:lastRenderedPageBreak/>
        <w:t>vida de la Iglesia Católica en China, para el bien común del pueblo chino y para la paz en el mundo, se indica en el comunicado de la Santa Sede.</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drawing>
          <wp:inline distT="0" distB="0" distL="0" distR="0" wp14:anchorId="1F09B70A" wp14:editId="52BFBD65">
            <wp:extent cx="4657725" cy="3092925"/>
            <wp:effectExtent l="0" t="0" r="0" b="0"/>
            <wp:docPr id="10" name="Imagen 10" descr="Obispo oficial chino © Asianew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ispo oficial chino © Asianews.i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63393" cy="3096689"/>
                    </a:xfrm>
                    <a:prstGeom prst="rect">
                      <a:avLst/>
                    </a:prstGeom>
                    <a:noFill/>
                    <a:ln>
                      <a:noFill/>
                    </a:ln>
                  </pic:spPr>
                </pic:pic>
              </a:graphicData>
            </a:graphic>
          </wp:inline>
        </w:drawing>
      </w:r>
    </w:p>
    <w:p w:rsidR="009075A1" w:rsidRPr="009075A1" w:rsidRDefault="009075A1" w:rsidP="009075A1">
      <w:pPr>
        <w:rPr>
          <w:rFonts w:ascii="Times New Roman" w:hAnsi="Times New Roman" w:cs="Times New Roman"/>
          <w:i/>
          <w:iCs/>
          <w:sz w:val="28"/>
          <w:szCs w:val="28"/>
        </w:rPr>
      </w:pPr>
      <w:r w:rsidRPr="009075A1">
        <w:rPr>
          <w:rFonts w:ascii="Times New Roman" w:hAnsi="Times New Roman" w:cs="Times New Roman"/>
          <w:i/>
          <w:iCs/>
          <w:sz w:val="28"/>
          <w:szCs w:val="28"/>
        </w:rPr>
        <w:t>Obispo Oficial Chino © Asianews.It</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China: Por primera vez, todos los Obispos en comunión con el Papa</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Francisco readmite a los restantes obispos “oficiales”</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SEPTIEMBRE 22, 2018 14:21</w:t>
      </w:r>
      <w:hyperlink r:id="rId47" w:tooltip="View all posts by Rosa Die Alcolea" w:history="1">
        <w:r w:rsidRPr="009075A1">
          <w:rPr>
            <w:rStyle w:val="Hipervnculo"/>
            <w:rFonts w:ascii="Times New Roman" w:hAnsi="Times New Roman" w:cs="Times New Roman"/>
            <w:sz w:val="28"/>
            <w:szCs w:val="28"/>
          </w:rPr>
          <w:t>ROSA DIE ALCOLEA</w:t>
        </w:r>
      </w:hyperlink>
      <w:r w:rsidRPr="009075A1">
        <w:rPr>
          <w:rFonts w:ascii="Times New Roman" w:hAnsi="Times New Roman" w:cs="Times New Roman"/>
          <w:sz w:val="28"/>
          <w:szCs w:val="28"/>
        </w:rPr>
        <w:t xml:space="preserve"> </w:t>
      </w:r>
      <w:hyperlink r:id="rId48" w:history="1">
        <w:r w:rsidRPr="009075A1">
          <w:rPr>
            <w:rStyle w:val="Hipervnculo"/>
            <w:rFonts w:ascii="Times New Roman" w:hAnsi="Times New Roman" w:cs="Times New Roman"/>
            <w:sz w:val="28"/>
            <w:szCs w:val="28"/>
          </w:rPr>
          <w:t>IGLESIA CATÓLICA</w:t>
        </w:r>
      </w:hyperlink>
      <w:r w:rsidRPr="009075A1">
        <w:rPr>
          <w:rFonts w:ascii="Times New Roman" w:hAnsi="Times New Roman" w:cs="Times New Roman"/>
          <w:sz w:val="28"/>
          <w:szCs w:val="28"/>
        </w:rPr>
        <w:t>, </w:t>
      </w:r>
      <w:hyperlink r:id="rId49" w:history="1">
        <w:r w:rsidRPr="009075A1">
          <w:rPr>
            <w:rStyle w:val="Hipervnculo"/>
            <w:rFonts w:ascii="Times New Roman" w:hAnsi="Times New Roman" w:cs="Times New Roman"/>
            <w:sz w:val="28"/>
            <w:szCs w:val="28"/>
          </w:rPr>
          <w:t>PAPA Y SANTA SEDE</w:t>
        </w:r>
      </w:hyperlink>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(ZENIT – 22 sept. 2018).- El Santo Padre Francisco, con el fin de </w:t>
      </w:r>
      <w:hyperlink r:id="rId50" w:history="1">
        <w:r w:rsidRPr="009075A1">
          <w:rPr>
            <w:rStyle w:val="Hipervnculo"/>
            <w:rFonts w:ascii="Times New Roman" w:hAnsi="Times New Roman" w:cs="Times New Roman"/>
            <w:sz w:val="28"/>
            <w:szCs w:val="28"/>
          </w:rPr>
          <w:t>sostener el anuncio del Evangelio en China</w:t>
        </w:r>
      </w:hyperlink>
      <w:r w:rsidRPr="009075A1">
        <w:rPr>
          <w:rFonts w:ascii="Times New Roman" w:hAnsi="Times New Roman" w:cs="Times New Roman"/>
          <w:sz w:val="28"/>
          <w:szCs w:val="28"/>
        </w:rPr>
        <w:t>, ha decidido readmitir a la plena comunión eclesial a los restantes obispos “oficiales” ordenados sin mandato pontificio: Mons. Joseph  Guo Jincai, Mons. Joseph  Huang Bingzhang, Mons. Paul Lei Shiyin, Mons. Joseph  Liu Xinhong, Mons. Joseph Ma Yinglin, Mons. Joseph  Yue Fusheng, Mons. Vincent Zhan Silu y Mons. Anthony Tu Shihua, de la Orden de los Franciscanos Menores (fallecido el 4 de enero de 2017, habiendo expresado antes de morir su deseo de reconciliarse con la Sede Apostólica).</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 xml:space="preserve">El Papa Francisco espera que, con las decisiones tomadas, se pueda “comenzar un nuevo camino” que permita “superar las heridas del pasado” realizando la “plena comunión” de todos los católicos chinos, se indica en el </w:t>
      </w:r>
      <w:r w:rsidRPr="009075A1">
        <w:rPr>
          <w:rFonts w:ascii="Times New Roman" w:hAnsi="Times New Roman" w:cs="Times New Roman"/>
          <w:sz w:val="28"/>
          <w:szCs w:val="28"/>
        </w:rPr>
        <w:lastRenderedPageBreak/>
        <w:t>comunicado emitido por la Oficina de Prensa de la Santa Sede, el 22 de septiembre de 2018.</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La comunidad católica en China está llamada a “vivir en una colaboración más fraterna”, para llevar con un “compromiso renovado el anuncio del Evangelio”. En efecto, la Iglesia existe para testimoniar a Jesucristo y el Amor del Padre que perdona y salva, señala la Santa Sede.</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b/>
          <w:bCs/>
          <w:sz w:val="28"/>
          <w:szCs w:val="28"/>
        </w:rPr>
        <w:t>Obispos chinos, en comunión con el Papa</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“Por primera vez, hoy, todos los Obispos en China están en comunión con el Santo Padre, con el Papa, con el Sucesor de Pedro”, afirma el Cardenal Secretario de Estado Piero Parolin. El Papa Francisco, como sus inmediatos predecesores, “mira con particular atención” y con un especial cuidado al pueblo chino, ha explicado Parolin.</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drawing>
          <wp:inline distT="0" distB="0" distL="0" distR="0" wp14:anchorId="20D19F77" wp14:editId="24DF4E8E">
            <wp:extent cx="3933825" cy="2619375"/>
            <wp:effectExtent l="0" t="0" r="9525" b="9525"/>
            <wp:docPr id="11" name="Imagen 11" descr="https://es.zenit.org/wp-content/uploads/2018/09/China-_Church_and_cross-413x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s.zenit.org/wp-content/uploads/2018/09/China-_Church_and_cross-413x275.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33825" cy="2619375"/>
                    </a:xfrm>
                    <a:prstGeom prst="rect">
                      <a:avLst/>
                    </a:prstGeom>
                    <a:noFill/>
                    <a:ln>
                      <a:noFill/>
                    </a:ln>
                  </pic:spPr>
                </pic:pic>
              </a:graphicData>
            </a:graphic>
          </wp:inline>
        </w:drawing>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La firma de este </w:t>
      </w:r>
      <w:hyperlink r:id="rId52" w:history="1">
        <w:r w:rsidRPr="009075A1">
          <w:rPr>
            <w:rStyle w:val="Hipervnculo"/>
            <w:rFonts w:ascii="Times New Roman" w:hAnsi="Times New Roman" w:cs="Times New Roman"/>
            <w:sz w:val="28"/>
            <w:szCs w:val="28"/>
          </w:rPr>
          <w:t>Acuerdo Provisional</w:t>
        </w:r>
      </w:hyperlink>
      <w:r w:rsidRPr="009075A1">
        <w:rPr>
          <w:rFonts w:ascii="Times New Roman" w:hAnsi="Times New Roman" w:cs="Times New Roman"/>
          <w:sz w:val="28"/>
          <w:szCs w:val="28"/>
        </w:rPr>
        <w:t>es un “acontecimiento de especial importancia para la vida de la Iglesia católica en China”, para el “diálogo” entre la Santa Sede y las Autoridades civiles de aquel País, y también para la “consolidación de la paz”, del entendimiento entre los pueblos, en estos momentos de grandes, fuertes tensiones internacionales, asegura el Secretario de Estado.</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 xml:space="preserve">El objetivo de la Santa Sede es un “objetivo pastoral”, es decir, es ayudar a las iglesias locales para que gocen de condiciones de mayor libertad, de mayor autonomía, de una posibilidad de una mejor organización, y así se dediquen al </w:t>
      </w:r>
      <w:r w:rsidRPr="009075A1">
        <w:rPr>
          <w:rFonts w:ascii="Times New Roman" w:hAnsi="Times New Roman" w:cs="Times New Roman"/>
          <w:sz w:val="28"/>
          <w:szCs w:val="28"/>
        </w:rPr>
        <w:lastRenderedPageBreak/>
        <w:t>anuncio del Evangelio y a contribuir al desarrollo integral de la sociedad y de la persona.</w:t>
      </w:r>
    </w:p>
    <w:p w:rsidR="009075A1" w:rsidRPr="009075A1" w:rsidRDefault="009075A1" w:rsidP="009075A1">
      <w:pPr>
        <w:rPr>
          <w:rFonts w:ascii="Times New Roman" w:hAnsi="Times New Roman" w:cs="Times New Roman"/>
          <w:sz w:val="28"/>
          <w:szCs w:val="28"/>
        </w:rPr>
      </w:pPr>
      <w:r w:rsidRPr="009075A1">
        <w:rPr>
          <w:rFonts w:ascii="Times New Roman" w:hAnsi="Times New Roman" w:cs="Times New Roman"/>
          <w:sz w:val="28"/>
          <w:szCs w:val="28"/>
        </w:rPr>
        <w:t>“Se necesita unidad, se necesita confianza, se necesita un nuevo empuje, como también se necesita tener buenos Obispos que sean reconocidos por el Papa, por el Sucesor de Pedro, y por las legítimas Autoridades civiles de su País”. El Acuerdo se pone en esta línea: es un instrumento para que se pueda ayudar en eso, con la colaboración de todos, ha afirmado el Card. Parolin.</w:t>
      </w:r>
    </w:p>
    <w:p w:rsidR="009075A1" w:rsidRPr="009075A1" w:rsidRDefault="009075A1" w:rsidP="009075A1">
      <w:pPr>
        <w:spacing w:after="0" w:line="240" w:lineRule="auto"/>
        <w:textAlignment w:val="baseline"/>
        <w:rPr>
          <w:rFonts w:ascii="Arial" w:eastAsia="Times New Roman" w:hAnsi="Arial" w:cs="Arial"/>
          <w:color w:val="616161"/>
          <w:sz w:val="21"/>
          <w:szCs w:val="21"/>
          <w:lang w:eastAsia="es-CO"/>
        </w:rPr>
      </w:pPr>
      <w:r w:rsidRPr="009075A1">
        <w:rPr>
          <w:rFonts w:ascii="Arial" w:eastAsia="Times New Roman" w:hAnsi="Arial" w:cs="Arial"/>
          <w:noProof/>
          <w:color w:val="4F4F4F"/>
          <w:sz w:val="21"/>
          <w:szCs w:val="21"/>
          <w:bdr w:val="none" w:sz="0" w:space="0" w:color="auto" w:frame="1"/>
          <w:lang w:eastAsia="es-CO"/>
        </w:rPr>
        <w:drawing>
          <wp:inline distT="0" distB="0" distL="0" distR="0" wp14:anchorId="7ADF966B" wp14:editId="6E9A8AAB">
            <wp:extent cx="2686050" cy="444768"/>
            <wp:effectExtent l="0" t="0" r="0" b="0"/>
            <wp:docPr id="13" name="Imagen 13" descr="Reflexión y Liberación">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flexión y Liberación">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68209" cy="458372"/>
                    </a:xfrm>
                    <a:prstGeom prst="rect">
                      <a:avLst/>
                    </a:prstGeom>
                    <a:noFill/>
                    <a:ln>
                      <a:noFill/>
                    </a:ln>
                  </pic:spPr>
                </pic:pic>
              </a:graphicData>
            </a:graphic>
          </wp:inline>
        </w:drawing>
      </w:r>
    </w:p>
    <w:p w:rsidR="009075A1" w:rsidRPr="009075A1" w:rsidRDefault="009075A1" w:rsidP="009075A1">
      <w:pPr>
        <w:pBdr>
          <w:right w:val="single" w:sz="6" w:space="0" w:color="323131"/>
        </w:pBdr>
        <w:spacing w:after="0" w:line="240" w:lineRule="auto"/>
        <w:ind w:left="360"/>
        <w:textAlignment w:val="baseline"/>
        <w:rPr>
          <w:rFonts w:ascii="Arial" w:eastAsia="Times New Roman" w:hAnsi="Arial" w:cs="Arial"/>
          <w:b/>
          <w:bCs/>
          <w:color w:val="616161"/>
          <w:sz w:val="18"/>
          <w:szCs w:val="18"/>
          <w:lang w:eastAsia="es-CO"/>
        </w:rPr>
      </w:pPr>
    </w:p>
    <w:p w:rsidR="009075A1" w:rsidRPr="009075A1" w:rsidRDefault="009075A1" w:rsidP="009075A1">
      <w:pPr>
        <w:spacing w:after="0" w:line="240" w:lineRule="auto"/>
        <w:ind w:left="360"/>
        <w:textAlignment w:val="baseline"/>
        <w:rPr>
          <w:rFonts w:ascii="Arial" w:eastAsia="Times New Roman" w:hAnsi="Arial" w:cs="Arial"/>
          <w:b/>
          <w:bCs/>
          <w:color w:val="616161"/>
          <w:sz w:val="18"/>
          <w:szCs w:val="18"/>
          <w:lang w:eastAsia="es-CO"/>
        </w:rPr>
      </w:pPr>
      <w:hyperlink r:id="rId55" w:history="1">
        <w:r w:rsidRPr="009075A1">
          <w:rPr>
            <w:rFonts w:ascii="Arial" w:eastAsia="Times New Roman" w:hAnsi="Arial" w:cs="Arial"/>
            <w:b/>
            <w:bCs/>
            <w:color w:val="FFFFFF"/>
            <w:sz w:val="18"/>
            <w:szCs w:val="18"/>
            <w:u w:val="single"/>
            <w:bdr w:val="none" w:sz="0" w:space="0" w:color="auto" w:frame="1"/>
            <w:lang w:eastAsia="es-CO"/>
          </w:rPr>
          <w:t>Inicio</w:t>
        </w:r>
      </w:hyperlink>
    </w:p>
    <w:p w:rsidR="009075A1" w:rsidRPr="009075A1" w:rsidRDefault="009075A1" w:rsidP="009075A1">
      <w:pPr>
        <w:spacing w:after="0" w:line="240" w:lineRule="auto"/>
        <w:ind w:left="360"/>
        <w:textAlignment w:val="baseline"/>
        <w:rPr>
          <w:rFonts w:ascii="Arial" w:eastAsia="Times New Roman" w:hAnsi="Arial" w:cs="Arial"/>
          <w:b/>
          <w:bCs/>
          <w:color w:val="616161"/>
          <w:sz w:val="18"/>
          <w:szCs w:val="18"/>
          <w:lang w:eastAsia="es-CO"/>
        </w:rPr>
      </w:pPr>
      <w:hyperlink r:id="rId56" w:history="1">
        <w:r w:rsidRPr="009075A1">
          <w:rPr>
            <w:rFonts w:ascii="Arial" w:eastAsia="Times New Roman" w:hAnsi="Arial" w:cs="Arial"/>
            <w:b/>
            <w:bCs/>
            <w:color w:val="FFFFFF"/>
            <w:sz w:val="18"/>
            <w:szCs w:val="18"/>
            <w:u w:val="single"/>
            <w:bdr w:val="none" w:sz="0" w:space="0" w:color="auto" w:frame="1"/>
            <w:lang w:eastAsia="es-CO"/>
          </w:rPr>
          <w:t>Temas de Sociedad</w:t>
        </w:r>
      </w:hyperlink>
      <w:hyperlink r:id="rId57" w:history="1">
        <w:r w:rsidRPr="009075A1">
          <w:rPr>
            <w:rFonts w:ascii="Arial" w:eastAsia="Times New Roman" w:hAnsi="Arial" w:cs="Arial"/>
            <w:b/>
            <w:bCs/>
            <w:color w:val="FFFFFF"/>
            <w:sz w:val="18"/>
            <w:szCs w:val="18"/>
            <w:u w:val="single"/>
            <w:bdr w:val="none" w:sz="0" w:space="0" w:color="auto" w:frame="1"/>
            <w:lang w:eastAsia="es-CO"/>
          </w:rPr>
          <w:t>Política del Vaticano</w:t>
        </w:r>
      </w:hyperlink>
    </w:p>
    <w:p w:rsidR="009075A1" w:rsidRPr="009075A1" w:rsidRDefault="009075A1" w:rsidP="009075A1">
      <w:pPr>
        <w:spacing w:after="0" w:line="240" w:lineRule="auto"/>
        <w:ind w:left="360"/>
        <w:textAlignment w:val="baseline"/>
        <w:rPr>
          <w:rFonts w:ascii="Arial" w:eastAsia="Times New Roman" w:hAnsi="Arial" w:cs="Arial"/>
          <w:b/>
          <w:bCs/>
          <w:color w:val="616161"/>
          <w:sz w:val="18"/>
          <w:szCs w:val="18"/>
          <w:lang w:eastAsia="es-CO"/>
        </w:rPr>
      </w:pPr>
      <w:hyperlink r:id="rId58" w:history="1">
        <w:r w:rsidRPr="009075A1">
          <w:rPr>
            <w:rFonts w:ascii="Arial" w:eastAsia="Times New Roman" w:hAnsi="Arial" w:cs="Arial"/>
            <w:b/>
            <w:bCs/>
            <w:color w:val="FFFFFF"/>
            <w:sz w:val="18"/>
            <w:szCs w:val="18"/>
            <w:u w:val="single"/>
            <w:bdr w:val="none" w:sz="0" w:space="0" w:color="auto" w:frame="1"/>
            <w:lang w:eastAsia="es-CO"/>
          </w:rPr>
          <w:t>Teología de la Liberación</w:t>
        </w:r>
      </w:hyperlink>
    </w:p>
    <w:p w:rsidR="009075A1" w:rsidRPr="009075A1" w:rsidRDefault="009075A1" w:rsidP="009075A1">
      <w:pPr>
        <w:spacing w:after="75" w:line="240" w:lineRule="auto"/>
        <w:textAlignment w:val="baseline"/>
        <w:outlineLvl w:val="0"/>
        <w:rPr>
          <w:rFonts w:ascii="Arial" w:eastAsia="Times New Roman" w:hAnsi="Arial" w:cs="Arial"/>
          <w:b/>
          <w:bCs/>
          <w:color w:val="404040"/>
          <w:kern w:val="36"/>
          <w:sz w:val="42"/>
          <w:szCs w:val="42"/>
          <w:lang w:eastAsia="es-CO"/>
        </w:rPr>
      </w:pPr>
      <w:r w:rsidRPr="009075A1">
        <w:rPr>
          <w:rFonts w:ascii="Arial" w:eastAsia="Times New Roman" w:hAnsi="Arial" w:cs="Arial"/>
          <w:b/>
          <w:bCs/>
          <w:color w:val="404040"/>
          <w:kern w:val="36"/>
          <w:sz w:val="42"/>
          <w:szCs w:val="42"/>
          <w:lang w:eastAsia="es-CO"/>
        </w:rPr>
        <w:t xml:space="preserve"> “En el Vaticano hay una guerra civil subterránea” </w:t>
      </w:r>
    </w:p>
    <w:p w:rsidR="009075A1" w:rsidRPr="009075A1" w:rsidRDefault="009075A1" w:rsidP="009075A1">
      <w:pPr>
        <w:spacing w:after="150" w:line="240" w:lineRule="auto"/>
        <w:textAlignment w:val="baseline"/>
        <w:rPr>
          <w:rFonts w:ascii="Arial" w:eastAsia="Times New Roman" w:hAnsi="Arial" w:cs="Arial"/>
          <w:color w:val="616161"/>
          <w:sz w:val="17"/>
          <w:szCs w:val="17"/>
          <w:lang w:eastAsia="es-CO"/>
        </w:rPr>
      </w:pPr>
      <w:r w:rsidRPr="009075A1">
        <w:rPr>
          <w:rFonts w:ascii="Arial" w:eastAsia="Times New Roman" w:hAnsi="Arial" w:cs="Arial"/>
          <w:color w:val="616161"/>
          <w:sz w:val="17"/>
          <w:szCs w:val="17"/>
          <w:lang w:eastAsia="es-CO"/>
        </w:rPr>
        <w:t>Posted: </w:t>
      </w:r>
      <w:hyperlink r:id="rId59" w:tooltip="1:15 pm" w:history="1">
        <w:r w:rsidRPr="009075A1">
          <w:rPr>
            <w:rFonts w:ascii="Arial" w:eastAsia="Times New Roman" w:hAnsi="Arial" w:cs="Arial"/>
            <w:color w:val="005689"/>
            <w:sz w:val="17"/>
            <w:szCs w:val="17"/>
            <w:bdr w:val="none" w:sz="0" w:space="0" w:color="auto" w:frame="1"/>
            <w:lang w:eastAsia="es-CO"/>
          </w:rPr>
          <w:t>1:15 pm, Septiembre 21, 2018</w:t>
        </w:r>
      </w:hyperlink>
    </w:p>
    <w:p w:rsidR="009075A1" w:rsidRPr="009075A1" w:rsidRDefault="009075A1" w:rsidP="009075A1">
      <w:pPr>
        <w:spacing w:after="0" w:line="240" w:lineRule="auto"/>
        <w:textAlignment w:val="baseline"/>
        <w:rPr>
          <w:rFonts w:ascii="Arial" w:eastAsia="Times New Roman" w:hAnsi="Arial" w:cs="Arial"/>
          <w:color w:val="616161"/>
          <w:sz w:val="21"/>
          <w:szCs w:val="21"/>
          <w:lang w:eastAsia="es-CO"/>
        </w:rPr>
      </w:pPr>
      <w:r w:rsidRPr="009075A1">
        <w:rPr>
          <w:rFonts w:ascii="Arial" w:eastAsia="Times New Roman" w:hAnsi="Arial" w:cs="Arial"/>
          <w:noProof/>
          <w:color w:val="616161"/>
          <w:sz w:val="21"/>
          <w:szCs w:val="21"/>
          <w:lang w:eastAsia="es-CO"/>
        </w:rPr>
        <w:drawing>
          <wp:inline distT="0" distB="0" distL="0" distR="0" wp14:anchorId="39C6AF71" wp14:editId="16455C7E">
            <wp:extent cx="4600575" cy="2149174"/>
            <wp:effectExtent l="0" t="0" r="0" b="3810"/>
            <wp:docPr id="14" name="Imagen 14" descr="papa_curia-kzwH-U109018115457727VH-1024x576@LaStamp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_curia-kzwH-U109018115457727VH-1024x576@LaStampa.i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10505" cy="2153813"/>
                    </a:xfrm>
                    <a:prstGeom prst="rect">
                      <a:avLst/>
                    </a:prstGeom>
                    <a:noFill/>
                    <a:ln>
                      <a:noFill/>
                    </a:ln>
                  </pic:spPr>
                </pic:pic>
              </a:graphicData>
            </a:graphic>
          </wp:inline>
        </w:drawing>
      </w:r>
    </w:p>
    <w:p w:rsidR="009075A1" w:rsidRPr="009075A1" w:rsidRDefault="009075A1" w:rsidP="009075A1">
      <w:pPr>
        <w:spacing w:after="0" w:line="240" w:lineRule="auto"/>
        <w:jc w:val="center"/>
        <w:textAlignment w:val="baseline"/>
        <w:rPr>
          <w:rFonts w:ascii="Arial" w:eastAsia="Times New Roman" w:hAnsi="Arial" w:cs="Arial"/>
          <w:b/>
          <w:bCs/>
          <w:color w:val="616161"/>
          <w:sz w:val="21"/>
          <w:szCs w:val="21"/>
          <w:bdr w:val="none" w:sz="0" w:space="0" w:color="auto" w:frame="1"/>
          <w:lang w:eastAsia="es-CO"/>
        </w:rPr>
      </w:pPr>
    </w:p>
    <w:p w:rsidR="009075A1" w:rsidRPr="009075A1" w:rsidRDefault="009075A1" w:rsidP="009075A1">
      <w:pPr>
        <w:spacing w:after="0" w:line="240" w:lineRule="auto"/>
        <w:jc w:val="center"/>
        <w:textAlignment w:val="baseline"/>
        <w:rPr>
          <w:rFonts w:ascii="Arial" w:eastAsia="Times New Roman" w:hAnsi="Arial" w:cs="Arial"/>
          <w:b/>
          <w:bCs/>
          <w:color w:val="616161"/>
          <w:sz w:val="21"/>
          <w:szCs w:val="21"/>
          <w:bdr w:val="none" w:sz="0" w:space="0" w:color="auto" w:frame="1"/>
          <w:lang w:eastAsia="es-CO"/>
        </w:rPr>
      </w:pPr>
      <w:r w:rsidRPr="009075A1">
        <w:rPr>
          <w:rFonts w:ascii="Arial" w:eastAsia="Times New Roman" w:hAnsi="Arial" w:cs="Arial"/>
          <w:b/>
          <w:bCs/>
          <w:color w:val="616161"/>
          <w:sz w:val="21"/>
          <w:szCs w:val="21"/>
          <w:bdr w:val="none" w:sz="0" w:space="0" w:color="auto" w:frame="1"/>
          <w:lang w:eastAsia="es-CO"/>
        </w:rPr>
        <w:t>El vaticanista Marco Politi, señala que por primera vez se conjuga una oposición teológica conservadora y los ambientes políticos conservadores. “Los detractores del Papa se sirven de los escándalos de pedofilia para debilitarlo”.</w:t>
      </w:r>
    </w:p>
    <w:p w:rsidR="009075A1" w:rsidRPr="009075A1" w:rsidRDefault="009075A1" w:rsidP="009075A1">
      <w:pPr>
        <w:spacing w:after="0" w:line="240" w:lineRule="auto"/>
        <w:jc w:val="center"/>
        <w:textAlignment w:val="baseline"/>
        <w:rPr>
          <w:rFonts w:ascii="Arial" w:eastAsia="Times New Roman" w:hAnsi="Arial" w:cs="Arial"/>
          <w:color w:val="616161"/>
          <w:sz w:val="21"/>
          <w:szCs w:val="21"/>
          <w:lang w:eastAsia="es-CO"/>
        </w:rPr>
      </w:pP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Después de las denuncias del ex nuncio (embajador) vaticano en Estados Unidos, Carlo María Viganó, sobre el ex arzobispo de Washington y pidiendo la renuncia del papa Francisco, y los cientos de abusos contra menores y adultos de parte de miembros de la Iglesia que han salido a relucir en los últimos años en Chile, Estados Unidos, Irlanda, Australia, Holanda, India, entre otros, la credibilidad de la Iglesia católica está atravesando un momento muy crítico. ¿A donde irá a parar si las cosas no cambian? ¿Las denuncias de abusos sexuales han terminado o queda todavía mucho por descubrir? ¿Qué se puede hacer para frenar este fenómeno que salpica presumiblemente a todos los países católicos del mundo?</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lastRenderedPageBreak/>
        <w:t>En una entrevista con Pagina/12 el periodista vaticanista y escritor Marco Politi contestó a éstas preguntas subrayando que “esta explosión de revelaciones de abusos prácticamente es una especie de 11 de septiembre para la Iglesia católica”.</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Actual comentarista del diario Il Fatto Quotidiano y profesor de la Universidad Uninettuno, Marco Politi se ocupa de la información religiosa desde hace más de 40 años. Fue corresponsal de dos importantes diarios italianos, Il Messaggero y La Repubblica, e hizo numerosos viajes con Juan Pablo II y Benedicto XVI por el mundo. Ha escrito varios libros, entre ellos Su Santidad sobre Juan Pablo II y Francisco entre los lobos, ambos publicados en varios idiomas, incluso en castellano.</w:t>
      </w:r>
    </w:p>
    <w:p w:rsidR="009075A1" w:rsidRPr="009075A1" w:rsidRDefault="009075A1" w:rsidP="009075A1">
      <w:pPr>
        <w:spacing w:after="0" w:line="240" w:lineRule="auto"/>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–¿Todos estos abusos se refieren en general a tiempos pasados, no? </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–Esto depende de las medidas que los episcopados nacionales hayan tomado. Por ejemplo, en el informe surgido en Pensilvania se ve que la gran parte de los abusos se produjeron antes del 2002, momento en el que los obispos norteamericanos intervinieron. También es interesante el informe que acaba de salir en Alemania. Es la primear vez que un episcopado nacional confía la investigación a tres instituciones independientes, que no forman parte de la Iglesia, que descubrieron, entre otras cosas, que algunas diócesis han destruido o escondido documentación referida a esos casos. La situación general en este sentido está en movimiento. Las medidas reformadoras impulsadas por el pontificado de Francisco para imponer la “tolerancia cero” contra los abusos, se enfrentan por un lado con un gran número de delitos de este tipo todavía escondidos y del otro con la distinta sensibilidad de los episcopados nacionales para revelarlos. Por ejemplo, la conferencia episcopal italiana recién ahora, con el nuevo jefe nombrado por Francisco en 2017, el cardenal Gualtiero Bassetti, ha creado una comisión para afrontar el problema.</w:t>
      </w:r>
    </w:p>
    <w:p w:rsidR="009075A1" w:rsidRPr="009075A1" w:rsidRDefault="009075A1" w:rsidP="009075A1">
      <w:pPr>
        <w:spacing w:after="0" w:line="240" w:lineRule="auto"/>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–¿Hubo denuncias en Italia?</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–Sí, En Italia ha habido denuncias pero no hay un organismo central que se ocupe de ayudar a las víctimas. En Alemania en cambio, en cada diócesis hay un organismo especial que escucha a las víctimas. En estos centros hay equipos tanto religiosos como laicos que tratan de ayudarlas. Hay un obispo designado que se ocupa de controlar a nivel nacional cómo están yendo las cosas y existe la voluntad declarada de la Iglesia alemana de investigar sobre el pasado.</w:t>
      </w:r>
    </w:p>
    <w:p w:rsidR="009075A1" w:rsidRPr="009075A1" w:rsidRDefault="009075A1" w:rsidP="009075A1">
      <w:pPr>
        <w:spacing w:after="0" w:line="240" w:lineRule="auto"/>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–¿Todo lo que ha salido a relucir hasta ahora es lo último o queda mucho por descubrir? </w:t>
      </w:r>
    </w:p>
    <w:p w:rsidR="009075A1" w:rsidRPr="009075A1" w:rsidRDefault="009075A1" w:rsidP="009075A1">
      <w:pPr>
        <w:spacing w:after="270" w:line="240" w:lineRule="auto"/>
        <w:textAlignment w:val="baseline"/>
        <w:rPr>
          <w:rFonts w:ascii="Arial" w:eastAsia="Times New Roman" w:hAnsi="Arial" w:cs="Arial"/>
          <w:b/>
          <w:sz w:val="21"/>
          <w:szCs w:val="21"/>
          <w:lang w:eastAsia="es-CO"/>
        </w:rPr>
      </w:pPr>
      <w:r w:rsidRPr="009075A1">
        <w:rPr>
          <w:rFonts w:ascii="Arial" w:eastAsia="Times New Roman" w:hAnsi="Arial" w:cs="Arial"/>
          <w:sz w:val="21"/>
          <w:szCs w:val="21"/>
          <w:lang w:eastAsia="es-CO"/>
        </w:rPr>
        <w:t xml:space="preserve">– Hay mucho todavía por descubrir porque hay países en los que ni la justicia civil ni la Iglesia se han movilizado para descubrir estos delitos. Y los abusados, niños o adultos, tienen dificultades a menudo para denunciar esos abusos. Es el caso por ejemplo de las monjas del Kerala, en  India, adultas pero abusadas por un obispo local. Para ser escuchadas tuvieron que hacer un sit in ante la policía. O el caso de Italia donde nunca se había creado una comisión de investigación sobre estos casos, ni por el gobierno ni por la conferencia episcopal. Hubo una sola diócesis -sobre 200- la de Bressanone-Bolzano (norte), que en 2010 creó una comisión para investigar y escuchar las víctimas. Y en un año salieron a la luz 14 casos. Si pensamos que es una pequeña diócesis y hubo 14 casos, se puede suponer que </w:t>
      </w:r>
      <w:r w:rsidRPr="009075A1">
        <w:rPr>
          <w:rFonts w:ascii="Arial" w:eastAsia="Times New Roman" w:hAnsi="Arial" w:cs="Arial"/>
          <w:b/>
          <w:sz w:val="21"/>
          <w:szCs w:val="21"/>
          <w:lang w:eastAsia="es-CO"/>
        </w:rPr>
        <w:t>en Italia puede haber cerca de 3.000 casos escondidos.</w:t>
      </w:r>
    </w:p>
    <w:p w:rsidR="009075A1" w:rsidRPr="009075A1" w:rsidRDefault="009075A1" w:rsidP="009075A1">
      <w:pPr>
        <w:spacing w:after="0" w:line="240" w:lineRule="auto"/>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–¿Por qué sucedieron los abusos?</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 xml:space="preserve">–La cuestión de los abusos es un hecho secular. </w:t>
      </w:r>
      <w:r w:rsidRPr="009075A1">
        <w:rPr>
          <w:rFonts w:ascii="Arial" w:eastAsia="Times New Roman" w:hAnsi="Arial" w:cs="Arial"/>
          <w:b/>
          <w:sz w:val="21"/>
          <w:szCs w:val="21"/>
          <w:lang w:eastAsia="es-CO"/>
        </w:rPr>
        <w:t>Ya en el año 300 d.C. se hizo un primer sínodo de obispos en España donde se condenaron los abusos contra los niños</w:t>
      </w:r>
      <w:r w:rsidRPr="009075A1">
        <w:rPr>
          <w:rFonts w:ascii="Arial" w:eastAsia="Times New Roman" w:hAnsi="Arial" w:cs="Arial"/>
          <w:sz w:val="21"/>
          <w:szCs w:val="21"/>
          <w:lang w:eastAsia="es-CO"/>
        </w:rPr>
        <w:t xml:space="preserve">. Eso quiere decir que tenemos 17 siglos de abusos y tiene razón el papa Francisco cuando dice que eso ha sido favorecido por el clericalismo, es decir por el poder clerical que quiere esconder los delitos. Ya en el 2010, Benedicto XVI en su carta a los irlandeses decía que esto </w:t>
      </w:r>
      <w:r w:rsidRPr="009075A1">
        <w:rPr>
          <w:rFonts w:ascii="Arial" w:eastAsia="Times New Roman" w:hAnsi="Arial" w:cs="Arial"/>
          <w:sz w:val="21"/>
          <w:szCs w:val="21"/>
          <w:lang w:eastAsia="es-CO"/>
        </w:rPr>
        <w:lastRenderedPageBreak/>
        <w:t>se debía a que los obispos no cumplían con su deber y que tenían una idea falsa del prestigio de la Iglesia. No hay que olvidar sin embargo que dos tercios de los abusos en el mundo ocurren en el ambiente familiar. Pero lo que es grave para la Iglesia católica y que daña su prestigio a nivel mundial, es que la Iglesia es una organización que habla siempre de castidad, de pureza, en la que los sacerdotes deberían ser célibes y castos.</w:t>
      </w:r>
    </w:p>
    <w:p w:rsidR="009075A1" w:rsidRPr="009075A1" w:rsidRDefault="009075A1" w:rsidP="009075A1">
      <w:pPr>
        <w:spacing w:after="0" w:line="240" w:lineRule="auto"/>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–Cuando usted dice que este escándalo para la Iglesia es como el 11 de septiembre en Nueva York, es decir cuando se vinieron abajo las Torres Gemelas por los famosos atentados, entiendo que quiere decir de alguna manera que la Iglesia se está desmoronando… ¿Qué se está haciendo en cambio para mejorar esta situación?</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–El papa Francisco cuando fue elegido en 2013 habló de “tolerancia cero” respecto a los abusos y dio pruebas de ello. Fue el primer papa que convocó a un embajador, es decir al ex nuncio vaticano en República Dominicana, y le hizo un proceso eclesiástico en 2013. Monseñor Jozef Wesolowski entonces, luego del proceso canónico dejó de ser obispo y de ser sacerdote. Pero el Papa insistió para que se le hiciera también un proceso penal según las leyes vaticanas. Wesolowski murió de infarto antes de que se hiciera el juicio. Pero ésta fue la primera vez que un papa tomaba esa decisión. Benedicto alejó por pedofilía a cientos de sacerdotes, silenciosamente, pero no tuvo el coraje por ejemplo de procesar al mexicano Marcial Maciel, el creador y líder de los Legionarios de Cristo (se supo que había abusado de seminaristas y tenido hijos). Le impuso sólo el aislamiento y una vida de plegaria. Francisco ha endurecido las penas en general y también las referidas a la pornografía infantil. Hace pocos meses fue procesado un diplomático de la nunciatura de Washington, monseñor Carlo Capella, y condenado por el Vaticano a cinco años de cárcel por posesión de material pornográfico infantil.</w:t>
      </w:r>
    </w:p>
    <w:p w:rsidR="009075A1" w:rsidRPr="009075A1" w:rsidRDefault="009075A1" w:rsidP="009075A1">
      <w:pPr>
        <w:spacing w:after="0" w:line="240" w:lineRule="auto"/>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–¿Qué fue lo que no funcionó?</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 xml:space="preserve">–Era necesario intervenir en las conferencias episcopales de todo el mundo de manera enérgica pero eso no se hizo. Francisco creó al principio una comisión para la protección de menores y esta comisión había propuesto crear un tribunal para los obispos encubridores. La oficina de prensa vaticana dijo en 2015 que ese tribunal sería creado. En cambio </w:t>
      </w:r>
      <w:r w:rsidRPr="009075A1">
        <w:rPr>
          <w:rFonts w:ascii="Arial" w:eastAsia="Times New Roman" w:hAnsi="Arial" w:cs="Arial"/>
          <w:b/>
          <w:sz w:val="21"/>
          <w:szCs w:val="21"/>
          <w:lang w:eastAsia="es-CO"/>
        </w:rPr>
        <w:t>el proyecto fue saboteado por el cardenal Gerhard Müller de la Congregación para la Doctrina de la Fe.</w:t>
      </w:r>
      <w:r w:rsidRPr="009075A1">
        <w:rPr>
          <w:rFonts w:ascii="Arial" w:eastAsia="Times New Roman" w:hAnsi="Arial" w:cs="Arial"/>
          <w:sz w:val="21"/>
          <w:szCs w:val="21"/>
          <w:lang w:eastAsia="es-CO"/>
        </w:rPr>
        <w:t xml:space="preserve"> </w:t>
      </w:r>
      <w:r w:rsidRPr="009075A1">
        <w:rPr>
          <w:rFonts w:ascii="Arial" w:eastAsia="Times New Roman" w:hAnsi="Arial" w:cs="Arial"/>
          <w:b/>
          <w:sz w:val="21"/>
          <w:szCs w:val="21"/>
          <w:lang w:eastAsia="es-CO"/>
        </w:rPr>
        <w:t>Otros cardenales y miembros del Vaticano también estuvieron en contra. En 2017 descubrimos que ese tribunal nunca fue creado. Las dos víctimas que formaban parte de la comisión para la protección de los menores, renunciaron a sus cargos diciendo que la comisión no podía cambiar las cosas.</w:t>
      </w:r>
      <w:r w:rsidRPr="009075A1">
        <w:rPr>
          <w:rFonts w:ascii="Arial" w:eastAsia="Times New Roman" w:hAnsi="Arial" w:cs="Arial"/>
          <w:sz w:val="21"/>
          <w:szCs w:val="21"/>
          <w:lang w:eastAsia="es-CO"/>
        </w:rPr>
        <w:t xml:space="preserve"> Por su parte, el Papa sostiene que es mejor no tener un tribunal fijo sino jurados locales creados cada vez. Pero en realidad si no se difunde en todo el mundo un mecanismo claro, con un responsable incluso a nivel de la obispados locales, el creyente no se sentirá ayudado para denunciar a un obispo negligente. Y ésta es una falta importante en el papado de Francisco. El proyecto quedó en la nada seguramente porque muchos en el Vaticano temían que crear un semejante tribunal, donde los abusados contaran sus historias, se podía transformar en un peligrosa -y abierta- “caja de Pandora” (donde se escondían, según la mitología griega, todos los males del mundo).</w:t>
      </w:r>
    </w:p>
    <w:p w:rsidR="009075A1" w:rsidRPr="009075A1" w:rsidRDefault="009075A1" w:rsidP="009075A1">
      <w:pPr>
        <w:spacing w:after="0" w:line="240" w:lineRule="auto"/>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–¿Y el caso Viganó, qué repercusion puede tener para el Papa?</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 xml:space="preserve">–El caso Viganó es muy peligroso, muy desestabilizador para el pontificado de Francisco porque por primera vez tenemos al mismo tiempo la conjunción de una oposición teológica conservadora –surgida contra el papa de parte de cuatro cardenales por su posición respecto a la comunión a los divorciados casados de nuevo– y la indignación de la opinión pública por los casos de pedofilía. Y por primera vez hay un ataque directo al pontífice. Los fieles están muy desorientados. Viganó pertenece a los sectores conservadores de la Iglesia que están contra el Papa pero al mismo tiempo es un diplomático profesional. Si es verdad lo que él dice sobre las denuncias contra el arzobispo de Washington Theodore McCarrick –condenado recientemente por el abuso de un menor pero acusado por Viganó por sus relaciones con </w:t>
      </w:r>
      <w:r w:rsidRPr="009075A1">
        <w:rPr>
          <w:rFonts w:ascii="Arial" w:eastAsia="Times New Roman" w:hAnsi="Arial" w:cs="Arial"/>
          <w:sz w:val="21"/>
          <w:szCs w:val="21"/>
          <w:lang w:eastAsia="es-CO"/>
        </w:rPr>
        <w:lastRenderedPageBreak/>
        <w:t>seminaristas adultos– enviadas por los nuncios en EE.UU. al cardenal Angelo Sodano y luego al cardenal Tarcisio Bertone, ambos ex secretarios de estado del Vaticano (número dos de la Santa Sede), el Vaticano debería tomar una posición. La Santa Sede no ha hecho ninguna declaración oficial sobre el particular y eso daña más que nada al papa actual. Este caso es particularmente peligroso para el papado porque aprovecha de la indignación de la opinión pública internacional sobre el tema de los abusos. Todo esto satisface además a las fuerzas políticas y financieras que están contra la política social de Francisco,  referidas al clima o a las desigualdades sociales por ejemplo.</w:t>
      </w:r>
    </w:p>
    <w:p w:rsidR="009075A1" w:rsidRPr="009075A1" w:rsidRDefault="009075A1" w:rsidP="009075A1">
      <w:pPr>
        <w:spacing w:after="0" w:line="240" w:lineRule="auto"/>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–¿Quiénes son esos sectores de los que usted habla?</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 xml:space="preserve">–Los sectores conservadores de Estados Unidos, pero no sólo de ese país. Hay muchos portales de Internet que dicen que el papa es comunista, que es marxista. Lo que se ve es que hay una conjunción entre ambientes teológicos conservadores y ambientes políticos conservadores. Antes era un ataque a la Iglesia, ahora es un ataque a la credibilidad de este Papa. </w:t>
      </w:r>
      <w:r w:rsidRPr="009075A1">
        <w:rPr>
          <w:rFonts w:ascii="Arial" w:eastAsia="Times New Roman" w:hAnsi="Arial" w:cs="Arial"/>
          <w:b/>
          <w:color w:val="C00000"/>
          <w:sz w:val="21"/>
          <w:szCs w:val="21"/>
          <w:lang w:eastAsia="es-CO"/>
        </w:rPr>
        <w:t>En el Vaticano hay una suerte de guerra civil subterránea, con los opositores que se sirven de los escándalos de pedofilia para debilitar a Francisco.</w:t>
      </w:r>
    </w:p>
    <w:p w:rsidR="009075A1" w:rsidRPr="009075A1" w:rsidRDefault="009075A1" w:rsidP="009075A1">
      <w:pPr>
        <w:spacing w:after="0" w:line="240" w:lineRule="auto"/>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–¿Qué se espera de la reunión extraordinaria de los presidentes de las conferencias episcopales de todo el mundo con Francisco, sobre los abusos, que se hará el próximo febrero en el Vaticano?</w:t>
      </w:r>
    </w:p>
    <w:p w:rsidR="009075A1" w:rsidRPr="009075A1" w:rsidRDefault="009075A1" w:rsidP="009075A1">
      <w:pPr>
        <w:spacing w:after="270"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–Esa convocatoria demuestra el nivel de peligrosidad de la situación y que es fuerte el intento de desestabilizar el pontificado de Francisco. Pero al mismo tiempo el momento exige que la reunión concluya con decisiones concretas, que se creen mecanismos eficientes y transparentes en todas las Iglesias del mundo.</w:t>
      </w:r>
    </w:p>
    <w:p w:rsidR="009075A1" w:rsidRPr="009075A1" w:rsidRDefault="009075A1" w:rsidP="009075A1">
      <w:pPr>
        <w:spacing w:after="0" w:line="240" w:lineRule="auto"/>
        <w:jc w:val="center"/>
        <w:textAlignment w:val="baseline"/>
        <w:rPr>
          <w:rFonts w:ascii="Arial" w:eastAsia="Times New Roman" w:hAnsi="Arial" w:cs="Arial"/>
          <w:sz w:val="21"/>
          <w:szCs w:val="21"/>
          <w:lang w:eastAsia="es-CO"/>
        </w:rPr>
      </w:pPr>
      <w:r w:rsidRPr="009075A1">
        <w:rPr>
          <w:rFonts w:ascii="Arial" w:eastAsia="Times New Roman" w:hAnsi="Arial" w:cs="Arial"/>
          <w:b/>
          <w:bCs/>
          <w:sz w:val="21"/>
          <w:szCs w:val="21"/>
          <w:bdr w:val="none" w:sz="0" w:space="0" w:color="auto" w:frame="1"/>
          <w:lang w:eastAsia="es-CO"/>
        </w:rPr>
        <w:t>Elena Llorente  –  ROMA</w:t>
      </w:r>
    </w:p>
    <w:p w:rsidR="009075A1" w:rsidRPr="009075A1" w:rsidRDefault="009075A1" w:rsidP="009075A1">
      <w:pPr>
        <w:spacing w:line="240" w:lineRule="auto"/>
        <w:textAlignment w:val="baseline"/>
        <w:rPr>
          <w:rFonts w:ascii="Arial" w:eastAsia="Times New Roman" w:hAnsi="Arial" w:cs="Arial"/>
          <w:sz w:val="21"/>
          <w:szCs w:val="21"/>
          <w:lang w:eastAsia="es-CO"/>
        </w:rPr>
      </w:pPr>
      <w:r w:rsidRPr="009075A1">
        <w:rPr>
          <w:rFonts w:ascii="Arial" w:eastAsia="Times New Roman" w:hAnsi="Arial" w:cs="Arial"/>
          <w:sz w:val="21"/>
          <w:szCs w:val="21"/>
          <w:lang w:eastAsia="es-CO"/>
        </w:rPr>
        <w:t> </w:t>
      </w:r>
    </w:p>
    <w:p w:rsidR="009075A1" w:rsidRPr="009075A1" w:rsidRDefault="009075A1" w:rsidP="009075A1"/>
    <w:p w:rsidR="009075A1" w:rsidRPr="009075A1" w:rsidRDefault="009075A1" w:rsidP="009075A1">
      <w:pPr>
        <w:rPr>
          <w:rFonts w:ascii="Times New Roman" w:hAnsi="Times New Roman" w:cs="Times New Roman"/>
          <w:sz w:val="28"/>
          <w:szCs w:val="28"/>
        </w:rPr>
      </w:pPr>
      <w:bookmarkStart w:id="0" w:name="_GoBack"/>
      <w:bookmarkEnd w:id="0"/>
    </w:p>
    <w:p w:rsidR="00F61214" w:rsidRDefault="00F61214" w:rsidP="00F61214">
      <w:pPr>
        <w:rPr>
          <w:rFonts w:ascii="Times New Roman" w:hAnsi="Times New Roman" w:cs="Times New Roman"/>
          <w:sz w:val="28"/>
          <w:szCs w:val="28"/>
        </w:rPr>
      </w:pPr>
    </w:p>
    <w:sectPr w:rsidR="00F6121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altName w:val="Arial"/>
    <w:panose1 w:val="020B0604020202020204"/>
    <w:charset w:val="00"/>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Roboto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D3919"/>
    <w:multiLevelType w:val="hybridMultilevel"/>
    <w:tmpl w:val="47DC175E"/>
    <w:lvl w:ilvl="0" w:tplc="A23C88F2">
      <w:start w:val="10"/>
      <w:numFmt w:val="decimal"/>
      <w:lvlText w:val="%1."/>
      <w:lvlJc w:val="left"/>
      <w:pPr>
        <w:ind w:left="1095" w:hanging="375"/>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3DD66EE7"/>
    <w:multiLevelType w:val="multilevel"/>
    <w:tmpl w:val="F7A65FE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762F4AD8"/>
    <w:multiLevelType w:val="multilevel"/>
    <w:tmpl w:val="F7A65FE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FD5"/>
    <w:rsid w:val="0020006C"/>
    <w:rsid w:val="00217A4C"/>
    <w:rsid w:val="00221229"/>
    <w:rsid w:val="00257FD5"/>
    <w:rsid w:val="00350189"/>
    <w:rsid w:val="003815A0"/>
    <w:rsid w:val="003950AA"/>
    <w:rsid w:val="00521F70"/>
    <w:rsid w:val="00553C92"/>
    <w:rsid w:val="007275F1"/>
    <w:rsid w:val="007E5CBA"/>
    <w:rsid w:val="00845FF2"/>
    <w:rsid w:val="009075A1"/>
    <w:rsid w:val="009574BC"/>
    <w:rsid w:val="009B1A5C"/>
    <w:rsid w:val="00CC5D93"/>
    <w:rsid w:val="00D31271"/>
    <w:rsid w:val="00E97C5E"/>
    <w:rsid w:val="00F612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E0CFB"/>
  <w15:chartTrackingRefBased/>
  <w15:docId w15:val="{A5FC4612-62DE-4B4D-9D1F-DC922238B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7FD5"/>
    <w:pPr>
      <w:ind w:left="720"/>
      <w:contextualSpacing/>
    </w:pPr>
  </w:style>
  <w:style w:type="paragraph" w:styleId="Ttulo">
    <w:name w:val="Title"/>
    <w:basedOn w:val="Normal"/>
    <w:next w:val="Normal"/>
    <w:link w:val="TtuloCar"/>
    <w:uiPriority w:val="10"/>
    <w:qFormat/>
    <w:rsid w:val="009075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075A1"/>
    <w:rPr>
      <w:rFonts w:asciiTheme="majorHAnsi" w:eastAsiaTheme="majorEastAsia" w:hAnsiTheme="majorHAnsi" w:cstheme="majorBidi"/>
      <w:spacing w:val="-10"/>
      <w:kern w:val="28"/>
      <w:sz w:val="56"/>
      <w:szCs w:val="56"/>
    </w:rPr>
  </w:style>
  <w:style w:type="character" w:styleId="Hipervnculo">
    <w:name w:val="Hyperlink"/>
    <w:basedOn w:val="Fuentedeprrafopredeter"/>
    <w:uiPriority w:val="99"/>
    <w:unhideWhenUsed/>
    <w:rsid w:val="009075A1"/>
    <w:rPr>
      <w:color w:val="0000FF"/>
      <w:u w:val="single"/>
    </w:rPr>
  </w:style>
  <w:style w:type="character" w:styleId="Mencinsinresolver">
    <w:name w:val="Unresolved Mention"/>
    <w:basedOn w:val="Fuentedeprrafopredeter"/>
    <w:uiPriority w:val="99"/>
    <w:semiHidden/>
    <w:unhideWhenUsed/>
    <w:rsid w:val="009075A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cma.cat/324/" TargetMode="External"/><Relationship Id="rId18" Type="http://schemas.openxmlformats.org/officeDocument/2006/relationships/hyperlink" Target="http://www.archiviosegretovaticano.va/content/archiviosegretovaticano/it.html" TargetMode="External"/><Relationship Id="rId26" Type="http://schemas.openxmlformats.org/officeDocument/2006/relationships/hyperlink" Target="https://www.ucanews.com/news/delhi-launches-happiness-curriculum-to-curb-suicides/82743" TargetMode="External"/><Relationship Id="rId39" Type="http://schemas.openxmlformats.org/officeDocument/2006/relationships/image" Target="media/image9.jpeg"/><Relationship Id="rId21" Type="http://schemas.openxmlformats.org/officeDocument/2006/relationships/hyperlink" Target="https://evangelizadorasdelosapostoles.wordpress.com/2018/09/20/el-matrimonio-y-la-tradicion-pueden-ser-un-verdadero-asesino-de-mujeres-en-india/" TargetMode="External"/><Relationship Id="rId34" Type="http://schemas.openxmlformats.org/officeDocument/2006/relationships/hyperlink" Target="https://evangelizadorasdelosapostoles.wordpress.com/author/evangelizadorasdelosapostoles/" TargetMode="External"/><Relationship Id="rId42" Type="http://schemas.openxmlformats.org/officeDocument/2006/relationships/hyperlink" Target="https://es.zenit.org/articles/author/rosa-die-alcolea/" TargetMode="External"/><Relationship Id="rId47" Type="http://schemas.openxmlformats.org/officeDocument/2006/relationships/hyperlink" Target="https://es.zenit.org/articles/author/rosa-die-alcolea/" TargetMode="External"/><Relationship Id="rId50" Type="http://schemas.openxmlformats.org/officeDocument/2006/relationships/hyperlink" Target="https://es.zenit.org/articles/china-la-santa-sede-y-la-republica-popular-firman-un-acuerdo-provisional/" TargetMode="External"/><Relationship Id="rId55" Type="http://schemas.openxmlformats.org/officeDocument/2006/relationships/hyperlink" Target="http://www.reflexionyliberacion.cl/ryl/" TargetMode="External"/><Relationship Id="rId7" Type="http://schemas.openxmlformats.org/officeDocument/2006/relationships/hyperlink" Target="http://www.redescristianas.net/wp-content/uploads/2017/10/Evaristo-Villar1.gif" TargetMode="External"/><Relationship Id="rId2" Type="http://schemas.openxmlformats.org/officeDocument/2006/relationships/styles" Target="styles.xml"/><Relationship Id="rId16" Type="http://schemas.openxmlformats.org/officeDocument/2006/relationships/hyperlink" Target="https://royalsociety.org/" TargetMode="External"/><Relationship Id="rId20" Type="http://schemas.openxmlformats.org/officeDocument/2006/relationships/hyperlink" Target="https://evangelizadorasdelosapostoles.wordpress.com/2018/09/20/el-matrimonio-y-la-tradicion-pueden-ser-un-verdadero-asesino-de-mujeres-en-india/" TargetMode="External"/><Relationship Id="rId29" Type="http://schemas.openxmlformats.org/officeDocument/2006/relationships/image" Target="media/image8.jpeg"/><Relationship Id="rId41" Type="http://schemas.openxmlformats.org/officeDocument/2006/relationships/image" Target="media/image10.jpeg"/><Relationship Id="rId54" Type="http://schemas.openxmlformats.org/officeDocument/2006/relationships/image" Target="media/image13.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redescristianas.net/category/revista-de-prensa/temas-sociales/" TargetMode="External"/><Relationship Id="rId11" Type="http://schemas.openxmlformats.org/officeDocument/2006/relationships/image" Target="media/image3.png"/><Relationship Id="rId24" Type="http://schemas.openxmlformats.org/officeDocument/2006/relationships/image" Target="media/image7.jpeg"/><Relationship Id="rId32" Type="http://schemas.openxmlformats.org/officeDocument/2006/relationships/hyperlink" Target="https://evangelizadorasdelosapostoles.wordpress.com/2018/08/14/la-version-humanista-del-cristianismo/" TargetMode="External"/><Relationship Id="rId37" Type="http://schemas.openxmlformats.org/officeDocument/2006/relationships/hyperlink" Target="http://www.feadulta.com/es/component/k2/itemlist/user/94-jaestrada.html" TargetMode="External"/><Relationship Id="rId40" Type="http://schemas.openxmlformats.org/officeDocument/2006/relationships/hyperlink" Target="https://www.viajejet.com/paisajes-de-nieve/paisajes-de-nieve-parque-de-toronto-en-invierno/" TargetMode="External"/><Relationship Id="rId45" Type="http://schemas.openxmlformats.org/officeDocument/2006/relationships/hyperlink" Target="https://es.zenit.org/articles/china-por-primera-vez-todos-los-obispos-estan-en-comunion-con-el-papa/" TargetMode="External"/><Relationship Id="rId53" Type="http://schemas.openxmlformats.org/officeDocument/2006/relationships/hyperlink" Target="http://www.reflexionyliberacion.cl/ryl" TargetMode="External"/><Relationship Id="rId58" Type="http://schemas.openxmlformats.org/officeDocument/2006/relationships/hyperlink" Target="http://www.reflexionyliberacion.cl/ryl/category/liberacion/" TargetMode="External"/><Relationship Id="rId5" Type="http://schemas.openxmlformats.org/officeDocument/2006/relationships/hyperlink" Target="https://evangelizadorasdelosapostoles.wordpress.com/2018/09/20/el-matrimonio-y-la-tradicion-pueden-ser-un-verdadero-asesino-de-mujeres-en-india/" TargetMode="External"/><Relationship Id="rId15" Type="http://schemas.openxmlformats.org/officeDocument/2006/relationships/image" Target="media/image5.jpeg"/><Relationship Id="rId23" Type="http://schemas.openxmlformats.org/officeDocument/2006/relationships/hyperlink" Target="https://evangelizadorasdelosapostoles.wordpress.com/category/derechos-humanos/" TargetMode="External"/><Relationship Id="rId28" Type="http://schemas.openxmlformats.org/officeDocument/2006/relationships/hyperlink" Target="https://international.la-croix.com/news/wedlock-and-tradition-can-be-a-real-lady-killer-in-india/8456?utm_source=Newsletter&amp;utm_" TargetMode="External"/><Relationship Id="rId36" Type="http://schemas.openxmlformats.org/officeDocument/2006/relationships/hyperlink" Target="https://evangelizadorasdelosapostoles.wordpress.com/category/humanizar/" TargetMode="External"/><Relationship Id="rId49" Type="http://schemas.openxmlformats.org/officeDocument/2006/relationships/hyperlink" Target="https://es.zenit.org/articles/category/papa-y-santa-sede/" TargetMode="External"/><Relationship Id="rId57" Type="http://schemas.openxmlformats.org/officeDocument/2006/relationships/hyperlink" Target="http://www.reflexionyliberacion.cl/ryl/category/vaticano/" TargetMode="External"/><Relationship Id="rId61" Type="http://schemas.openxmlformats.org/officeDocument/2006/relationships/fontTable" Target="fontTable.xml"/><Relationship Id="rId10" Type="http://schemas.openxmlformats.org/officeDocument/2006/relationships/image" Target="media/image2.gif"/><Relationship Id="rId19" Type="http://schemas.openxmlformats.org/officeDocument/2006/relationships/image" Target="media/image6.jpeg"/><Relationship Id="rId31" Type="http://schemas.openxmlformats.org/officeDocument/2006/relationships/hyperlink" Target="https://cruxnow.com/church-in-europe/2018/09/28/russian-orthodox-church-issues-warning-to-orthodoxys-leader/" TargetMode="External"/><Relationship Id="rId44" Type="http://schemas.openxmlformats.org/officeDocument/2006/relationships/hyperlink" Target="https://es.zenit.org/articles/category/vaticano/" TargetMode="External"/><Relationship Id="rId52" Type="http://schemas.openxmlformats.org/officeDocument/2006/relationships/hyperlink" Target="https://es.zenit.org/articles/china-la-santa-sede-y-la-republica-popular-firman-un-acuerdo-provisional/" TargetMode="External"/><Relationship Id="rId60"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hyperlink" Target="http://www.africafundacion.org/spip.php?article7" TargetMode="External"/><Relationship Id="rId14" Type="http://schemas.openxmlformats.org/officeDocument/2006/relationships/hyperlink" Target="http://www.ccma.cat/324/troben-la-carta-original-amb-que-galileu-va-voler-evitar-lacusacio-dheretgia/noticia/2876932/" TargetMode="External"/><Relationship Id="rId22" Type="http://schemas.openxmlformats.org/officeDocument/2006/relationships/hyperlink" Target="https://evangelizadorasdelosapostoles.wordpress.com/author/evangelizadorasdelosapostoles/" TargetMode="External"/><Relationship Id="rId27" Type="http://schemas.openxmlformats.org/officeDocument/2006/relationships/hyperlink" Target="https://www.ucanews.com/news/christians-tribals-dalits-top-suicide-rate-in-india/76278" TargetMode="External"/><Relationship Id="rId30" Type="http://schemas.openxmlformats.org/officeDocument/2006/relationships/hyperlink" Target="http://www.infocatolica.com/?t=hemeroteca&amp;y=2018&amp;m=9&amp;d=30" TargetMode="External"/><Relationship Id="rId35" Type="http://schemas.openxmlformats.org/officeDocument/2006/relationships/hyperlink" Target="https://evangelizadorasdelosapostoles.wordpress.com/category/cristianismo/" TargetMode="External"/><Relationship Id="rId43" Type="http://schemas.openxmlformats.org/officeDocument/2006/relationships/hyperlink" Target="https://es.zenit.org/articles/category/iglesia-catolica/" TargetMode="External"/><Relationship Id="rId48" Type="http://schemas.openxmlformats.org/officeDocument/2006/relationships/hyperlink" Target="https://es.zenit.org/articles/category/iglesia-catolica/" TargetMode="External"/><Relationship Id="rId56" Type="http://schemas.openxmlformats.org/officeDocument/2006/relationships/hyperlink" Target="http://www.reflexionyliberacion.cl/ryl/category/sociedad/" TargetMode="External"/><Relationship Id="rId8" Type="http://schemas.openxmlformats.org/officeDocument/2006/relationships/image" Target="media/image1.gif"/><Relationship Id="rId51" Type="http://schemas.openxmlformats.org/officeDocument/2006/relationships/image" Target="media/image12.jpeg"/><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www.nature.com/articles/d41586-018-06769-4" TargetMode="External"/><Relationship Id="rId25" Type="http://schemas.openxmlformats.org/officeDocument/2006/relationships/hyperlink" Target="https://www.thelancet.com/journals/lanpub/article/PIIS2468-2667(18)30138-5/fulltext" TargetMode="External"/><Relationship Id="rId33" Type="http://schemas.openxmlformats.org/officeDocument/2006/relationships/hyperlink" Target="https://evangelizadorasdelosapostoles.wordpress.com/2018/08/14/la-version-humanista-del-cristianismo/" TargetMode="External"/><Relationship Id="rId38" Type="http://schemas.openxmlformats.org/officeDocument/2006/relationships/hyperlink" Target="https://www.tendencias21.net/Ciencia-y-religion-dos-visiones-del-mundo_a4260.html" TargetMode="External"/><Relationship Id="rId46" Type="http://schemas.openxmlformats.org/officeDocument/2006/relationships/image" Target="media/image11.png"/><Relationship Id="rId59" Type="http://schemas.openxmlformats.org/officeDocument/2006/relationships/hyperlink" Target="http://www.reflexionyliberacion.cl/ryl/2018/09/21/en-el-vaticano-hay-una-guerra-civil-subterrane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13178</Words>
  <Characters>72483</Characters>
  <Application>Microsoft Office Word</Application>
  <DocSecurity>0</DocSecurity>
  <Lines>604</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2018-10-02T13:42:00Z</dcterms:created>
  <dcterms:modified xsi:type="dcterms:W3CDTF">2018-10-02T13:42:00Z</dcterms:modified>
</cp:coreProperties>
</file>