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dxa"/>
        <w:tblCellMar>
          <w:left w:w="0" w:type="dxa"/>
          <w:right w:w="0" w:type="dxa"/>
        </w:tblCellMar>
        <w:tblLook w:val="04A0" w:firstRow="1" w:lastRow="0" w:firstColumn="1" w:lastColumn="0" w:noHBand="0" w:noVBand="1"/>
      </w:tblPr>
      <w:tblGrid>
        <w:gridCol w:w="8492"/>
        <w:gridCol w:w="4"/>
        <w:gridCol w:w="4"/>
        <w:gridCol w:w="4"/>
      </w:tblGrid>
      <w:tr w:rsidR="00646098" w:rsidRPr="00646098" w:rsidTr="00646098">
        <w:trPr>
          <w:trHeight w:val="240"/>
        </w:trPr>
        <w:tc>
          <w:tcPr>
            <w:tcW w:w="11780" w:type="dxa"/>
            <w:noWrap/>
            <w:tcMar>
              <w:top w:w="0" w:type="dxa"/>
              <w:left w:w="0" w:type="dxa"/>
              <w:bottom w:w="0" w:type="dxa"/>
              <w:right w:w="120" w:type="dxa"/>
            </w:tcMar>
          </w:tcPr>
          <w:p w:rsidR="00646098" w:rsidRPr="00646098" w:rsidRDefault="00646098" w:rsidP="00646098">
            <w:pPr>
              <w:spacing w:after="0" w:line="240" w:lineRule="auto"/>
              <w:rPr>
                <w:rFonts w:ascii="Arial" w:eastAsia="Times New Roman" w:hAnsi="Arial" w:cs="Arial"/>
                <w:sz w:val="24"/>
                <w:szCs w:val="24"/>
                <w:lang w:eastAsia="es-UY"/>
              </w:rPr>
            </w:pPr>
          </w:p>
        </w:tc>
        <w:tc>
          <w:tcPr>
            <w:tcW w:w="0" w:type="auto"/>
            <w:noWrap/>
          </w:tcPr>
          <w:p w:rsidR="00646098" w:rsidRPr="00646098" w:rsidRDefault="00646098" w:rsidP="00646098">
            <w:pPr>
              <w:spacing w:after="0" w:line="240" w:lineRule="auto"/>
              <w:jc w:val="right"/>
              <w:rPr>
                <w:rFonts w:ascii="Arial" w:eastAsia="Times New Roman" w:hAnsi="Arial" w:cs="Arial"/>
                <w:color w:val="222222"/>
                <w:sz w:val="24"/>
                <w:szCs w:val="24"/>
                <w:lang w:eastAsia="es-UY"/>
              </w:rPr>
            </w:pPr>
          </w:p>
        </w:tc>
        <w:tc>
          <w:tcPr>
            <w:tcW w:w="0" w:type="auto"/>
            <w:noWrap/>
          </w:tcPr>
          <w:p w:rsidR="00646098" w:rsidRPr="00646098" w:rsidRDefault="00646098" w:rsidP="00646098">
            <w:pPr>
              <w:spacing w:after="0" w:line="240" w:lineRule="auto"/>
              <w:jc w:val="right"/>
              <w:rPr>
                <w:rFonts w:ascii="Arial" w:eastAsia="Times New Roman" w:hAnsi="Arial" w:cs="Arial"/>
                <w:color w:val="222222"/>
                <w:sz w:val="24"/>
                <w:szCs w:val="24"/>
                <w:lang w:eastAsia="es-UY"/>
              </w:rPr>
            </w:pPr>
          </w:p>
        </w:tc>
        <w:tc>
          <w:tcPr>
            <w:tcW w:w="0" w:type="auto"/>
            <w:vMerge w:val="restart"/>
            <w:noWrap/>
          </w:tcPr>
          <w:p w:rsidR="00646098" w:rsidRPr="00646098" w:rsidRDefault="00646098" w:rsidP="00646098">
            <w:pPr>
              <w:shd w:val="clear" w:color="auto" w:fill="F5F5F5"/>
              <w:spacing w:after="0" w:line="405" w:lineRule="atLeast"/>
              <w:jc w:val="center"/>
              <w:rPr>
                <w:rFonts w:ascii="Arial" w:eastAsia="Times New Roman" w:hAnsi="Arial" w:cs="Arial"/>
                <w:b/>
                <w:bCs/>
                <w:color w:val="444444"/>
                <w:sz w:val="17"/>
                <w:szCs w:val="17"/>
                <w:lang w:eastAsia="es-UY"/>
              </w:rPr>
            </w:pPr>
          </w:p>
        </w:tc>
      </w:tr>
      <w:tr w:rsidR="00646098" w:rsidRPr="00646098" w:rsidTr="00646098">
        <w:trPr>
          <w:trHeight w:val="240"/>
        </w:trPr>
        <w:tc>
          <w:tcPr>
            <w:tcW w:w="0" w:type="auto"/>
            <w:gridSpan w:val="3"/>
            <w:vAlign w:val="center"/>
          </w:tcPr>
          <w:p w:rsidR="00646098" w:rsidRPr="00646098" w:rsidRDefault="00646098" w:rsidP="00646098">
            <w:pPr>
              <w:spacing w:after="0" w:line="240" w:lineRule="auto"/>
              <w:rPr>
                <w:rFonts w:ascii="Arial" w:eastAsia="Times New Roman" w:hAnsi="Arial" w:cs="Arial"/>
                <w:sz w:val="24"/>
                <w:szCs w:val="24"/>
                <w:lang w:eastAsia="es-UY"/>
              </w:rPr>
            </w:pPr>
          </w:p>
        </w:tc>
        <w:tc>
          <w:tcPr>
            <w:tcW w:w="0" w:type="auto"/>
            <w:vMerge/>
            <w:vAlign w:val="center"/>
          </w:tcPr>
          <w:p w:rsidR="00646098" w:rsidRPr="00646098" w:rsidRDefault="00646098" w:rsidP="00646098">
            <w:pPr>
              <w:spacing w:after="0" w:line="240" w:lineRule="auto"/>
              <w:rPr>
                <w:rFonts w:ascii="Arial" w:eastAsia="Times New Roman" w:hAnsi="Arial" w:cs="Arial"/>
                <w:b/>
                <w:bCs/>
                <w:color w:val="444444"/>
                <w:sz w:val="17"/>
                <w:szCs w:val="17"/>
                <w:lang w:eastAsia="es-UY"/>
              </w:rPr>
            </w:pPr>
          </w:p>
        </w:tc>
      </w:tr>
    </w:tbl>
    <w:p w:rsidR="00646098" w:rsidRPr="00646098" w:rsidRDefault="00646098" w:rsidP="00646098">
      <w:pPr>
        <w:shd w:val="clear" w:color="auto" w:fill="FFFFFF"/>
        <w:spacing w:after="0" w:line="240" w:lineRule="auto"/>
        <w:jc w:val="center"/>
        <w:rPr>
          <w:rFonts w:ascii="Arial" w:eastAsia="Times New Roman" w:hAnsi="Arial" w:cs="Arial"/>
          <w:color w:val="222222"/>
          <w:sz w:val="19"/>
          <w:szCs w:val="19"/>
          <w:lang w:val="es-AR" w:eastAsia="es-UY"/>
        </w:rPr>
      </w:pPr>
      <w:r w:rsidRPr="00646098">
        <w:rPr>
          <w:rFonts w:ascii="Arial" w:eastAsia="Times New Roman" w:hAnsi="Arial" w:cs="Arial"/>
          <w:b/>
          <w:bCs/>
          <w:color w:val="000000"/>
          <w:sz w:val="24"/>
          <w:szCs w:val="24"/>
          <w:lang w:val="es-AR" w:eastAsia="es-UY"/>
        </w:rPr>
        <w:t>El arrepentimiento, la moda y la falsificación</w:t>
      </w:r>
    </w:p>
    <w:p w:rsidR="00646098" w:rsidRPr="00646098" w:rsidRDefault="00646098" w:rsidP="00646098">
      <w:pPr>
        <w:shd w:val="clear" w:color="auto" w:fill="FFFFFF"/>
        <w:spacing w:after="0" w:line="240" w:lineRule="auto"/>
        <w:jc w:val="center"/>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right"/>
        <w:rPr>
          <w:rFonts w:ascii="Arial" w:eastAsia="Times New Roman" w:hAnsi="Arial" w:cs="Arial"/>
          <w:color w:val="222222"/>
          <w:sz w:val="19"/>
          <w:szCs w:val="19"/>
          <w:lang w:val="es-AR" w:eastAsia="es-UY"/>
        </w:rPr>
      </w:pPr>
      <w:r w:rsidRPr="00646098">
        <w:rPr>
          <w:rFonts w:ascii="Arial" w:eastAsia="Times New Roman" w:hAnsi="Arial" w:cs="Arial"/>
          <w:i/>
          <w:iCs/>
          <w:color w:val="000000"/>
          <w:sz w:val="24"/>
          <w:szCs w:val="24"/>
          <w:lang w:val="es-AR" w:eastAsia="es-UY"/>
        </w:rPr>
        <w:t>Eduardo de la Serna</w:t>
      </w:r>
    </w:p>
    <w:p w:rsidR="00646098" w:rsidRPr="00646098" w:rsidRDefault="00646098" w:rsidP="00646098">
      <w:pPr>
        <w:shd w:val="clear" w:color="auto" w:fill="FFFFFF"/>
        <w:spacing w:after="0" w:line="240" w:lineRule="auto"/>
        <w:jc w:val="right"/>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center"/>
        <w:rPr>
          <w:rFonts w:ascii="Arial" w:eastAsia="Times New Roman" w:hAnsi="Arial" w:cs="Arial"/>
          <w:color w:val="222222"/>
          <w:sz w:val="19"/>
          <w:szCs w:val="19"/>
          <w:lang w:val="es-AR" w:eastAsia="es-UY"/>
        </w:rPr>
      </w:pPr>
      <w:bookmarkStart w:id="0" w:name="_GoBack"/>
      <w:r>
        <w:rPr>
          <w:noProof/>
        </w:rPr>
        <w:drawing>
          <wp:inline distT="0" distB="0" distL="0" distR="0" wp14:anchorId="25A6051A" wp14:editId="39A7B10D">
            <wp:extent cx="3602413" cy="1886978"/>
            <wp:effectExtent l="0" t="0" r="0" b="0"/>
            <wp:docPr id="7" name="Imagen 7" descr="https://1.bp.blogspot.com/-RJdXw1RsXR4/W3hSJIJtRdI/AAAAAAAABRM/JaT2Earch50Dq4GuV6BnIbbvYENTbir5gCLcBGAs/s1600/Sobo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bp.blogspot.com/-RJdXw1RsXR4/W3hSJIJtRdI/AAAAAAAABRM/JaT2Earch50Dq4GuV6BnIbbvYENTbir5gCLcBGAs/s1600/Soborn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17511" cy="1894886"/>
                    </a:xfrm>
                    <a:prstGeom prst="rect">
                      <a:avLst/>
                    </a:prstGeom>
                    <a:noFill/>
                    <a:ln>
                      <a:noFill/>
                    </a:ln>
                  </pic:spPr>
                </pic:pic>
              </a:graphicData>
            </a:graphic>
          </wp:inline>
        </w:drawing>
      </w:r>
      <w:bookmarkEnd w:id="0"/>
    </w:p>
    <w:p w:rsidR="00646098" w:rsidRPr="00646098" w:rsidRDefault="00646098" w:rsidP="00646098">
      <w:pPr>
        <w:shd w:val="clear" w:color="auto" w:fill="FFFFFF"/>
        <w:spacing w:after="0" w:line="240" w:lineRule="auto"/>
        <w:jc w:val="right"/>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Puesto que pareciera que “arrepentirse” está de moda, o lo está algo que se le parece, o que se lo llama tal, se me ocurrió mirar el término en la Biblia. En una sociedad judeo-cristiana algo – quizás – tenga para decir.</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El término hebreo que suele traducirse por arrepentimiento es </w:t>
      </w:r>
      <w:proofErr w:type="spellStart"/>
      <w:r w:rsidRPr="00646098">
        <w:rPr>
          <w:rFonts w:ascii="Arial" w:eastAsia="Times New Roman" w:hAnsi="Arial" w:cs="Arial"/>
          <w:i/>
          <w:iCs/>
          <w:color w:val="000000"/>
          <w:sz w:val="24"/>
          <w:szCs w:val="24"/>
          <w:lang w:val="es-AR" w:eastAsia="es-UY"/>
        </w:rPr>
        <w:t>nḥm</w:t>
      </w:r>
      <w:proofErr w:type="spellEnd"/>
      <w:r w:rsidRPr="00646098">
        <w:rPr>
          <w:rFonts w:ascii="Arial" w:eastAsia="Times New Roman" w:hAnsi="Arial" w:cs="Arial"/>
          <w:color w:val="000000"/>
          <w:sz w:val="24"/>
          <w:szCs w:val="24"/>
          <w:lang w:val="es-AR" w:eastAsia="es-UY"/>
        </w:rPr>
        <w:t>. Se lo encuentra unas 119 veces y es traducido al griego por </w:t>
      </w:r>
      <w:r w:rsidRPr="00646098">
        <w:rPr>
          <w:rFonts w:ascii="Arial" w:eastAsia="Times New Roman" w:hAnsi="Arial" w:cs="Arial"/>
          <w:i/>
          <w:iCs/>
          <w:color w:val="000000"/>
          <w:sz w:val="24"/>
          <w:szCs w:val="24"/>
          <w:lang w:val="es-AR" w:eastAsia="es-UY"/>
        </w:rPr>
        <w:t>metanoia</w:t>
      </w:r>
      <w:r w:rsidRPr="00646098">
        <w:rPr>
          <w:rFonts w:ascii="Arial" w:eastAsia="Times New Roman" w:hAnsi="Arial" w:cs="Arial"/>
          <w:color w:val="000000"/>
          <w:sz w:val="24"/>
          <w:szCs w:val="24"/>
          <w:lang w:val="es-AR" w:eastAsia="es-UY"/>
        </w:rPr>
        <w:t> o </w:t>
      </w:r>
      <w:proofErr w:type="spellStart"/>
      <w:r w:rsidRPr="00646098">
        <w:rPr>
          <w:rFonts w:ascii="Arial" w:eastAsia="Times New Roman" w:hAnsi="Arial" w:cs="Arial"/>
          <w:i/>
          <w:iCs/>
          <w:color w:val="000000"/>
          <w:sz w:val="24"/>
          <w:szCs w:val="24"/>
          <w:lang w:val="es-AR" w:eastAsia="es-UY"/>
        </w:rPr>
        <w:t>matamelomai</w:t>
      </w:r>
      <w:proofErr w:type="spellEnd"/>
      <w:r w:rsidRPr="00646098">
        <w:rPr>
          <w:rFonts w:ascii="Arial" w:eastAsia="Times New Roman" w:hAnsi="Arial" w:cs="Arial"/>
          <w:color w:val="000000"/>
          <w:sz w:val="24"/>
          <w:szCs w:val="24"/>
          <w:lang w:val="es-AR" w:eastAsia="es-UY"/>
        </w:rPr>
        <w:t>. El sentido original (incluso en sus raíces; por ejemplo, en árabe es “resoplar”) es la reacción frente a una situación que provoca dolor. Dependiendo el uso verbal, en hebreo puede traducirse al castellano por </w:t>
      </w:r>
      <w:r w:rsidRPr="00646098">
        <w:rPr>
          <w:rFonts w:ascii="Arial" w:eastAsia="Times New Roman" w:hAnsi="Arial" w:cs="Arial"/>
          <w:i/>
          <w:iCs/>
          <w:color w:val="000000"/>
          <w:sz w:val="24"/>
          <w:szCs w:val="24"/>
          <w:lang w:val="es-AR" w:eastAsia="es-UY"/>
        </w:rPr>
        <w:t>consolar</w:t>
      </w:r>
      <w:r w:rsidRPr="00646098">
        <w:rPr>
          <w:rFonts w:ascii="Arial" w:eastAsia="Times New Roman" w:hAnsi="Arial" w:cs="Arial"/>
          <w:color w:val="000000"/>
          <w:sz w:val="24"/>
          <w:szCs w:val="24"/>
          <w:lang w:val="es-AR" w:eastAsia="es-UY"/>
        </w:rPr>
        <w:t> (LXX traduce al griego por </w:t>
      </w:r>
      <w:proofErr w:type="spellStart"/>
      <w:r w:rsidRPr="00646098">
        <w:rPr>
          <w:rFonts w:ascii="Arial" w:eastAsia="Times New Roman" w:hAnsi="Arial" w:cs="Arial"/>
          <w:i/>
          <w:iCs/>
          <w:color w:val="000000"/>
          <w:sz w:val="24"/>
          <w:szCs w:val="24"/>
          <w:lang w:val="es-AR" w:eastAsia="es-UY"/>
        </w:rPr>
        <w:t>parakalein</w:t>
      </w:r>
      <w:proofErr w:type="spellEnd"/>
      <w:r w:rsidRPr="00646098">
        <w:rPr>
          <w:rFonts w:ascii="Arial" w:eastAsia="Times New Roman" w:hAnsi="Arial" w:cs="Arial"/>
          <w:color w:val="000000"/>
          <w:sz w:val="24"/>
          <w:szCs w:val="24"/>
          <w:lang w:val="es-AR" w:eastAsia="es-UY"/>
        </w:rPr>
        <w:t>), </w:t>
      </w:r>
      <w:r w:rsidRPr="00646098">
        <w:rPr>
          <w:rFonts w:ascii="Arial" w:eastAsia="Times New Roman" w:hAnsi="Arial" w:cs="Arial"/>
          <w:i/>
          <w:iCs/>
          <w:color w:val="000000"/>
          <w:sz w:val="24"/>
          <w:szCs w:val="24"/>
          <w:lang w:val="es-AR" w:eastAsia="es-UY"/>
        </w:rPr>
        <w:t>causar pena, lamentar</w:t>
      </w:r>
      <w:r w:rsidRPr="00646098">
        <w:rPr>
          <w:rFonts w:ascii="Arial" w:eastAsia="Times New Roman" w:hAnsi="Arial" w:cs="Arial"/>
          <w:color w:val="000000"/>
          <w:sz w:val="24"/>
          <w:szCs w:val="24"/>
          <w:lang w:val="es-AR" w:eastAsia="es-UY"/>
        </w:rPr>
        <w:t> (se dice 30 veces de Dios y 7 del ser humano); así es </w:t>
      </w:r>
      <w:r w:rsidRPr="00646098">
        <w:rPr>
          <w:rFonts w:ascii="Arial" w:eastAsia="Times New Roman" w:hAnsi="Arial" w:cs="Arial"/>
          <w:i/>
          <w:iCs/>
          <w:color w:val="000000"/>
          <w:sz w:val="24"/>
          <w:szCs w:val="24"/>
          <w:lang w:val="es-AR" w:eastAsia="es-UY"/>
        </w:rPr>
        <w:t>apenarse</w:t>
      </w:r>
      <w:r w:rsidRPr="00646098">
        <w:rPr>
          <w:rFonts w:ascii="Arial" w:eastAsia="Times New Roman" w:hAnsi="Arial" w:cs="Arial"/>
          <w:color w:val="000000"/>
          <w:sz w:val="24"/>
          <w:szCs w:val="24"/>
          <w:lang w:val="es-AR" w:eastAsia="es-UY"/>
        </w:rPr>
        <w:t>, </w:t>
      </w:r>
      <w:r w:rsidRPr="00646098">
        <w:rPr>
          <w:rFonts w:ascii="Arial" w:eastAsia="Times New Roman" w:hAnsi="Arial" w:cs="Arial"/>
          <w:i/>
          <w:iCs/>
          <w:color w:val="000000"/>
          <w:sz w:val="24"/>
          <w:szCs w:val="24"/>
          <w:lang w:val="es-AR" w:eastAsia="es-UY"/>
        </w:rPr>
        <w:t>consolar</w:t>
      </w:r>
      <w:r w:rsidRPr="00646098">
        <w:rPr>
          <w:rFonts w:ascii="Arial" w:eastAsia="Times New Roman" w:hAnsi="Arial" w:cs="Arial"/>
          <w:color w:val="000000"/>
          <w:sz w:val="24"/>
          <w:szCs w:val="24"/>
          <w:lang w:val="es-AR" w:eastAsia="es-UY"/>
        </w:rPr>
        <w:t> y hasta incluso </w:t>
      </w:r>
      <w:r w:rsidRPr="00646098">
        <w:rPr>
          <w:rFonts w:ascii="Arial" w:eastAsia="Times New Roman" w:hAnsi="Arial" w:cs="Arial"/>
          <w:i/>
          <w:iCs/>
          <w:color w:val="000000"/>
          <w:sz w:val="24"/>
          <w:szCs w:val="24"/>
          <w:lang w:val="es-AR" w:eastAsia="es-UY"/>
        </w:rPr>
        <w:t>vengar</w:t>
      </w:r>
      <w:r w:rsidRPr="00646098">
        <w:rPr>
          <w:rFonts w:ascii="Arial" w:eastAsia="Times New Roman" w:hAnsi="Arial" w:cs="Arial"/>
          <w:color w:val="000000"/>
          <w:sz w:val="24"/>
          <w:szCs w:val="24"/>
          <w:lang w:val="es-AR" w:eastAsia="es-UY"/>
        </w:rPr>
        <w:t> (</w:t>
      </w:r>
      <w:proofErr w:type="spellStart"/>
      <w:r w:rsidRPr="00646098">
        <w:rPr>
          <w:rFonts w:ascii="Arial" w:eastAsia="Times New Roman" w:hAnsi="Arial" w:cs="Arial"/>
          <w:color w:val="000000"/>
          <w:sz w:val="24"/>
          <w:szCs w:val="24"/>
          <w:lang w:val="es-AR" w:eastAsia="es-UY"/>
        </w:rPr>
        <w:t>Is</w:t>
      </w:r>
      <w:proofErr w:type="spellEnd"/>
      <w:r w:rsidRPr="00646098">
        <w:rPr>
          <w:rFonts w:ascii="Arial" w:eastAsia="Times New Roman" w:hAnsi="Arial" w:cs="Arial"/>
          <w:color w:val="000000"/>
          <w:sz w:val="24"/>
          <w:szCs w:val="24"/>
          <w:lang w:val="es-AR" w:eastAsia="es-UY"/>
        </w:rPr>
        <w:t xml:space="preserve"> 1,24). No es un pesar resignado sino con consecuencias concretas (en el caso de Dios, algo cercano a la misericordia, </w:t>
      </w:r>
      <w:proofErr w:type="spellStart"/>
      <w:r w:rsidRPr="00646098">
        <w:rPr>
          <w:rFonts w:ascii="Arial" w:eastAsia="Times New Roman" w:hAnsi="Arial" w:cs="Arial"/>
          <w:color w:val="000000"/>
          <w:sz w:val="24"/>
          <w:szCs w:val="24"/>
          <w:lang w:val="es-AR" w:eastAsia="es-UY"/>
        </w:rPr>
        <w:t>r</w:t>
      </w:r>
      <w:r w:rsidRPr="00646098">
        <w:rPr>
          <w:rFonts w:ascii="Arial" w:eastAsia="Times New Roman" w:hAnsi="Arial" w:cs="Arial"/>
          <w:i/>
          <w:iCs/>
          <w:color w:val="000000"/>
          <w:sz w:val="24"/>
          <w:szCs w:val="24"/>
          <w:lang w:val="es-AR" w:eastAsia="es-UY"/>
        </w:rPr>
        <w:t>aḥ</w:t>
      </w:r>
      <w:r w:rsidRPr="00646098">
        <w:rPr>
          <w:rFonts w:ascii="Arial" w:eastAsia="Times New Roman" w:hAnsi="Arial" w:cs="Arial"/>
          <w:i/>
          <w:iCs/>
          <w:color w:val="000000"/>
          <w:sz w:val="24"/>
          <w:szCs w:val="24"/>
          <w:vertAlign w:val="superscript"/>
          <w:lang w:val="es-AR" w:eastAsia="es-UY"/>
        </w:rPr>
        <w:t>a</w:t>
      </w:r>
      <w:r w:rsidRPr="00646098">
        <w:rPr>
          <w:rFonts w:ascii="Arial" w:eastAsia="Times New Roman" w:hAnsi="Arial" w:cs="Arial"/>
          <w:i/>
          <w:iCs/>
          <w:color w:val="000000"/>
          <w:sz w:val="24"/>
          <w:szCs w:val="24"/>
          <w:lang w:val="es-AR" w:eastAsia="es-UY"/>
        </w:rPr>
        <w:t>mīm</w:t>
      </w:r>
      <w:proofErr w:type="spellEnd"/>
      <w:r w:rsidRPr="00646098">
        <w:rPr>
          <w:rFonts w:ascii="Arial" w:eastAsia="Times New Roman" w:hAnsi="Arial" w:cs="Arial"/>
          <w:color w:val="000000"/>
          <w:sz w:val="24"/>
          <w:szCs w:val="24"/>
          <w:lang w:val="es-AR" w:eastAsia="es-UY"/>
        </w:rPr>
        <w:t>).</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En el ser humano el arrepentimiento es necesario (</w:t>
      </w:r>
      <w:proofErr w:type="spellStart"/>
      <w:r w:rsidRPr="00646098">
        <w:rPr>
          <w:rFonts w:ascii="Arial" w:eastAsia="Times New Roman" w:hAnsi="Arial" w:cs="Arial"/>
          <w:color w:val="000000"/>
          <w:sz w:val="24"/>
          <w:szCs w:val="24"/>
          <w:lang w:val="es-AR" w:eastAsia="es-UY"/>
        </w:rPr>
        <w:t>Jer</w:t>
      </w:r>
      <w:proofErr w:type="spellEnd"/>
      <w:r w:rsidRPr="00646098">
        <w:rPr>
          <w:rFonts w:ascii="Arial" w:eastAsia="Times New Roman" w:hAnsi="Arial" w:cs="Arial"/>
          <w:color w:val="000000"/>
          <w:sz w:val="24"/>
          <w:szCs w:val="24"/>
          <w:lang w:val="es-AR" w:eastAsia="es-UY"/>
        </w:rPr>
        <w:t xml:space="preserve"> 31,19; Job 42,6) dada la versatilidad (Ex 13,17; 1 Sam 15,29) cosa que no ocurre con Dios (1 Sam 15,29; Sal 110,4…). Dios puede enojarse ante una situación, pero el castigo no tiene por qué tener la última palabra. El arrepentimiento de Dios puede ser fruto de la intercesión de alguien, como Moisés (Ex 32,9-14; cf. </w:t>
      </w:r>
      <w:proofErr w:type="spellStart"/>
      <w:r w:rsidRPr="00646098">
        <w:rPr>
          <w:rFonts w:ascii="Arial" w:eastAsia="Times New Roman" w:hAnsi="Arial" w:cs="Arial"/>
          <w:color w:val="000000"/>
          <w:sz w:val="24"/>
          <w:szCs w:val="24"/>
          <w:lang w:val="es-AR" w:eastAsia="es-UY"/>
        </w:rPr>
        <w:t>Jer</w:t>
      </w:r>
      <w:proofErr w:type="spellEnd"/>
      <w:r w:rsidRPr="00646098">
        <w:rPr>
          <w:rFonts w:ascii="Arial" w:eastAsia="Times New Roman" w:hAnsi="Arial" w:cs="Arial"/>
          <w:color w:val="000000"/>
          <w:sz w:val="24"/>
          <w:szCs w:val="24"/>
          <w:lang w:val="es-AR" w:eastAsia="es-UY"/>
        </w:rPr>
        <w:t xml:space="preserve"> 26,19; Mal 1,9; Sal 119,58).</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En griego, conversión es </w:t>
      </w:r>
      <w:proofErr w:type="spellStart"/>
      <w:r w:rsidRPr="00646098">
        <w:rPr>
          <w:rFonts w:ascii="Arial" w:eastAsia="Times New Roman" w:hAnsi="Arial" w:cs="Arial"/>
          <w:i/>
          <w:iCs/>
          <w:color w:val="000000"/>
          <w:sz w:val="24"/>
          <w:szCs w:val="24"/>
          <w:lang w:val="es-AR" w:eastAsia="es-UY"/>
        </w:rPr>
        <w:t>metanoeô</w:t>
      </w:r>
      <w:proofErr w:type="spellEnd"/>
      <w:r w:rsidRPr="00646098">
        <w:rPr>
          <w:rFonts w:ascii="Arial" w:eastAsia="Times New Roman" w:hAnsi="Arial" w:cs="Arial"/>
          <w:color w:val="000000"/>
          <w:sz w:val="24"/>
          <w:szCs w:val="24"/>
          <w:lang w:val="es-AR" w:eastAsia="es-UY"/>
        </w:rPr>
        <w:t> (</w:t>
      </w:r>
      <w:proofErr w:type="spellStart"/>
      <w:r w:rsidRPr="00646098">
        <w:rPr>
          <w:rFonts w:ascii="Arial" w:eastAsia="Times New Roman" w:hAnsi="Arial" w:cs="Arial"/>
          <w:color w:val="000000"/>
          <w:sz w:val="24"/>
          <w:szCs w:val="24"/>
          <w:lang w:val="es-AR" w:eastAsia="es-UY"/>
        </w:rPr>
        <w:t>Hch</w:t>
      </w:r>
      <w:proofErr w:type="spellEnd"/>
      <w:r w:rsidRPr="00646098">
        <w:rPr>
          <w:rFonts w:ascii="Arial" w:eastAsia="Times New Roman" w:hAnsi="Arial" w:cs="Arial"/>
          <w:color w:val="000000"/>
          <w:sz w:val="24"/>
          <w:szCs w:val="24"/>
          <w:lang w:val="es-AR" w:eastAsia="es-UY"/>
        </w:rPr>
        <w:t xml:space="preserve"> 3,19; 2 </w:t>
      </w:r>
      <w:proofErr w:type="spellStart"/>
      <w:r w:rsidRPr="00646098">
        <w:rPr>
          <w:rFonts w:ascii="Arial" w:eastAsia="Times New Roman" w:hAnsi="Arial" w:cs="Arial"/>
          <w:color w:val="000000"/>
          <w:sz w:val="24"/>
          <w:szCs w:val="24"/>
          <w:lang w:val="es-AR" w:eastAsia="es-UY"/>
        </w:rPr>
        <w:t>Cor</w:t>
      </w:r>
      <w:proofErr w:type="spellEnd"/>
      <w:r w:rsidRPr="00646098">
        <w:rPr>
          <w:rFonts w:ascii="Arial" w:eastAsia="Times New Roman" w:hAnsi="Arial" w:cs="Arial"/>
          <w:color w:val="000000"/>
          <w:sz w:val="24"/>
          <w:szCs w:val="24"/>
          <w:lang w:val="es-AR" w:eastAsia="es-UY"/>
        </w:rPr>
        <w:t xml:space="preserve"> 7,9-10; </w:t>
      </w:r>
      <w:proofErr w:type="spellStart"/>
      <w:r w:rsidRPr="00646098">
        <w:rPr>
          <w:rFonts w:ascii="Arial" w:eastAsia="Times New Roman" w:hAnsi="Arial" w:cs="Arial"/>
          <w:color w:val="000000"/>
          <w:sz w:val="24"/>
          <w:szCs w:val="24"/>
          <w:lang w:val="es-AR" w:eastAsia="es-UY"/>
        </w:rPr>
        <w:t>Heb</w:t>
      </w:r>
      <w:proofErr w:type="spellEnd"/>
      <w:r w:rsidRPr="00646098">
        <w:rPr>
          <w:rFonts w:ascii="Arial" w:eastAsia="Times New Roman" w:hAnsi="Arial" w:cs="Arial"/>
          <w:color w:val="000000"/>
          <w:sz w:val="24"/>
          <w:szCs w:val="24"/>
          <w:lang w:val="es-AR" w:eastAsia="es-UY"/>
        </w:rPr>
        <w:t xml:space="preserve"> 6,1; </w:t>
      </w:r>
      <w:proofErr w:type="spellStart"/>
      <w:r w:rsidRPr="00646098">
        <w:rPr>
          <w:rFonts w:ascii="Arial" w:eastAsia="Times New Roman" w:hAnsi="Arial" w:cs="Arial"/>
          <w:color w:val="000000"/>
          <w:sz w:val="24"/>
          <w:szCs w:val="24"/>
          <w:lang w:val="es-AR" w:eastAsia="es-UY"/>
        </w:rPr>
        <w:t>Ap</w:t>
      </w:r>
      <w:proofErr w:type="spellEnd"/>
      <w:r w:rsidRPr="00646098">
        <w:rPr>
          <w:rFonts w:ascii="Arial" w:eastAsia="Times New Roman" w:hAnsi="Arial" w:cs="Arial"/>
          <w:color w:val="000000"/>
          <w:sz w:val="24"/>
          <w:szCs w:val="24"/>
          <w:lang w:val="es-AR" w:eastAsia="es-UY"/>
        </w:rPr>
        <w:t xml:space="preserve"> 2,21), </w:t>
      </w:r>
      <w:proofErr w:type="spellStart"/>
      <w:r w:rsidRPr="00646098">
        <w:rPr>
          <w:rFonts w:ascii="Arial" w:eastAsia="Times New Roman" w:hAnsi="Arial" w:cs="Arial"/>
          <w:i/>
          <w:iCs/>
          <w:color w:val="000000"/>
          <w:sz w:val="24"/>
          <w:szCs w:val="24"/>
          <w:lang w:val="es-AR" w:eastAsia="es-UY"/>
        </w:rPr>
        <w:t>epistrofê</w:t>
      </w:r>
      <w:proofErr w:type="spellEnd"/>
      <w:r w:rsidRPr="00646098">
        <w:rPr>
          <w:rFonts w:ascii="Arial" w:eastAsia="Times New Roman" w:hAnsi="Arial" w:cs="Arial"/>
          <w:color w:val="000000"/>
          <w:sz w:val="24"/>
          <w:szCs w:val="24"/>
          <w:lang w:val="es-AR" w:eastAsia="es-UY"/>
        </w:rPr>
        <w:t xml:space="preserve"> (“volver”, “a la madre de todo (o ‘todos’)”, Sir 40,1 [la madre tierra]; </w:t>
      </w:r>
      <w:proofErr w:type="spellStart"/>
      <w:r w:rsidRPr="00646098">
        <w:rPr>
          <w:rFonts w:ascii="Arial" w:eastAsia="Times New Roman" w:hAnsi="Arial" w:cs="Arial"/>
          <w:color w:val="000000"/>
          <w:sz w:val="24"/>
          <w:szCs w:val="24"/>
          <w:lang w:val="es-AR" w:eastAsia="es-UY"/>
        </w:rPr>
        <w:t>Hch</w:t>
      </w:r>
      <w:proofErr w:type="spellEnd"/>
      <w:r w:rsidRPr="00646098">
        <w:rPr>
          <w:rFonts w:ascii="Arial" w:eastAsia="Times New Roman" w:hAnsi="Arial" w:cs="Arial"/>
          <w:color w:val="000000"/>
          <w:sz w:val="24"/>
          <w:szCs w:val="24"/>
          <w:lang w:val="es-AR" w:eastAsia="es-UY"/>
        </w:rPr>
        <w:t xml:space="preserve"> 15,3 </w:t>
      </w:r>
      <w:proofErr w:type="spellStart"/>
      <w:r w:rsidRPr="00646098">
        <w:rPr>
          <w:rFonts w:ascii="Arial" w:eastAsia="Times New Roman" w:hAnsi="Arial" w:cs="Arial"/>
          <w:color w:val="000000"/>
          <w:sz w:val="24"/>
          <w:szCs w:val="24"/>
          <w:lang w:val="es-AR" w:eastAsia="es-UY"/>
        </w:rPr>
        <w:t>hapax</w:t>
      </w:r>
      <w:proofErr w:type="spellEnd"/>
      <w:r w:rsidRPr="00646098">
        <w:rPr>
          <w:rFonts w:ascii="Arial" w:eastAsia="Times New Roman" w:hAnsi="Arial" w:cs="Arial"/>
          <w:color w:val="000000"/>
          <w:sz w:val="24"/>
          <w:szCs w:val="24"/>
          <w:lang w:val="es-AR" w:eastAsia="es-UY"/>
        </w:rPr>
        <w:t xml:space="preserve"> del NT, “conversión de los gentiles”), </w:t>
      </w:r>
      <w:proofErr w:type="spellStart"/>
      <w:r w:rsidRPr="00646098">
        <w:rPr>
          <w:rFonts w:ascii="Arial" w:eastAsia="Times New Roman" w:hAnsi="Arial" w:cs="Arial"/>
          <w:i/>
          <w:iCs/>
          <w:color w:val="000000"/>
          <w:sz w:val="24"/>
          <w:szCs w:val="24"/>
          <w:lang w:val="es-AR" w:eastAsia="es-UY"/>
        </w:rPr>
        <w:t>apostrefô</w:t>
      </w:r>
      <w:proofErr w:type="spellEnd"/>
      <w:r w:rsidRPr="00646098">
        <w:rPr>
          <w:rFonts w:ascii="Arial" w:eastAsia="Times New Roman" w:hAnsi="Arial" w:cs="Arial"/>
          <w:color w:val="000000"/>
          <w:sz w:val="24"/>
          <w:szCs w:val="24"/>
          <w:lang w:val="es-AR" w:eastAsia="es-UY"/>
        </w:rPr>
        <w:t xml:space="preserve"> (“volver”, “al polvo”, Gen 3,19; “no cambiar”, Am 1,3.6.9.11…; Mt 5,42; 26,52: “volver la espalda”; “apartarse”, Ti 1,14; </w:t>
      </w:r>
      <w:proofErr w:type="spellStart"/>
      <w:r w:rsidRPr="00646098">
        <w:rPr>
          <w:rFonts w:ascii="Arial" w:eastAsia="Times New Roman" w:hAnsi="Arial" w:cs="Arial"/>
          <w:color w:val="000000"/>
          <w:sz w:val="24"/>
          <w:szCs w:val="24"/>
          <w:lang w:val="es-AR" w:eastAsia="es-UY"/>
        </w:rPr>
        <w:t>Heb</w:t>
      </w:r>
      <w:proofErr w:type="spellEnd"/>
      <w:r w:rsidRPr="00646098">
        <w:rPr>
          <w:rFonts w:ascii="Arial" w:eastAsia="Times New Roman" w:hAnsi="Arial" w:cs="Arial"/>
          <w:color w:val="000000"/>
          <w:sz w:val="24"/>
          <w:szCs w:val="24"/>
          <w:lang w:val="es-AR" w:eastAsia="es-UY"/>
        </w:rPr>
        <w:t xml:space="preserve"> 12,25) o </w:t>
      </w:r>
      <w:proofErr w:type="spellStart"/>
      <w:r w:rsidRPr="00646098">
        <w:rPr>
          <w:rFonts w:ascii="Arial" w:eastAsia="Times New Roman" w:hAnsi="Arial" w:cs="Arial"/>
          <w:i/>
          <w:iCs/>
          <w:color w:val="000000"/>
          <w:sz w:val="24"/>
          <w:szCs w:val="24"/>
          <w:lang w:val="es-AR" w:eastAsia="es-UY"/>
        </w:rPr>
        <w:t>metamélomai</w:t>
      </w:r>
      <w:proofErr w:type="spellEnd"/>
      <w:r w:rsidRPr="00646098">
        <w:rPr>
          <w:rFonts w:ascii="Arial" w:eastAsia="Times New Roman" w:hAnsi="Arial" w:cs="Arial"/>
          <w:color w:val="000000"/>
          <w:sz w:val="24"/>
          <w:szCs w:val="24"/>
          <w:lang w:val="es-AR" w:eastAsia="es-UY"/>
        </w:rPr>
        <w:t xml:space="preserve"> (Mt 21,32; </w:t>
      </w:r>
      <w:proofErr w:type="spellStart"/>
      <w:r w:rsidRPr="00646098">
        <w:rPr>
          <w:rFonts w:ascii="Arial" w:eastAsia="Times New Roman" w:hAnsi="Arial" w:cs="Arial"/>
          <w:color w:val="000000"/>
          <w:sz w:val="24"/>
          <w:szCs w:val="24"/>
          <w:lang w:val="es-AR" w:eastAsia="es-UY"/>
        </w:rPr>
        <w:t>Heb</w:t>
      </w:r>
      <w:proofErr w:type="spellEnd"/>
      <w:r w:rsidRPr="00646098">
        <w:rPr>
          <w:rFonts w:ascii="Arial" w:eastAsia="Times New Roman" w:hAnsi="Arial" w:cs="Arial"/>
          <w:color w:val="000000"/>
          <w:sz w:val="24"/>
          <w:szCs w:val="24"/>
          <w:lang w:val="es-AR" w:eastAsia="es-UY"/>
        </w:rPr>
        <w:t xml:space="preserve"> 7,21): es la actitud de Judas que lo lleva al suicidio (Mt 27,3) o del hijo que cambia de actitud y va a trabajar a la viña (21,29).</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Dios, por ejemplo, se arrepiente de haber hecho rey a Saúl (1 Sam 15,35) o de un castigo programado (1 Cr 21,15). “Recordó su pacto con ellos, y se compadeció (</w:t>
      </w:r>
      <w:proofErr w:type="spellStart"/>
      <w:r w:rsidRPr="00646098">
        <w:rPr>
          <w:rFonts w:ascii="Arial" w:eastAsia="Times New Roman" w:hAnsi="Arial" w:cs="Arial"/>
          <w:i/>
          <w:iCs/>
          <w:color w:val="000000"/>
          <w:sz w:val="24"/>
          <w:szCs w:val="24"/>
          <w:lang w:val="es-AR" w:eastAsia="es-UY"/>
        </w:rPr>
        <w:t>nḥm</w:t>
      </w:r>
      <w:proofErr w:type="spellEnd"/>
      <w:r w:rsidRPr="00646098">
        <w:rPr>
          <w:rFonts w:ascii="Arial" w:eastAsia="Times New Roman" w:hAnsi="Arial" w:cs="Arial"/>
          <w:color w:val="000000"/>
          <w:sz w:val="24"/>
          <w:szCs w:val="24"/>
          <w:lang w:val="es-AR" w:eastAsia="es-UY"/>
        </w:rPr>
        <w:t>) por su gran amor” (Sal 106,45).</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lastRenderedPageBreak/>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Hay un texto clave donde se encuentra el contraste entre el accionar divino y el humano. La Biblia de Jerusalén traduce;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ind w:left="708"/>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w:t>
      </w:r>
      <w:r w:rsidRPr="00646098">
        <w:rPr>
          <w:rFonts w:ascii="Arial" w:eastAsia="Times New Roman" w:hAnsi="Arial" w:cs="Arial"/>
          <w:i/>
          <w:iCs/>
          <w:color w:val="000000"/>
          <w:sz w:val="24"/>
          <w:szCs w:val="24"/>
          <w:lang w:val="es-AR" w:eastAsia="es-UY"/>
        </w:rPr>
        <w:t>Pues la Gloria de Israel no miente ni se arrepiente, porque no es un hombre para arrepentirse</w:t>
      </w:r>
      <w:r w:rsidRPr="00646098">
        <w:rPr>
          <w:rFonts w:ascii="Arial" w:eastAsia="Times New Roman" w:hAnsi="Arial" w:cs="Arial"/>
          <w:color w:val="000000"/>
          <w:sz w:val="24"/>
          <w:szCs w:val="24"/>
          <w:lang w:val="es-AR" w:eastAsia="es-UY"/>
        </w:rPr>
        <w:t>” (1 Sam 15:29),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pero el hebreo no utiliza </w:t>
      </w:r>
      <w:proofErr w:type="spellStart"/>
      <w:r w:rsidRPr="00646098">
        <w:rPr>
          <w:rFonts w:ascii="Arial" w:eastAsia="Times New Roman" w:hAnsi="Arial" w:cs="Arial"/>
          <w:i/>
          <w:iCs/>
          <w:color w:val="000000"/>
          <w:sz w:val="24"/>
          <w:szCs w:val="24"/>
          <w:lang w:val="es-ES_tradnl" w:eastAsia="es-UY"/>
        </w:rPr>
        <w:t>kabod</w:t>
      </w:r>
      <w:proofErr w:type="spellEnd"/>
      <w:r w:rsidRPr="00646098">
        <w:rPr>
          <w:rFonts w:ascii="Arial" w:eastAsia="Times New Roman" w:hAnsi="Arial" w:cs="Arial"/>
          <w:color w:val="000000"/>
          <w:sz w:val="24"/>
          <w:szCs w:val="24"/>
          <w:lang w:val="es-ES_tradnl" w:eastAsia="es-UY"/>
        </w:rPr>
        <w:t>, </w:t>
      </w:r>
      <w:r w:rsidRPr="00646098">
        <w:rPr>
          <w:rFonts w:ascii="Arial" w:eastAsia="Times New Roman" w:hAnsi="Arial" w:cs="Arial"/>
          <w:color w:val="000000"/>
          <w:sz w:val="24"/>
          <w:szCs w:val="24"/>
          <w:lang w:val="es-AR" w:eastAsia="es-UY"/>
        </w:rPr>
        <w:t>“gloria” </w:t>
      </w:r>
      <w:r w:rsidRPr="00646098">
        <w:rPr>
          <w:rFonts w:ascii="Arial" w:eastAsia="Times New Roman" w:hAnsi="Arial" w:cs="Arial"/>
          <w:color w:val="000000"/>
          <w:sz w:val="24"/>
          <w:szCs w:val="24"/>
          <w:lang w:val="es-ES_tradnl" w:eastAsia="es-UY"/>
        </w:rPr>
        <w:t>sino </w:t>
      </w:r>
      <w:proofErr w:type="spellStart"/>
      <w:r w:rsidRPr="00646098">
        <w:rPr>
          <w:rFonts w:ascii="Arial" w:eastAsia="Times New Roman" w:hAnsi="Arial" w:cs="Arial"/>
          <w:i/>
          <w:iCs/>
          <w:color w:val="000000"/>
          <w:sz w:val="24"/>
          <w:szCs w:val="24"/>
          <w:lang w:val="es-AR" w:eastAsia="es-UY"/>
        </w:rPr>
        <w:t>netzah</w:t>
      </w:r>
      <w:proofErr w:type="spellEnd"/>
      <w:r w:rsidRPr="00646098">
        <w:rPr>
          <w:rFonts w:ascii="Arial" w:eastAsia="Times New Roman" w:hAnsi="Arial" w:cs="Arial"/>
          <w:color w:val="000000"/>
          <w:sz w:val="24"/>
          <w:szCs w:val="24"/>
          <w:lang w:val="es-AR" w:eastAsia="es-UY"/>
        </w:rPr>
        <w:t> que es </w:t>
      </w:r>
      <w:r w:rsidRPr="00646098">
        <w:rPr>
          <w:rFonts w:ascii="Arial" w:eastAsia="Times New Roman" w:hAnsi="Arial" w:cs="Arial"/>
          <w:color w:val="000000"/>
          <w:sz w:val="24"/>
          <w:szCs w:val="24"/>
          <w:lang w:val="es-ES_tradnl" w:eastAsia="es-UY"/>
        </w:rPr>
        <w:t>“aplausos”, </w:t>
      </w:r>
      <w:r w:rsidRPr="00646098">
        <w:rPr>
          <w:rFonts w:ascii="Arial" w:eastAsia="Times New Roman" w:hAnsi="Arial" w:cs="Arial"/>
          <w:color w:val="000000"/>
          <w:sz w:val="24"/>
          <w:szCs w:val="24"/>
          <w:lang w:val="es-AR" w:eastAsia="es-UY"/>
        </w:rPr>
        <w:t>“conquista” (la Biblia de nuestro pueblo prefiere “el </w:t>
      </w:r>
      <w:r w:rsidRPr="00646098">
        <w:rPr>
          <w:rFonts w:ascii="Arial" w:eastAsia="Times New Roman" w:hAnsi="Arial" w:cs="Arial"/>
          <w:i/>
          <w:iCs/>
          <w:color w:val="000000"/>
          <w:sz w:val="24"/>
          <w:szCs w:val="24"/>
          <w:lang w:val="es-AR" w:eastAsia="es-UY"/>
        </w:rPr>
        <w:t>Campeón</w:t>
      </w:r>
      <w:r w:rsidRPr="00646098">
        <w:rPr>
          <w:rFonts w:ascii="Arial" w:eastAsia="Times New Roman" w:hAnsi="Arial" w:cs="Arial"/>
          <w:color w:val="000000"/>
          <w:sz w:val="24"/>
          <w:szCs w:val="24"/>
          <w:lang w:val="es-AR" w:eastAsia="es-UY"/>
        </w:rPr>
        <w:t> de Israel”, que es más fiel al texto). La “Gloria” es otra cosa bastante precisa en la Biblia como presencia de Dios en la historia. Es propio del ser humano mentir, y precisar un sincero arrepentimiento.</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Así encontramos que el arrepentimiento divino se origina en su compasión, en su misericordia y lo lleva a obrar en favor de sus amigos, los seres humanos, o el pueblo de Israel, según el caso. La humanidad, en cambio, manifiesta su arrepentimiento cambiando de actitud, dirigiendo su vida (o su mente, “</w:t>
      </w:r>
      <w:proofErr w:type="spellStart"/>
      <w:r w:rsidRPr="00646098">
        <w:rPr>
          <w:rFonts w:ascii="Arial" w:eastAsia="Times New Roman" w:hAnsi="Arial" w:cs="Arial"/>
          <w:i/>
          <w:iCs/>
          <w:color w:val="000000"/>
          <w:sz w:val="24"/>
          <w:szCs w:val="24"/>
          <w:lang w:val="es-AR" w:eastAsia="es-UY"/>
        </w:rPr>
        <w:t>nous</w:t>
      </w:r>
      <w:proofErr w:type="spellEnd"/>
      <w:r w:rsidRPr="00646098">
        <w:rPr>
          <w:rFonts w:ascii="Arial" w:eastAsia="Times New Roman" w:hAnsi="Arial" w:cs="Arial"/>
          <w:color w:val="000000"/>
          <w:sz w:val="24"/>
          <w:szCs w:val="24"/>
          <w:lang w:val="es-AR" w:eastAsia="es-UY"/>
        </w:rPr>
        <w:t>”) en otra dirección (</w:t>
      </w:r>
      <w:r w:rsidRPr="00646098">
        <w:rPr>
          <w:rFonts w:ascii="Arial" w:eastAsia="Times New Roman" w:hAnsi="Arial" w:cs="Arial"/>
          <w:i/>
          <w:iCs/>
          <w:color w:val="000000"/>
          <w:sz w:val="24"/>
          <w:szCs w:val="24"/>
          <w:lang w:val="es-AR" w:eastAsia="es-UY"/>
        </w:rPr>
        <w:t>meta-</w:t>
      </w:r>
      <w:proofErr w:type="spellStart"/>
      <w:r w:rsidRPr="00646098">
        <w:rPr>
          <w:rFonts w:ascii="Arial" w:eastAsia="Times New Roman" w:hAnsi="Arial" w:cs="Arial"/>
          <w:i/>
          <w:iCs/>
          <w:color w:val="000000"/>
          <w:sz w:val="24"/>
          <w:szCs w:val="24"/>
          <w:lang w:val="es-AR" w:eastAsia="es-UY"/>
        </w:rPr>
        <w:t>noia</w:t>
      </w:r>
      <w:proofErr w:type="spellEnd"/>
      <w:r w:rsidRPr="00646098">
        <w:rPr>
          <w:rFonts w:ascii="Arial" w:eastAsia="Times New Roman" w:hAnsi="Arial" w:cs="Arial"/>
          <w:color w:val="000000"/>
          <w:sz w:val="24"/>
          <w:szCs w:val="24"/>
          <w:lang w:val="es-AR" w:eastAsia="es-UY"/>
        </w:rPr>
        <w:t>).</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AR" w:eastAsia="es-UY"/>
        </w:rPr>
        <w:t>La actitud de cambiar de discurso para beneficiarse, o para perjudicar a un tercero (o tercera), decir lo que el otro quiere escuchar, o la actitud de jueces que benefician a los poderosos, en la Biblia tienen otros nombres, y otras repercusiones; pero no es aquí el caso. A modo de ejemplo, la literatura apocalíptica, severamente crítica del imperio dice cosas como estas:</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numPr>
          <w:ilvl w:val="0"/>
          <w:numId w:val="1"/>
        </w:numPr>
        <w:shd w:val="clear" w:color="auto" w:fill="FFFFFF"/>
        <w:spacing w:after="0" w:line="240" w:lineRule="auto"/>
        <w:ind w:left="1428"/>
        <w:jc w:val="both"/>
        <w:rPr>
          <w:rFonts w:ascii="Calibri" w:eastAsia="Times New Roman" w:hAnsi="Calibri" w:cs="Calibri"/>
          <w:color w:val="000000"/>
          <w:lang w:val="es-AR" w:eastAsia="es-UY"/>
        </w:rPr>
      </w:pPr>
      <w:r w:rsidRPr="00646098">
        <w:rPr>
          <w:rFonts w:ascii="Arial" w:eastAsia="Times New Roman" w:hAnsi="Arial" w:cs="Arial"/>
          <w:color w:val="000000"/>
          <w:sz w:val="24"/>
          <w:szCs w:val="24"/>
          <w:lang w:val="es-AR" w:eastAsia="es-UY"/>
        </w:rPr>
        <w:t>“</w:t>
      </w:r>
      <w:r w:rsidRPr="00646098">
        <w:rPr>
          <w:rFonts w:ascii="Arial" w:eastAsia="Times New Roman" w:hAnsi="Arial" w:cs="Arial"/>
          <w:i/>
          <w:iCs/>
          <w:color w:val="000000"/>
          <w:sz w:val="24"/>
          <w:szCs w:val="24"/>
          <w:lang w:val="es-AR" w:eastAsia="es-UY"/>
        </w:rPr>
        <w:t>Le sucederá un hombre despreciable a quién no le correspondía ser rey. Se abrirá paso suavemente, y con intrigas se hará dueño del reino. Barrerá ejércitos enemigos desbaratándolos, y también al príncipe de la alianza. Aun disponiendo de poca gente, con sus cómplices y a fuerza de traiciones se irá haciendo fuerte. Sin agitarse irá penetrando en las zonas más fértiles de la provincia, y hará lo que no hicieron sus padres ni sus abuelos: repartirá botín, despojos, riquezas, atacará con estratagemas las fortalezas; pero por poco tiempo</w:t>
      </w:r>
      <w:r w:rsidRPr="00646098">
        <w:rPr>
          <w:rFonts w:ascii="Arial" w:eastAsia="Times New Roman" w:hAnsi="Arial" w:cs="Arial"/>
          <w:color w:val="000000"/>
          <w:sz w:val="24"/>
          <w:szCs w:val="24"/>
          <w:lang w:val="es-AR" w:eastAsia="es-UY"/>
        </w:rPr>
        <w:t>” (Dan 11,21-24).</w:t>
      </w:r>
    </w:p>
    <w:p w:rsidR="00646098" w:rsidRPr="00646098" w:rsidRDefault="00646098" w:rsidP="00646098">
      <w:pPr>
        <w:numPr>
          <w:ilvl w:val="0"/>
          <w:numId w:val="1"/>
        </w:numPr>
        <w:shd w:val="clear" w:color="auto" w:fill="FFFFFF"/>
        <w:spacing w:after="0" w:line="240" w:lineRule="auto"/>
        <w:ind w:left="1428"/>
        <w:jc w:val="both"/>
        <w:rPr>
          <w:rFonts w:ascii="Calibri" w:eastAsia="Times New Roman" w:hAnsi="Calibri" w:cs="Calibri"/>
          <w:color w:val="000000"/>
          <w:lang w:val="es-AR" w:eastAsia="es-UY"/>
        </w:rPr>
      </w:pPr>
      <w:r w:rsidRPr="00646098">
        <w:rPr>
          <w:rFonts w:ascii="Arial" w:eastAsia="Times New Roman" w:hAnsi="Arial" w:cs="Arial"/>
          <w:color w:val="000000"/>
          <w:sz w:val="24"/>
          <w:szCs w:val="24"/>
          <w:lang w:val="es-AR" w:eastAsia="es-UY"/>
        </w:rPr>
        <w:t>“…</w:t>
      </w:r>
      <w:r w:rsidRPr="00646098">
        <w:rPr>
          <w:rFonts w:ascii="Arial" w:eastAsia="Times New Roman" w:hAnsi="Arial" w:cs="Arial"/>
          <w:i/>
          <w:iCs/>
          <w:color w:val="000000"/>
          <w:sz w:val="24"/>
          <w:szCs w:val="24"/>
          <w:lang w:val="es-AR" w:eastAsia="es-UY"/>
        </w:rPr>
        <w:t>entonces vi en mi sueño que habían llegado todas las aves del cielo: águilas, buitres y cuervos. Las Águilas guiaban a todas las aves y comenzaron a devorar a las ovejas a sacarles los ojos y comer su carne. Las ovejas gritaban, pues las aves devoraban su carne (…) He aquí que nacieron corderos de aquellas ovejas blancas y comenzaron a abrir sus ojos, a ver y a gritar a las ovejas. Pero las ovejas no les gritaban ni escuchaban sus palabras, sino que eran sordas en extremo y sus ojos eran total y absolutamente ciegos. Y vi en el sueño cuervos que volaban sobre los corderos; tomaron a uno de ellos, despedazaron a las ovejas y se las comieron. Vi que les salieron cuernos a los corderos, pero los cuervos se los quitaban. Vi que brotaba un gran cuerno a una de las ovejas y se les abrían los ojos…</w:t>
      </w:r>
      <w:r w:rsidRPr="00646098">
        <w:rPr>
          <w:rFonts w:ascii="Arial" w:eastAsia="Times New Roman" w:hAnsi="Arial" w:cs="Arial"/>
          <w:color w:val="000000"/>
          <w:sz w:val="24"/>
          <w:szCs w:val="24"/>
          <w:lang w:val="es-AR" w:eastAsia="es-UY"/>
        </w:rPr>
        <w:t xml:space="preserve">” (1 </w:t>
      </w:r>
      <w:proofErr w:type="spellStart"/>
      <w:r w:rsidRPr="00646098">
        <w:rPr>
          <w:rFonts w:ascii="Arial" w:eastAsia="Times New Roman" w:hAnsi="Arial" w:cs="Arial"/>
          <w:color w:val="000000"/>
          <w:sz w:val="24"/>
          <w:szCs w:val="24"/>
          <w:lang w:val="es-AR" w:eastAsia="es-UY"/>
        </w:rPr>
        <w:t>Hen</w:t>
      </w:r>
      <w:proofErr w:type="spellEnd"/>
      <w:r w:rsidRPr="00646098">
        <w:rPr>
          <w:rFonts w:ascii="Arial" w:eastAsia="Times New Roman" w:hAnsi="Arial" w:cs="Arial"/>
          <w:color w:val="000000"/>
          <w:sz w:val="24"/>
          <w:szCs w:val="24"/>
          <w:lang w:val="es-AR" w:eastAsia="es-UY"/>
        </w:rPr>
        <w:t xml:space="preserve"> 90,2-3.6-9).</w:t>
      </w:r>
    </w:p>
    <w:p w:rsidR="00646098" w:rsidRPr="00646098" w:rsidRDefault="00646098" w:rsidP="00646098">
      <w:pPr>
        <w:numPr>
          <w:ilvl w:val="0"/>
          <w:numId w:val="1"/>
        </w:numPr>
        <w:shd w:val="clear" w:color="auto" w:fill="FFFFFF"/>
        <w:spacing w:after="0" w:line="240" w:lineRule="auto"/>
        <w:ind w:left="1428"/>
        <w:jc w:val="both"/>
        <w:rPr>
          <w:rFonts w:ascii="Calibri" w:eastAsia="Times New Roman" w:hAnsi="Calibri" w:cs="Calibri"/>
          <w:color w:val="000000"/>
          <w:lang w:val="es-AR" w:eastAsia="es-UY"/>
        </w:rPr>
      </w:pPr>
      <w:r w:rsidRPr="00646098">
        <w:rPr>
          <w:rFonts w:ascii="Arial" w:eastAsia="Times New Roman" w:hAnsi="Arial" w:cs="Arial"/>
          <w:i/>
          <w:iCs/>
          <w:color w:val="000000"/>
          <w:sz w:val="24"/>
          <w:szCs w:val="24"/>
          <w:lang w:val="es-AR" w:eastAsia="es-UY"/>
        </w:rPr>
        <w:t xml:space="preserve">“¡Cayó, cayó la Gran Babilonia! Se ha vuelto morada de demonios, guarida de toda clase de espíritus inmundos, guarida de toda clase </w:t>
      </w:r>
      <w:r w:rsidRPr="00646098">
        <w:rPr>
          <w:rFonts w:ascii="Arial" w:eastAsia="Times New Roman" w:hAnsi="Arial" w:cs="Arial"/>
          <w:i/>
          <w:iCs/>
          <w:color w:val="000000"/>
          <w:sz w:val="24"/>
          <w:szCs w:val="24"/>
          <w:lang w:val="es-AR" w:eastAsia="es-UY"/>
        </w:rPr>
        <w:lastRenderedPageBreak/>
        <w:t>de aves impuras y repugnantes, porque todas las naciones han bebido del vino furioso de su prostitución, y los reyes del mundo han fornicado con ella y los comerciantes del mundo se han enriquecido con su lujo fastuoso. Oí otra voz celeste que decía: Pueblo mío, salgan de ella, para no ser cómplice de sus pecados y no sufrir sus castigos</w:t>
      </w:r>
      <w:r w:rsidRPr="00646098">
        <w:rPr>
          <w:rFonts w:ascii="Arial" w:eastAsia="Times New Roman" w:hAnsi="Arial" w:cs="Arial"/>
          <w:color w:val="000000"/>
          <w:sz w:val="24"/>
          <w:szCs w:val="24"/>
          <w:lang w:val="es-AR" w:eastAsia="es-UY"/>
        </w:rPr>
        <w:t>” (</w:t>
      </w:r>
      <w:proofErr w:type="spellStart"/>
      <w:r w:rsidRPr="00646098">
        <w:rPr>
          <w:rFonts w:ascii="Arial" w:eastAsia="Times New Roman" w:hAnsi="Arial" w:cs="Arial"/>
          <w:color w:val="000000"/>
          <w:sz w:val="24"/>
          <w:szCs w:val="24"/>
          <w:lang w:val="es-AR" w:eastAsia="es-UY"/>
        </w:rPr>
        <w:t>Ap</w:t>
      </w:r>
      <w:proofErr w:type="spellEnd"/>
      <w:r w:rsidRPr="00646098">
        <w:rPr>
          <w:rFonts w:ascii="Arial" w:eastAsia="Times New Roman" w:hAnsi="Arial" w:cs="Arial"/>
          <w:color w:val="000000"/>
          <w:sz w:val="24"/>
          <w:szCs w:val="24"/>
          <w:lang w:val="es-AR" w:eastAsia="es-UY"/>
        </w:rPr>
        <w:t xml:space="preserve"> 18,2-4).</w:t>
      </w:r>
    </w:p>
    <w:p w:rsidR="00646098" w:rsidRPr="00646098" w:rsidRDefault="00646098" w:rsidP="00646098">
      <w:pPr>
        <w:shd w:val="clear" w:color="auto" w:fill="FFFFFF"/>
        <w:spacing w:after="0" w:line="240" w:lineRule="auto"/>
        <w:rPr>
          <w:rFonts w:ascii="Arial" w:eastAsia="Times New Roman" w:hAnsi="Arial" w:cs="Arial"/>
          <w:color w:val="222222"/>
          <w:sz w:val="19"/>
          <w:szCs w:val="19"/>
          <w:lang w:val="es-AR" w:eastAsia="es-UY"/>
        </w:rPr>
      </w:pPr>
      <w:r w:rsidRPr="00646098">
        <w:rPr>
          <w:rFonts w:ascii="Times New Roman" w:eastAsia="Times New Roman" w:hAnsi="Times New Roman" w:cs="Times New Roman"/>
          <w:color w:val="000000"/>
          <w:sz w:val="27"/>
          <w:szCs w:val="27"/>
          <w:lang w:val="es-AR"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ES_tradnl" w:eastAsia="es-UY"/>
        </w:rPr>
        <w:t> </w:t>
      </w:r>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ES_tradnl" w:eastAsia="es-UY"/>
        </w:rPr>
        <w:t>Foto tomada de </w:t>
      </w:r>
      <w:hyperlink r:id="rId6" w:tgtFrame="_blank" w:history="1">
        <w:r w:rsidRPr="00646098">
          <w:rPr>
            <w:rFonts w:ascii="Arial" w:eastAsia="Times New Roman" w:hAnsi="Arial" w:cs="Arial"/>
            <w:color w:val="1155CC"/>
            <w:sz w:val="24"/>
            <w:szCs w:val="24"/>
            <w:u w:val="single"/>
            <w:lang w:val="es-ES_tradnl" w:eastAsia="es-UY"/>
          </w:rPr>
          <w:t>https://www.muypymes.com/2017/04/06/corrupcion-y-soborno-en-empresa-espanola</w:t>
        </w:r>
      </w:hyperlink>
    </w:p>
    <w:p w:rsidR="00646098" w:rsidRPr="00646098" w:rsidRDefault="00646098" w:rsidP="00646098">
      <w:pPr>
        <w:shd w:val="clear" w:color="auto" w:fill="FFFFFF"/>
        <w:spacing w:after="0" w:line="240" w:lineRule="auto"/>
        <w:jc w:val="both"/>
        <w:rPr>
          <w:rFonts w:ascii="Arial" w:eastAsia="Times New Roman" w:hAnsi="Arial" w:cs="Arial"/>
          <w:color w:val="222222"/>
          <w:sz w:val="19"/>
          <w:szCs w:val="19"/>
          <w:lang w:val="es-AR" w:eastAsia="es-UY"/>
        </w:rPr>
      </w:pPr>
      <w:r w:rsidRPr="00646098">
        <w:rPr>
          <w:rFonts w:ascii="Arial" w:eastAsia="Times New Roman" w:hAnsi="Arial" w:cs="Arial"/>
          <w:color w:val="000000"/>
          <w:sz w:val="24"/>
          <w:szCs w:val="24"/>
          <w:lang w:val="es-ES_tradnl" w:eastAsia="es-UY"/>
        </w:rPr>
        <w:t> </w:t>
      </w:r>
    </w:p>
    <w:p w:rsidR="00646098" w:rsidRPr="00646098" w:rsidRDefault="00646098" w:rsidP="00646098">
      <w:pPr>
        <w:shd w:val="clear" w:color="auto" w:fill="FFFFFF"/>
        <w:spacing w:after="0" w:line="240" w:lineRule="auto"/>
        <w:rPr>
          <w:rFonts w:ascii="Arial" w:eastAsia="Times New Roman" w:hAnsi="Arial" w:cs="Arial"/>
          <w:color w:val="222222"/>
          <w:sz w:val="19"/>
          <w:szCs w:val="19"/>
          <w:lang w:val="es-AR" w:eastAsia="es-UY"/>
        </w:rPr>
      </w:pPr>
      <w:r w:rsidRPr="00646098">
        <w:rPr>
          <w:rFonts w:ascii="Arial" w:eastAsia="Times New Roman" w:hAnsi="Arial" w:cs="Arial"/>
          <w:color w:val="222222"/>
          <w:sz w:val="19"/>
          <w:szCs w:val="19"/>
          <w:lang w:val="es-AR" w:eastAsia="es-UY"/>
        </w:rPr>
        <w:t> </w:t>
      </w:r>
    </w:p>
    <w:p w:rsidR="00646098" w:rsidRPr="00646098" w:rsidRDefault="00646098" w:rsidP="00646098">
      <w:pPr>
        <w:shd w:val="clear" w:color="auto" w:fill="FFFFFF"/>
        <w:spacing w:after="0" w:line="240" w:lineRule="auto"/>
        <w:rPr>
          <w:rFonts w:ascii="Arial" w:eastAsia="Times New Roman" w:hAnsi="Arial" w:cs="Arial"/>
          <w:color w:val="222222"/>
          <w:sz w:val="19"/>
          <w:szCs w:val="19"/>
          <w:lang w:val="es-AR" w:eastAsia="es-UY"/>
        </w:rPr>
      </w:pPr>
      <w:r w:rsidRPr="00646098">
        <w:rPr>
          <w:rFonts w:ascii="Arial" w:eastAsia="Times New Roman" w:hAnsi="Arial" w:cs="Arial"/>
          <w:color w:val="222222"/>
          <w:sz w:val="19"/>
          <w:szCs w:val="19"/>
          <w:lang w:val="es-AR" w:eastAsia="es-UY"/>
        </w:rPr>
        <w:t> </w:t>
      </w:r>
    </w:p>
    <w:p w:rsidR="00646098" w:rsidRPr="00646098" w:rsidRDefault="00646098" w:rsidP="00646098">
      <w:pPr>
        <w:shd w:val="clear" w:color="auto" w:fill="FFFFFF"/>
        <w:spacing w:after="0" w:line="240" w:lineRule="auto"/>
        <w:jc w:val="center"/>
        <w:rPr>
          <w:rFonts w:ascii="Arial" w:eastAsia="Times New Roman" w:hAnsi="Arial" w:cs="Arial"/>
          <w:color w:val="222222"/>
          <w:sz w:val="19"/>
          <w:szCs w:val="19"/>
          <w:lang w:val="es-AR" w:eastAsia="es-UY"/>
        </w:rPr>
      </w:pPr>
      <w:r w:rsidRPr="00646098">
        <w:rPr>
          <w:rFonts w:ascii="Arial" w:eastAsia="Times New Roman" w:hAnsi="Arial" w:cs="Arial"/>
          <w:b/>
          <w:bCs/>
          <w:color w:val="00B050"/>
          <w:sz w:val="24"/>
          <w:szCs w:val="24"/>
          <w:lang w:val="es-AR" w:eastAsia="es-UY"/>
        </w:rPr>
        <w:t>http\\</w:t>
      </w:r>
      <w:hyperlink r:id="rId7" w:tgtFrame="_blank" w:history="1">
        <w:r w:rsidRPr="00646098">
          <w:rPr>
            <w:rFonts w:ascii="Arial" w:eastAsia="Times New Roman" w:hAnsi="Arial" w:cs="Arial"/>
            <w:b/>
            <w:bCs/>
            <w:color w:val="1155CC"/>
            <w:sz w:val="24"/>
            <w:szCs w:val="24"/>
            <w:u w:val="single"/>
            <w:lang w:val="es-AR" w:eastAsia="es-UY"/>
          </w:rPr>
          <w:t>blogeduopp1.blogspot.com</w:t>
        </w:r>
      </w:hyperlink>
    </w:p>
    <w:p w:rsidR="00646098" w:rsidRPr="00646098" w:rsidRDefault="00646098" w:rsidP="00646098">
      <w:pPr>
        <w:shd w:val="clear" w:color="auto" w:fill="FFFFFF"/>
        <w:spacing w:after="0" w:line="240" w:lineRule="auto"/>
        <w:rPr>
          <w:rFonts w:ascii="Arial" w:eastAsia="Times New Roman" w:hAnsi="Arial" w:cs="Arial"/>
          <w:color w:val="222222"/>
          <w:sz w:val="19"/>
          <w:szCs w:val="19"/>
          <w:lang w:val="es-AR" w:eastAsia="es-UY"/>
        </w:rPr>
      </w:pPr>
      <w:r w:rsidRPr="00646098">
        <w:rPr>
          <w:rFonts w:ascii="Arial" w:eastAsia="Times New Roman" w:hAnsi="Arial" w:cs="Arial"/>
          <w:color w:val="222222"/>
          <w:sz w:val="19"/>
          <w:szCs w:val="19"/>
          <w:lang w:val="es-AR"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F162B0"/>
    <w:multiLevelType w:val="multilevel"/>
    <w:tmpl w:val="9808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098"/>
    <w:rsid w:val="002E2F5B"/>
    <w:rsid w:val="0064609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5647A"/>
  <w15:chartTrackingRefBased/>
  <w15:docId w15:val="{64C36B05-3C9A-4146-B0E3-B9D661065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314836">
      <w:bodyDiv w:val="1"/>
      <w:marLeft w:val="0"/>
      <w:marRight w:val="0"/>
      <w:marTop w:val="0"/>
      <w:marBottom w:val="0"/>
      <w:divBdr>
        <w:top w:val="none" w:sz="0" w:space="0" w:color="auto"/>
        <w:left w:val="none" w:sz="0" w:space="0" w:color="auto"/>
        <w:bottom w:val="none" w:sz="0" w:space="0" w:color="auto"/>
        <w:right w:val="none" w:sz="0" w:space="0" w:color="auto"/>
      </w:divBdr>
      <w:divsChild>
        <w:div w:id="80681754">
          <w:marLeft w:val="0"/>
          <w:marRight w:val="0"/>
          <w:marTop w:val="0"/>
          <w:marBottom w:val="0"/>
          <w:divBdr>
            <w:top w:val="none" w:sz="0" w:space="0" w:color="auto"/>
            <w:left w:val="none" w:sz="0" w:space="0" w:color="auto"/>
            <w:bottom w:val="none" w:sz="0" w:space="0" w:color="auto"/>
            <w:right w:val="none" w:sz="0" w:space="0" w:color="auto"/>
          </w:divBdr>
          <w:divsChild>
            <w:div w:id="1714191001">
              <w:marLeft w:val="0"/>
              <w:marRight w:val="0"/>
              <w:marTop w:val="0"/>
              <w:marBottom w:val="0"/>
              <w:divBdr>
                <w:top w:val="none" w:sz="0" w:space="0" w:color="auto"/>
                <w:left w:val="none" w:sz="0" w:space="0" w:color="auto"/>
                <w:bottom w:val="none" w:sz="0" w:space="0" w:color="auto"/>
                <w:right w:val="none" w:sz="0" w:space="0" w:color="auto"/>
              </w:divBdr>
              <w:divsChild>
                <w:div w:id="1684210310">
                  <w:marLeft w:val="0"/>
                  <w:marRight w:val="0"/>
                  <w:marTop w:val="0"/>
                  <w:marBottom w:val="0"/>
                  <w:divBdr>
                    <w:top w:val="none" w:sz="0" w:space="0" w:color="auto"/>
                    <w:left w:val="none" w:sz="0" w:space="0" w:color="auto"/>
                    <w:bottom w:val="none" w:sz="0" w:space="0" w:color="auto"/>
                    <w:right w:val="none" w:sz="0" w:space="0" w:color="auto"/>
                  </w:divBdr>
                </w:div>
              </w:divsChild>
            </w:div>
            <w:div w:id="1700618340">
              <w:marLeft w:val="-15"/>
              <w:marRight w:val="0"/>
              <w:marTop w:val="0"/>
              <w:marBottom w:val="0"/>
              <w:divBdr>
                <w:top w:val="none" w:sz="0" w:space="0" w:color="auto"/>
                <w:left w:val="none" w:sz="0" w:space="0" w:color="auto"/>
                <w:bottom w:val="none" w:sz="0" w:space="0" w:color="auto"/>
                <w:right w:val="none" w:sz="0" w:space="0" w:color="auto"/>
              </w:divBdr>
            </w:div>
            <w:div w:id="1944459545">
              <w:marLeft w:val="0"/>
              <w:marRight w:val="0"/>
              <w:marTop w:val="0"/>
              <w:marBottom w:val="0"/>
              <w:divBdr>
                <w:top w:val="none" w:sz="0" w:space="0" w:color="auto"/>
                <w:left w:val="none" w:sz="0" w:space="0" w:color="auto"/>
                <w:bottom w:val="none" w:sz="0" w:space="0" w:color="auto"/>
                <w:right w:val="none" w:sz="0" w:space="0" w:color="auto"/>
              </w:divBdr>
            </w:div>
            <w:div w:id="1860006983">
              <w:marLeft w:val="75"/>
              <w:marRight w:val="0"/>
              <w:marTop w:val="0"/>
              <w:marBottom w:val="0"/>
              <w:divBdr>
                <w:top w:val="none" w:sz="0" w:space="0" w:color="auto"/>
                <w:left w:val="none" w:sz="0" w:space="0" w:color="auto"/>
                <w:bottom w:val="none" w:sz="0" w:space="0" w:color="auto"/>
                <w:right w:val="none" w:sz="0" w:space="0" w:color="auto"/>
              </w:divBdr>
            </w:div>
          </w:divsChild>
        </w:div>
        <w:div w:id="1423725852">
          <w:marLeft w:val="0"/>
          <w:marRight w:val="0"/>
          <w:marTop w:val="0"/>
          <w:marBottom w:val="0"/>
          <w:divBdr>
            <w:top w:val="none" w:sz="0" w:space="0" w:color="auto"/>
            <w:left w:val="none" w:sz="0" w:space="0" w:color="auto"/>
            <w:bottom w:val="none" w:sz="0" w:space="0" w:color="auto"/>
            <w:right w:val="none" w:sz="0" w:space="0" w:color="auto"/>
          </w:divBdr>
          <w:divsChild>
            <w:div w:id="96098439">
              <w:marLeft w:val="0"/>
              <w:marRight w:val="225"/>
              <w:marTop w:val="75"/>
              <w:marBottom w:val="0"/>
              <w:divBdr>
                <w:top w:val="none" w:sz="0" w:space="0" w:color="auto"/>
                <w:left w:val="none" w:sz="0" w:space="0" w:color="auto"/>
                <w:bottom w:val="none" w:sz="0" w:space="0" w:color="auto"/>
                <w:right w:val="none" w:sz="0" w:space="0" w:color="auto"/>
              </w:divBdr>
              <w:divsChild>
                <w:div w:id="747726221">
                  <w:marLeft w:val="0"/>
                  <w:marRight w:val="0"/>
                  <w:marTop w:val="0"/>
                  <w:marBottom w:val="0"/>
                  <w:divBdr>
                    <w:top w:val="none" w:sz="0" w:space="0" w:color="auto"/>
                    <w:left w:val="none" w:sz="0" w:space="0" w:color="auto"/>
                    <w:bottom w:val="none" w:sz="0" w:space="0" w:color="auto"/>
                    <w:right w:val="none" w:sz="0" w:space="0" w:color="auto"/>
                  </w:divBdr>
                  <w:divsChild>
                    <w:div w:id="720832130">
                      <w:marLeft w:val="0"/>
                      <w:marRight w:val="0"/>
                      <w:marTop w:val="0"/>
                      <w:marBottom w:val="0"/>
                      <w:divBdr>
                        <w:top w:val="none" w:sz="0" w:space="0" w:color="auto"/>
                        <w:left w:val="none" w:sz="0" w:space="0" w:color="auto"/>
                        <w:bottom w:val="none" w:sz="0" w:space="0" w:color="auto"/>
                        <w:right w:val="none" w:sz="0" w:space="0" w:color="auto"/>
                      </w:divBdr>
                      <w:divsChild>
                        <w:div w:id="212700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uypymes.com/2017/04/06/corrupcion-y-soborno-en-empresa-espanol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856</Words>
  <Characters>4711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2018-08-20T10:50:00Z</dcterms:created>
  <dcterms:modified xsi:type="dcterms:W3CDTF">2018-08-20T10:51:00Z</dcterms:modified>
</cp:coreProperties>
</file>