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DAE" w:rsidRPr="00785DAE" w:rsidRDefault="00785DAE" w:rsidP="00785DAE">
      <w:pPr>
        <w:shd w:val="clear" w:color="auto" w:fill="FFFFFF"/>
        <w:spacing w:before="100" w:beforeAutospacing="1" w:after="0" w:line="192" w:lineRule="atLeast"/>
        <w:rPr>
          <w:rFonts w:ascii="Arial" w:eastAsia="Times New Roman" w:hAnsi="Arial" w:cs="Arial"/>
          <w:color w:val="222222"/>
          <w:sz w:val="28"/>
          <w:szCs w:val="28"/>
          <w:lang w:eastAsia="es-UY"/>
        </w:rPr>
      </w:pPr>
      <w:r w:rsidRPr="00785DAE">
        <w:rPr>
          <w:rFonts w:ascii="Cambria" w:eastAsia="Times New Roman" w:hAnsi="Cambria" w:cs="Arial"/>
          <w:b/>
          <w:bCs/>
          <w:color w:val="222222"/>
          <w:sz w:val="19"/>
          <w:szCs w:val="19"/>
          <w:lang w:eastAsia="es-UY"/>
        </w:rPr>
        <w:br/>
      </w:r>
      <w:r w:rsidRPr="00785DAE">
        <w:rPr>
          <w:rFonts w:ascii="Cambria" w:eastAsia="Times New Roman" w:hAnsi="Cambria" w:cs="Arial"/>
          <w:b/>
          <w:bCs/>
          <w:color w:val="222222"/>
          <w:sz w:val="28"/>
          <w:szCs w:val="28"/>
          <w:lang w:eastAsia="es-UY"/>
        </w:rPr>
        <w:t>El negocio de los mosquitos transgénicos</w:t>
      </w:r>
    </w:p>
    <w:p w:rsidR="00785DAE" w:rsidRPr="00785DAE" w:rsidRDefault="00785DAE" w:rsidP="00785DAE">
      <w:pPr>
        <w:shd w:val="clear" w:color="auto" w:fill="FFFFFF"/>
        <w:spacing w:before="100" w:beforeAutospacing="1" w:after="0" w:line="192" w:lineRule="atLeast"/>
        <w:rPr>
          <w:rFonts w:ascii="Arial" w:eastAsia="Times New Roman" w:hAnsi="Arial" w:cs="Arial"/>
          <w:color w:val="222222"/>
          <w:sz w:val="28"/>
          <w:szCs w:val="28"/>
          <w:lang w:eastAsia="es-UY"/>
        </w:rPr>
      </w:pPr>
    </w:p>
    <w:p w:rsidR="00785DAE" w:rsidRPr="00785DAE" w:rsidRDefault="00785DAE" w:rsidP="00785DAE">
      <w:pPr>
        <w:shd w:val="clear" w:color="auto" w:fill="FFFFFF"/>
        <w:spacing w:before="100" w:beforeAutospacing="1" w:after="0" w:line="192" w:lineRule="atLeast"/>
        <w:jc w:val="both"/>
        <w:rPr>
          <w:rFonts w:ascii="Arial" w:eastAsia="Times New Roman" w:hAnsi="Arial" w:cs="Arial"/>
          <w:color w:val="222222"/>
          <w:sz w:val="24"/>
          <w:szCs w:val="24"/>
          <w:lang w:eastAsia="es-UY"/>
        </w:rPr>
      </w:pPr>
      <w:r w:rsidRPr="00785DAE">
        <w:rPr>
          <w:rFonts w:ascii="Cambria" w:eastAsia="Times New Roman" w:hAnsi="Cambria" w:cs="Arial"/>
          <w:b/>
          <w:bCs/>
          <w:color w:val="222222"/>
          <w:sz w:val="24"/>
          <w:szCs w:val="24"/>
          <w:lang w:eastAsia="es-UY"/>
        </w:rPr>
        <w:t>Silvia Ribeiro</w:t>
      </w:r>
    </w:p>
    <w:p w:rsidR="00785DAE" w:rsidRPr="00785DAE" w:rsidRDefault="00785DAE" w:rsidP="00785DAE">
      <w:pPr>
        <w:shd w:val="clear" w:color="auto" w:fill="FFFFFF"/>
        <w:spacing w:before="100" w:beforeAutospacing="1" w:after="0" w:line="192" w:lineRule="atLeast"/>
        <w:jc w:val="both"/>
        <w:rPr>
          <w:rFonts w:ascii="Arial" w:eastAsia="Times New Roman" w:hAnsi="Arial" w:cs="Arial"/>
          <w:color w:val="222222"/>
          <w:sz w:val="24"/>
          <w:szCs w:val="24"/>
          <w:lang w:eastAsia="es-UY"/>
        </w:rPr>
      </w:pPr>
      <w:r w:rsidRPr="00785DAE">
        <w:rPr>
          <w:rFonts w:ascii="Cambria" w:eastAsia="Times New Roman" w:hAnsi="Cambria" w:cs="Arial"/>
          <w:i/>
          <w:iCs/>
          <w:color w:val="222222"/>
          <w:sz w:val="24"/>
          <w:szCs w:val="24"/>
          <w:lang w:eastAsia="es-UY"/>
        </w:rPr>
        <w:t>ALAI AMLATINA, 10/07/2018.- </w:t>
      </w:r>
      <w:r w:rsidRPr="00785DAE">
        <w:rPr>
          <w:rFonts w:ascii="Cambria" w:eastAsia="Times New Roman" w:hAnsi="Cambria" w:cs="Arial"/>
          <w:color w:val="222222"/>
          <w:sz w:val="24"/>
          <w:szCs w:val="24"/>
          <w:lang w:eastAsia="es-UY"/>
        </w:rPr>
        <w:t>Ante la inminencia del cambio de autoridades en México, la Comisión Intersecretarial de Bioseguridad y Organismos Genéticamente Modificados (</w:t>
      </w:r>
      <w:proofErr w:type="spellStart"/>
      <w:r w:rsidRPr="00785DAE">
        <w:rPr>
          <w:rFonts w:ascii="Cambria" w:eastAsia="Times New Roman" w:hAnsi="Cambria" w:cs="Arial"/>
          <w:color w:val="222222"/>
          <w:sz w:val="24"/>
          <w:szCs w:val="24"/>
          <w:lang w:eastAsia="es-UY"/>
        </w:rPr>
        <w:t>Cibiogem</w:t>
      </w:r>
      <w:proofErr w:type="spellEnd"/>
      <w:r w:rsidRPr="00785DAE">
        <w:rPr>
          <w:rFonts w:ascii="Cambria" w:eastAsia="Times New Roman" w:hAnsi="Cambria" w:cs="Arial"/>
          <w:color w:val="222222"/>
          <w:sz w:val="24"/>
          <w:szCs w:val="24"/>
          <w:lang w:eastAsia="es-UY"/>
        </w:rPr>
        <w:t>) se apresuró a lanzar una convocatoria para </w:t>
      </w:r>
      <w:r w:rsidRPr="00785DAE">
        <w:rPr>
          <w:rFonts w:ascii="Cambria" w:eastAsia="Times New Roman" w:hAnsi="Cambria" w:cs="Arial"/>
          <w:i/>
          <w:iCs/>
          <w:color w:val="222222"/>
          <w:sz w:val="24"/>
          <w:szCs w:val="24"/>
          <w:lang w:eastAsia="es-UY"/>
        </w:rPr>
        <w:t>crear </w:t>
      </w:r>
      <w:r w:rsidRPr="00785DAE">
        <w:rPr>
          <w:rFonts w:ascii="Cambria" w:eastAsia="Times New Roman" w:hAnsi="Cambria" w:cs="Arial"/>
          <w:color w:val="222222"/>
          <w:sz w:val="24"/>
          <w:szCs w:val="24"/>
          <w:lang w:eastAsia="es-UY"/>
        </w:rPr>
        <w:t xml:space="preserve">mosquitos transgénicos, con fines comerciales. No para analizar riesgos y considerar si deberían o no liberarse al ambiente, como sería el rol de una comisión gubernamental de bioseguridad ante una tecnología de alto riesgo, sino lo contrario. Para alentar la creación de mosquitos transgénicos y subsidiar con dinero público a empresas “nacionales o extranjeras” que como dice explícitamente el llamado, lo puedan patentar y vender. </w:t>
      </w:r>
      <w:proofErr w:type="spellStart"/>
      <w:r w:rsidRPr="00785DAE">
        <w:rPr>
          <w:rFonts w:ascii="Cambria" w:eastAsia="Times New Roman" w:hAnsi="Cambria" w:cs="Arial"/>
          <w:color w:val="222222"/>
          <w:sz w:val="24"/>
          <w:szCs w:val="24"/>
          <w:lang w:eastAsia="es-UY"/>
        </w:rPr>
        <w:t>Cibiogem</w:t>
      </w:r>
      <w:proofErr w:type="spellEnd"/>
      <w:r w:rsidRPr="00785DAE">
        <w:rPr>
          <w:rFonts w:ascii="Cambria" w:eastAsia="Times New Roman" w:hAnsi="Cambria" w:cs="Arial"/>
          <w:color w:val="222222"/>
          <w:sz w:val="24"/>
          <w:szCs w:val="24"/>
          <w:lang w:eastAsia="es-UY"/>
        </w:rPr>
        <w:t xml:space="preserve">, después de una década de aprobar que Monsanto nos fumigue y alimente con </w:t>
      </w:r>
      <w:proofErr w:type="spellStart"/>
      <w:r w:rsidRPr="00785DAE">
        <w:rPr>
          <w:rFonts w:ascii="Cambria" w:eastAsia="Times New Roman" w:hAnsi="Cambria" w:cs="Arial"/>
          <w:color w:val="222222"/>
          <w:sz w:val="24"/>
          <w:szCs w:val="24"/>
          <w:lang w:eastAsia="es-UY"/>
        </w:rPr>
        <w:t>agrotóxicos</w:t>
      </w:r>
      <w:proofErr w:type="spellEnd"/>
      <w:r w:rsidRPr="00785DAE">
        <w:rPr>
          <w:rFonts w:ascii="Cambria" w:eastAsia="Times New Roman" w:hAnsi="Cambria" w:cs="Arial"/>
          <w:color w:val="222222"/>
          <w:sz w:val="24"/>
          <w:szCs w:val="24"/>
          <w:lang w:eastAsia="es-UY"/>
        </w:rPr>
        <w:t xml:space="preserve"> cancerígenos como el glifosato, se convirtió de pronto en paladín de la salud: el llamado, afirma, es porque existen pruebas de que los mosquitos transgénicos han sido exitosos en el combate al dengue. Esto es directamente falso: las evidencias </w:t>
      </w:r>
      <w:hyperlink r:id="rId4" w:tgtFrame="_blank" w:history="1">
        <w:r w:rsidRPr="00785DAE">
          <w:rPr>
            <w:rFonts w:ascii="Cambria" w:eastAsia="Times New Roman" w:hAnsi="Cambria" w:cs="Arial"/>
            <w:color w:val="1155CC"/>
            <w:sz w:val="24"/>
            <w:szCs w:val="24"/>
            <w:u w:val="single"/>
            <w:lang w:eastAsia="es-UY"/>
          </w:rPr>
          <w:t>muestran lo contrario</w:t>
        </w:r>
      </w:hyperlink>
      <w:r w:rsidRPr="00785DAE">
        <w:rPr>
          <w:rFonts w:ascii="Cambria" w:eastAsia="Times New Roman" w:hAnsi="Cambria" w:cs="Arial"/>
          <w:color w:val="222222"/>
          <w:sz w:val="24"/>
          <w:szCs w:val="24"/>
          <w:lang w:eastAsia="es-UY"/>
        </w:rPr>
        <w:t> (</w:t>
      </w:r>
      <w:hyperlink r:id="rId5" w:tgtFrame="_blank" w:history="1">
        <w:r w:rsidRPr="00785DAE">
          <w:rPr>
            <w:rFonts w:ascii="Cambria" w:eastAsia="Times New Roman" w:hAnsi="Cambria" w:cs="Arial"/>
            <w:color w:val="1155CC"/>
            <w:sz w:val="24"/>
            <w:szCs w:val="24"/>
            <w:u w:val="single"/>
            <w:shd w:val="clear" w:color="auto" w:fill="FFFFFF"/>
            <w:lang w:eastAsia="es-UY"/>
          </w:rPr>
          <w:t>https://tinyurl.com/yc83wuuw</w:t>
        </w:r>
      </w:hyperlink>
      <w:r w:rsidRPr="00785DAE">
        <w:rPr>
          <w:rFonts w:ascii="Cambria" w:eastAsia="Times New Roman" w:hAnsi="Cambria" w:cs="Arial"/>
          <w:color w:val="000000"/>
          <w:sz w:val="24"/>
          <w:szCs w:val="24"/>
          <w:shd w:val="clear" w:color="auto" w:fill="FFFFFF"/>
          <w:lang w:eastAsia="es-UY"/>
        </w:rPr>
        <w:t>).</w:t>
      </w:r>
    </w:p>
    <w:p w:rsidR="00785DAE" w:rsidRPr="00785DAE" w:rsidRDefault="00785DAE" w:rsidP="00785DAE">
      <w:pPr>
        <w:shd w:val="clear" w:color="auto" w:fill="FFFFFF"/>
        <w:spacing w:before="100" w:beforeAutospacing="1" w:after="0" w:line="192" w:lineRule="atLeast"/>
        <w:jc w:val="both"/>
        <w:rPr>
          <w:rFonts w:ascii="Arial" w:eastAsia="Times New Roman" w:hAnsi="Arial" w:cs="Arial"/>
          <w:color w:val="222222"/>
          <w:sz w:val="24"/>
          <w:szCs w:val="24"/>
          <w:lang w:eastAsia="es-UY"/>
        </w:rPr>
      </w:pPr>
      <w:r w:rsidRPr="00785DAE">
        <w:rPr>
          <w:rFonts w:ascii="Cambria" w:eastAsia="Times New Roman" w:hAnsi="Cambria" w:cs="Arial"/>
          <w:color w:val="222222"/>
          <w:sz w:val="24"/>
          <w:szCs w:val="24"/>
          <w:lang w:eastAsia="es-UY"/>
        </w:rPr>
        <w:t xml:space="preserve">La convocatoria pública está abierta hasta fin de julio 2018, para luego firmar un convenio con la opción elegida por </w:t>
      </w:r>
      <w:proofErr w:type="spellStart"/>
      <w:r w:rsidRPr="00785DAE">
        <w:rPr>
          <w:rFonts w:ascii="Cambria" w:eastAsia="Times New Roman" w:hAnsi="Cambria" w:cs="Arial"/>
          <w:color w:val="222222"/>
          <w:sz w:val="24"/>
          <w:szCs w:val="24"/>
          <w:lang w:eastAsia="es-UY"/>
        </w:rPr>
        <w:t>Cibiogem</w:t>
      </w:r>
      <w:proofErr w:type="spellEnd"/>
      <w:r w:rsidRPr="00785DAE">
        <w:rPr>
          <w:rFonts w:ascii="Cambria" w:eastAsia="Times New Roman" w:hAnsi="Cambria" w:cs="Arial"/>
          <w:color w:val="222222"/>
          <w:sz w:val="24"/>
          <w:szCs w:val="24"/>
          <w:lang w:eastAsia="es-UY"/>
        </w:rPr>
        <w:t>, poco antes del cambio de gobierno, pero con una duración de 3 años (</w:t>
      </w:r>
      <w:hyperlink r:id="rId6" w:tgtFrame="_blank" w:history="1">
        <w:r w:rsidRPr="00785DAE">
          <w:rPr>
            <w:rFonts w:ascii="Cambria" w:eastAsia="Times New Roman" w:hAnsi="Cambria" w:cs="Arial"/>
            <w:color w:val="1155CC"/>
            <w:sz w:val="24"/>
            <w:szCs w:val="24"/>
            <w:u w:val="single"/>
            <w:shd w:val="clear" w:color="auto" w:fill="FFFFFF"/>
            <w:lang w:eastAsia="es-UY"/>
          </w:rPr>
          <w:t>https://tinyurl.com/y95lj6g7</w:t>
        </w:r>
      </w:hyperlink>
      <w:r w:rsidRPr="00785DAE">
        <w:rPr>
          <w:rFonts w:ascii="Cambria" w:eastAsia="Times New Roman" w:hAnsi="Cambria" w:cs="Arial"/>
          <w:color w:val="000000"/>
          <w:sz w:val="24"/>
          <w:szCs w:val="24"/>
          <w:shd w:val="clear" w:color="auto" w:fill="FFFFFF"/>
          <w:lang w:eastAsia="es-UY"/>
        </w:rPr>
        <w:t>).</w:t>
      </w:r>
      <w:r w:rsidRPr="00785DAE">
        <w:rPr>
          <w:rFonts w:ascii="Cambria" w:eastAsia="Times New Roman" w:hAnsi="Cambria" w:cs="Arial"/>
          <w:color w:val="222222"/>
          <w:sz w:val="24"/>
          <w:szCs w:val="24"/>
          <w:lang w:eastAsia="es-UY"/>
        </w:rPr>
        <w:t xml:space="preserve"> Entre las muchas aberraciones del llamado, está que </w:t>
      </w:r>
      <w:proofErr w:type="spellStart"/>
      <w:r w:rsidRPr="00785DAE">
        <w:rPr>
          <w:rFonts w:ascii="Cambria" w:eastAsia="Times New Roman" w:hAnsi="Cambria" w:cs="Arial"/>
          <w:color w:val="222222"/>
          <w:sz w:val="24"/>
          <w:szCs w:val="24"/>
          <w:lang w:eastAsia="es-UY"/>
        </w:rPr>
        <w:t>Cibiogem</w:t>
      </w:r>
      <w:proofErr w:type="spellEnd"/>
      <w:r w:rsidRPr="00785DAE">
        <w:rPr>
          <w:rFonts w:ascii="Cambria" w:eastAsia="Times New Roman" w:hAnsi="Cambria" w:cs="Arial"/>
          <w:color w:val="222222"/>
          <w:sz w:val="24"/>
          <w:szCs w:val="24"/>
          <w:lang w:eastAsia="es-UY"/>
        </w:rPr>
        <w:t xml:space="preserve"> no tiene mandato para este tipo de actividades, que implican desarrollar proyectos con el propósito de crear (o favorecer) una empresa con fines de lucro para construir transgénicos como negocio. Además, implica experimentar con mosquitos transgénicos en la naturaleza, para lo </w:t>
      </w:r>
      <w:proofErr w:type="spellStart"/>
      <w:r w:rsidRPr="00785DAE">
        <w:rPr>
          <w:rFonts w:ascii="Cambria" w:eastAsia="Times New Roman" w:hAnsi="Cambria" w:cs="Arial"/>
          <w:color w:val="222222"/>
          <w:sz w:val="24"/>
          <w:szCs w:val="24"/>
          <w:lang w:eastAsia="es-UY"/>
        </w:rPr>
        <w:t>cuál</w:t>
      </w:r>
      <w:proofErr w:type="spellEnd"/>
      <w:r w:rsidRPr="00785DAE">
        <w:rPr>
          <w:rFonts w:ascii="Cambria" w:eastAsia="Times New Roman" w:hAnsi="Cambria" w:cs="Arial"/>
          <w:color w:val="222222"/>
          <w:sz w:val="24"/>
          <w:szCs w:val="24"/>
          <w:lang w:eastAsia="es-UY"/>
        </w:rPr>
        <w:t xml:space="preserve"> se debe solicitar autorización a la </w:t>
      </w:r>
      <w:proofErr w:type="spellStart"/>
      <w:r w:rsidRPr="00785DAE">
        <w:rPr>
          <w:rFonts w:ascii="Cambria" w:eastAsia="Times New Roman" w:hAnsi="Cambria" w:cs="Arial"/>
          <w:color w:val="222222"/>
          <w:sz w:val="24"/>
          <w:szCs w:val="24"/>
          <w:lang w:eastAsia="es-UY"/>
        </w:rPr>
        <w:t>Cibiogem</w:t>
      </w:r>
      <w:proofErr w:type="spellEnd"/>
      <w:r w:rsidRPr="00785DAE">
        <w:rPr>
          <w:rFonts w:ascii="Cambria" w:eastAsia="Times New Roman" w:hAnsi="Cambria" w:cs="Arial"/>
          <w:color w:val="222222"/>
          <w:sz w:val="24"/>
          <w:szCs w:val="24"/>
          <w:lang w:eastAsia="es-UY"/>
        </w:rPr>
        <w:t>, que será entonces juez y parte.</w:t>
      </w:r>
    </w:p>
    <w:p w:rsidR="00785DAE" w:rsidRPr="00785DAE" w:rsidRDefault="00785DAE" w:rsidP="00785DAE">
      <w:pPr>
        <w:shd w:val="clear" w:color="auto" w:fill="FFFFFF"/>
        <w:spacing w:before="100" w:beforeAutospacing="1" w:after="0" w:line="192" w:lineRule="atLeast"/>
        <w:jc w:val="both"/>
        <w:rPr>
          <w:rFonts w:ascii="Arial" w:eastAsia="Times New Roman" w:hAnsi="Arial" w:cs="Arial"/>
          <w:color w:val="222222"/>
          <w:sz w:val="24"/>
          <w:szCs w:val="24"/>
          <w:lang w:eastAsia="es-UY"/>
        </w:rPr>
      </w:pPr>
      <w:r w:rsidRPr="00785DAE">
        <w:rPr>
          <w:rFonts w:ascii="Cambria" w:eastAsia="Times New Roman" w:hAnsi="Cambria" w:cs="Arial"/>
          <w:color w:val="222222"/>
          <w:sz w:val="24"/>
          <w:szCs w:val="24"/>
          <w:lang w:eastAsia="es-UY"/>
        </w:rPr>
        <w:t xml:space="preserve">Decir convocatoria “pública” es una formalidad, porque está hecha de forma tan estrecha, que parece diseñada para subsidiar con fondos públicos a alguna compañía y/o grupo académico al cuál se ha contactado previamente, ya que los requisitos a cumplir son muy complejos en muy poco tiempo. Podría ser un contrato con la compañía </w:t>
      </w:r>
      <w:proofErr w:type="spellStart"/>
      <w:r w:rsidRPr="00785DAE">
        <w:rPr>
          <w:rFonts w:ascii="Cambria" w:eastAsia="Times New Roman" w:hAnsi="Cambria" w:cs="Arial"/>
          <w:color w:val="222222"/>
          <w:sz w:val="24"/>
          <w:szCs w:val="24"/>
          <w:lang w:eastAsia="es-UY"/>
        </w:rPr>
        <w:t>Oxitec</w:t>
      </w:r>
      <w:proofErr w:type="spellEnd"/>
      <w:r w:rsidRPr="00785DAE">
        <w:rPr>
          <w:rFonts w:ascii="Cambria" w:eastAsia="Times New Roman" w:hAnsi="Cambria" w:cs="Arial"/>
          <w:color w:val="222222"/>
          <w:sz w:val="24"/>
          <w:szCs w:val="24"/>
          <w:lang w:eastAsia="es-UY"/>
        </w:rPr>
        <w:t xml:space="preserve"> (propiedad de la empresa estadunidense de biología sintética </w:t>
      </w:r>
      <w:proofErr w:type="spellStart"/>
      <w:r w:rsidRPr="00785DAE">
        <w:rPr>
          <w:rFonts w:ascii="Cambria" w:eastAsia="Times New Roman" w:hAnsi="Cambria" w:cs="Arial"/>
          <w:color w:val="222222"/>
          <w:sz w:val="24"/>
          <w:szCs w:val="24"/>
          <w:lang w:eastAsia="es-UY"/>
        </w:rPr>
        <w:t>Intrexon</w:t>
      </w:r>
      <w:proofErr w:type="spellEnd"/>
      <w:r w:rsidRPr="00785DAE">
        <w:rPr>
          <w:rFonts w:ascii="Cambria" w:eastAsia="Times New Roman" w:hAnsi="Cambria" w:cs="Arial"/>
          <w:color w:val="222222"/>
          <w:sz w:val="24"/>
          <w:szCs w:val="24"/>
          <w:lang w:eastAsia="es-UY"/>
        </w:rPr>
        <w:t xml:space="preserve">) o quizá con algún grupo promovido por la Fundación Bill y Melinda Gates. Podría también ser un estímulo a proyectos que existen –con apoyo del Ejército de Estados </w:t>
      </w:r>
      <w:proofErr w:type="spellStart"/>
      <w:r w:rsidRPr="00785DAE">
        <w:rPr>
          <w:rFonts w:ascii="Cambria" w:eastAsia="Times New Roman" w:hAnsi="Cambria" w:cs="Arial"/>
          <w:color w:val="222222"/>
          <w:sz w:val="24"/>
          <w:szCs w:val="24"/>
          <w:lang w:eastAsia="es-UY"/>
        </w:rPr>
        <w:t>UnidoS</w:t>
      </w:r>
      <w:proofErr w:type="spellEnd"/>
      <w:r w:rsidRPr="00785DAE">
        <w:rPr>
          <w:rFonts w:ascii="Cambria" w:eastAsia="Times New Roman" w:hAnsi="Cambria" w:cs="Arial"/>
          <w:color w:val="222222"/>
          <w:sz w:val="24"/>
          <w:szCs w:val="24"/>
          <w:lang w:eastAsia="es-UY"/>
        </w:rPr>
        <w:t>– para desarrollar </w:t>
      </w:r>
      <w:hyperlink r:id="rId7" w:tgtFrame="_blank" w:history="1">
        <w:r w:rsidRPr="00785DAE">
          <w:rPr>
            <w:rFonts w:ascii="Cambria" w:eastAsia="Times New Roman" w:hAnsi="Cambria" w:cs="Arial"/>
            <w:color w:val="1155CC"/>
            <w:sz w:val="24"/>
            <w:szCs w:val="24"/>
            <w:u w:val="single"/>
            <w:lang w:eastAsia="es-UY"/>
          </w:rPr>
          <w:t>mosquitos con impulsores genéticos</w:t>
        </w:r>
      </w:hyperlink>
      <w:r w:rsidRPr="00785DAE">
        <w:rPr>
          <w:rFonts w:ascii="Cambria" w:eastAsia="Times New Roman" w:hAnsi="Cambria" w:cs="Arial"/>
          <w:color w:val="222222"/>
          <w:sz w:val="24"/>
          <w:szCs w:val="24"/>
          <w:lang w:eastAsia="es-UY"/>
        </w:rPr>
        <w:t> (</w:t>
      </w:r>
      <w:r w:rsidRPr="00785DAE">
        <w:rPr>
          <w:rFonts w:ascii="Cambria" w:eastAsia="Times New Roman" w:hAnsi="Cambria" w:cs="Arial"/>
          <w:i/>
          <w:iCs/>
          <w:color w:val="222222"/>
          <w:sz w:val="24"/>
          <w:szCs w:val="24"/>
          <w:lang w:eastAsia="es-UY"/>
        </w:rPr>
        <w:t>gene drives</w:t>
      </w:r>
      <w:r w:rsidRPr="00785DAE">
        <w:rPr>
          <w:rFonts w:ascii="Cambria" w:eastAsia="Times New Roman" w:hAnsi="Cambria" w:cs="Arial"/>
          <w:color w:val="222222"/>
          <w:sz w:val="24"/>
          <w:szCs w:val="24"/>
          <w:lang w:eastAsia="es-UY"/>
        </w:rPr>
        <w:t>), una tecnología altamente riesgosa y controvertida, diseñada para extinguir especies enteras. (</w:t>
      </w:r>
      <w:hyperlink r:id="rId8" w:tgtFrame="_blank" w:history="1">
        <w:r w:rsidRPr="00785DAE">
          <w:rPr>
            <w:rFonts w:ascii="Cambria" w:eastAsia="Times New Roman" w:hAnsi="Cambria" w:cs="Arial"/>
            <w:color w:val="1155CC"/>
            <w:sz w:val="24"/>
            <w:szCs w:val="24"/>
            <w:u w:val="single"/>
            <w:shd w:val="clear" w:color="auto" w:fill="FFFFFF"/>
            <w:lang w:eastAsia="es-UY"/>
          </w:rPr>
          <w:t>https://tinyurl.com/ybtrud4y</w:t>
        </w:r>
      </w:hyperlink>
      <w:r w:rsidRPr="00785DAE">
        <w:rPr>
          <w:rFonts w:ascii="Cambria" w:eastAsia="Times New Roman" w:hAnsi="Cambria" w:cs="Arial"/>
          <w:color w:val="000000"/>
          <w:sz w:val="24"/>
          <w:szCs w:val="24"/>
          <w:shd w:val="clear" w:color="auto" w:fill="FFFFFF"/>
          <w:lang w:eastAsia="es-UY"/>
        </w:rPr>
        <w:t>)</w:t>
      </w:r>
    </w:p>
    <w:p w:rsidR="00785DAE" w:rsidRPr="00785DAE" w:rsidRDefault="00785DAE" w:rsidP="00785DAE">
      <w:pPr>
        <w:shd w:val="clear" w:color="auto" w:fill="FFFFFF"/>
        <w:spacing w:before="100" w:beforeAutospacing="1" w:after="0" w:line="192" w:lineRule="atLeast"/>
        <w:jc w:val="both"/>
        <w:rPr>
          <w:rFonts w:ascii="Arial" w:eastAsia="Times New Roman" w:hAnsi="Arial" w:cs="Arial"/>
          <w:color w:val="222222"/>
          <w:sz w:val="24"/>
          <w:szCs w:val="24"/>
          <w:lang w:eastAsia="es-UY"/>
        </w:rPr>
      </w:pPr>
      <w:r w:rsidRPr="00785DAE">
        <w:rPr>
          <w:rFonts w:ascii="Cambria" w:eastAsia="Times New Roman" w:hAnsi="Cambria" w:cs="Arial"/>
          <w:color w:val="222222"/>
          <w:sz w:val="24"/>
          <w:szCs w:val="24"/>
          <w:lang w:eastAsia="es-UY"/>
        </w:rPr>
        <w:t>Llaman a desarrollar mosquitos transgénicos para combate al dengue y otras enfermedades trasmitidas por el mosquito </w:t>
      </w:r>
      <w:r w:rsidRPr="00785DAE">
        <w:rPr>
          <w:rFonts w:ascii="Cambria" w:eastAsia="Times New Roman" w:hAnsi="Cambria" w:cs="Arial"/>
          <w:i/>
          <w:iCs/>
          <w:color w:val="222222"/>
          <w:sz w:val="24"/>
          <w:szCs w:val="24"/>
          <w:lang w:eastAsia="es-UY"/>
        </w:rPr>
        <w:t xml:space="preserve">Aedes </w:t>
      </w:r>
      <w:proofErr w:type="spellStart"/>
      <w:r w:rsidRPr="00785DAE">
        <w:rPr>
          <w:rFonts w:ascii="Cambria" w:eastAsia="Times New Roman" w:hAnsi="Cambria" w:cs="Arial"/>
          <w:i/>
          <w:iCs/>
          <w:color w:val="222222"/>
          <w:sz w:val="24"/>
          <w:szCs w:val="24"/>
          <w:lang w:eastAsia="es-UY"/>
        </w:rPr>
        <w:t>Aegipti</w:t>
      </w:r>
      <w:proofErr w:type="spellEnd"/>
      <w:r w:rsidRPr="00785DAE">
        <w:rPr>
          <w:rFonts w:ascii="Cambria" w:eastAsia="Times New Roman" w:hAnsi="Cambria" w:cs="Arial"/>
          <w:color w:val="222222"/>
          <w:sz w:val="24"/>
          <w:szCs w:val="24"/>
          <w:lang w:eastAsia="es-UY"/>
        </w:rPr>
        <w:t xml:space="preserve">, con construcciones genéticas para disminuir las poblaciones de ese mosquito, o para impedir biológicamente que sean vectores de enfermedades, o para que produzcan “descendencia </w:t>
      </w:r>
      <w:proofErr w:type="spellStart"/>
      <w:r w:rsidRPr="00785DAE">
        <w:rPr>
          <w:rFonts w:ascii="Cambria" w:eastAsia="Times New Roman" w:hAnsi="Cambria" w:cs="Arial"/>
          <w:color w:val="222222"/>
          <w:sz w:val="24"/>
          <w:szCs w:val="24"/>
          <w:lang w:eastAsia="es-UY"/>
        </w:rPr>
        <w:t>monosexual</w:t>
      </w:r>
      <w:proofErr w:type="spellEnd"/>
      <w:r w:rsidRPr="00785DAE">
        <w:rPr>
          <w:rFonts w:ascii="Cambria" w:eastAsia="Times New Roman" w:hAnsi="Cambria" w:cs="Arial"/>
          <w:color w:val="222222"/>
          <w:sz w:val="24"/>
          <w:szCs w:val="24"/>
          <w:lang w:eastAsia="es-UY"/>
        </w:rPr>
        <w:t xml:space="preserve"> (sólo machos)” ya que son las hembras las que pican. En este último caso, abren la puerta a experimentar en México los impulsores genéticos, </w:t>
      </w:r>
      <w:r w:rsidRPr="00785DAE">
        <w:rPr>
          <w:rFonts w:ascii="Cambria" w:eastAsia="Times New Roman" w:hAnsi="Cambria" w:cs="Arial"/>
          <w:color w:val="222222"/>
          <w:sz w:val="24"/>
          <w:szCs w:val="24"/>
          <w:lang w:eastAsia="es-UY"/>
        </w:rPr>
        <w:lastRenderedPageBreak/>
        <w:t>una técnica para engañar las leyes naturales de la herencia y conseguir que un carácter transgénico se expanda rápidamente, dirigida a manipular especies silvestres y diseñada para reproducirse agresivamente en el medio ambiente. El Convenio de Diversidad Biológica discute esta misma semana sobre los impactos de tal tecnología, cuya liberación no ha sido autorizada en ninguna parte del mundo (</w:t>
      </w:r>
      <w:hyperlink r:id="rId9" w:tgtFrame="_blank" w:history="1">
        <w:r w:rsidRPr="00785DAE">
          <w:rPr>
            <w:rFonts w:ascii="Cambria" w:eastAsia="Times New Roman" w:hAnsi="Cambria" w:cs="Arial"/>
            <w:color w:val="1155CC"/>
            <w:sz w:val="24"/>
            <w:szCs w:val="24"/>
            <w:u w:val="single"/>
            <w:shd w:val="clear" w:color="auto" w:fill="FFFFFF"/>
            <w:lang w:eastAsia="es-UY"/>
          </w:rPr>
          <w:t>https://tinyurl.com/hp2gph5</w:t>
        </w:r>
      </w:hyperlink>
      <w:r w:rsidRPr="00785DAE">
        <w:rPr>
          <w:rFonts w:ascii="Cambria" w:eastAsia="Times New Roman" w:hAnsi="Cambria" w:cs="Arial"/>
          <w:color w:val="000000"/>
          <w:sz w:val="24"/>
          <w:szCs w:val="24"/>
          <w:shd w:val="clear" w:color="auto" w:fill="FFFFFF"/>
          <w:lang w:eastAsia="es-UY"/>
        </w:rPr>
        <w:t>).</w:t>
      </w:r>
    </w:p>
    <w:p w:rsidR="00785DAE" w:rsidRPr="00785DAE" w:rsidRDefault="00785DAE" w:rsidP="00785DAE">
      <w:pPr>
        <w:shd w:val="clear" w:color="auto" w:fill="FFFFFF"/>
        <w:spacing w:before="100" w:beforeAutospacing="1" w:after="0" w:line="192" w:lineRule="atLeast"/>
        <w:jc w:val="both"/>
        <w:rPr>
          <w:rFonts w:ascii="Arial" w:eastAsia="Times New Roman" w:hAnsi="Arial" w:cs="Arial"/>
          <w:color w:val="222222"/>
          <w:sz w:val="24"/>
          <w:szCs w:val="24"/>
          <w:lang w:eastAsia="es-UY"/>
        </w:rPr>
      </w:pPr>
      <w:r w:rsidRPr="00785DAE">
        <w:rPr>
          <w:rFonts w:ascii="Cambria" w:eastAsia="Times New Roman" w:hAnsi="Cambria" w:cs="Arial"/>
          <w:color w:val="222222"/>
          <w:sz w:val="24"/>
          <w:szCs w:val="24"/>
          <w:lang w:eastAsia="es-UY"/>
        </w:rPr>
        <w:t xml:space="preserve">La convocatoria cita como ejemplo “exitoso”, los mosquitos transgénicos de </w:t>
      </w:r>
      <w:proofErr w:type="spellStart"/>
      <w:r w:rsidRPr="00785DAE">
        <w:rPr>
          <w:rFonts w:ascii="Cambria" w:eastAsia="Times New Roman" w:hAnsi="Cambria" w:cs="Arial"/>
          <w:color w:val="222222"/>
          <w:sz w:val="24"/>
          <w:szCs w:val="24"/>
          <w:lang w:eastAsia="es-UY"/>
        </w:rPr>
        <w:t>Oxitec</w:t>
      </w:r>
      <w:proofErr w:type="spellEnd"/>
      <w:r w:rsidRPr="00785DAE">
        <w:rPr>
          <w:rFonts w:ascii="Cambria" w:eastAsia="Times New Roman" w:hAnsi="Cambria" w:cs="Arial"/>
          <w:color w:val="222222"/>
          <w:sz w:val="24"/>
          <w:szCs w:val="24"/>
          <w:lang w:eastAsia="es-UY"/>
        </w:rPr>
        <w:t xml:space="preserve"> (OX513A) con los que la empresa ha hecho pruebas en Malasia, Panamá, Islas </w:t>
      </w:r>
      <w:proofErr w:type="spellStart"/>
      <w:r w:rsidRPr="00785DAE">
        <w:rPr>
          <w:rFonts w:ascii="Cambria" w:eastAsia="Times New Roman" w:hAnsi="Cambria" w:cs="Arial"/>
          <w:color w:val="222222"/>
          <w:sz w:val="24"/>
          <w:szCs w:val="24"/>
          <w:lang w:eastAsia="es-UY"/>
        </w:rPr>
        <w:t>Caymán</w:t>
      </w:r>
      <w:proofErr w:type="spellEnd"/>
      <w:r w:rsidRPr="00785DAE">
        <w:rPr>
          <w:rFonts w:ascii="Cambria" w:eastAsia="Times New Roman" w:hAnsi="Cambria" w:cs="Arial"/>
          <w:color w:val="222222"/>
          <w:sz w:val="24"/>
          <w:szCs w:val="24"/>
          <w:lang w:eastAsia="es-UY"/>
        </w:rPr>
        <w:t xml:space="preserve"> y Brasil. Los resultados reales de sus experimentos –no la propaganda de la empresa a la que se refiere </w:t>
      </w:r>
      <w:proofErr w:type="spellStart"/>
      <w:r w:rsidRPr="00785DAE">
        <w:rPr>
          <w:rFonts w:ascii="Cambria" w:eastAsia="Times New Roman" w:hAnsi="Cambria" w:cs="Arial"/>
          <w:color w:val="222222"/>
          <w:sz w:val="24"/>
          <w:szCs w:val="24"/>
          <w:lang w:eastAsia="es-UY"/>
        </w:rPr>
        <w:t>Cibiogem</w:t>
      </w:r>
      <w:proofErr w:type="spellEnd"/>
      <w:r w:rsidRPr="00785DAE">
        <w:rPr>
          <w:rFonts w:ascii="Cambria" w:eastAsia="Times New Roman" w:hAnsi="Cambria" w:cs="Arial"/>
          <w:color w:val="222222"/>
          <w:sz w:val="24"/>
          <w:szCs w:val="24"/>
          <w:lang w:eastAsia="es-UY"/>
        </w:rPr>
        <w:t xml:space="preserve">– muestran altísimos costos, falta de consulta a las comunidades afectadas </w:t>
      </w:r>
      <w:proofErr w:type="gramStart"/>
      <w:r w:rsidRPr="00785DAE">
        <w:rPr>
          <w:rFonts w:ascii="Cambria" w:eastAsia="Times New Roman" w:hAnsi="Cambria" w:cs="Arial"/>
          <w:color w:val="222222"/>
          <w:sz w:val="24"/>
          <w:szCs w:val="24"/>
          <w:lang w:eastAsia="es-UY"/>
        </w:rPr>
        <w:t>y</w:t>
      </w:r>
      <w:proofErr w:type="gramEnd"/>
      <w:r w:rsidRPr="00785DAE">
        <w:rPr>
          <w:rFonts w:ascii="Cambria" w:eastAsia="Times New Roman" w:hAnsi="Cambria" w:cs="Arial"/>
          <w:color w:val="222222"/>
          <w:sz w:val="24"/>
          <w:szCs w:val="24"/>
          <w:lang w:eastAsia="es-UY"/>
        </w:rPr>
        <w:t xml:space="preserve"> sobre todo, ninguna evidencia de reducción del dengue u otras enfermedades, e incluso ¡aumento de los mosquitos trasmisores!</w:t>
      </w:r>
    </w:p>
    <w:p w:rsidR="00785DAE" w:rsidRPr="00785DAE" w:rsidRDefault="00785DAE" w:rsidP="00785DAE">
      <w:pPr>
        <w:shd w:val="clear" w:color="auto" w:fill="FFFFFF"/>
        <w:spacing w:before="100" w:beforeAutospacing="1" w:after="0" w:line="192" w:lineRule="atLeast"/>
        <w:jc w:val="both"/>
        <w:rPr>
          <w:rFonts w:ascii="Arial" w:eastAsia="Times New Roman" w:hAnsi="Arial" w:cs="Arial"/>
          <w:color w:val="222222"/>
          <w:sz w:val="24"/>
          <w:szCs w:val="24"/>
          <w:lang w:eastAsia="es-UY"/>
        </w:rPr>
      </w:pPr>
      <w:bookmarkStart w:id="0" w:name="_GoBack"/>
      <w:bookmarkEnd w:id="0"/>
      <w:r w:rsidRPr="00785DAE">
        <w:rPr>
          <w:rFonts w:ascii="Cambria" w:eastAsia="Times New Roman" w:hAnsi="Cambria" w:cs="Arial"/>
          <w:color w:val="222222"/>
          <w:sz w:val="24"/>
          <w:szCs w:val="24"/>
          <w:lang w:eastAsia="es-UY"/>
        </w:rPr>
        <w:t xml:space="preserve">El modelo de operación de </w:t>
      </w:r>
      <w:proofErr w:type="spellStart"/>
      <w:r w:rsidRPr="00785DAE">
        <w:rPr>
          <w:rFonts w:ascii="Cambria" w:eastAsia="Times New Roman" w:hAnsi="Cambria" w:cs="Arial"/>
          <w:color w:val="222222"/>
          <w:sz w:val="24"/>
          <w:szCs w:val="24"/>
          <w:lang w:eastAsia="es-UY"/>
        </w:rPr>
        <w:t>Oxitec</w:t>
      </w:r>
      <w:proofErr w:type="spellEnd"/>
      <w:r w:rsidRPr="00785DAE">
        <w:rPr>
          <w:rFonts w:ascii="Cambria" w:eastAsia="Times New Roman" w:hAnsi="Cambria" w:cs="Arial"/>
          <w:color w:val="222222"/>
          <w:sz w:val="24"/>
          <w:szCs w:val="24"/>
          <w:lang w:eastAsia="es-UY"/>
        </w:rPr>
        <w:t xml:space="preserve"> ha sido conseguir una contraparte universitaria y/o institución pública, incluyendo municipios, para liberar mosquitos con letalidad condicionada, supuestamente solo machos (las hembras son las que pican y trasmiten la enfermedad), que aunque se crucen, no puedan desarrollar cría. Para ello liberan miles de millones de mosquitos transgénicos para “abrumar” a los mosquitos locales, </w:t>
      </w:r>
      <w:proofErr w:type="gramStart"/>
      <w:r w:rsidRPr="00785DAE">
        <w:rPr>
          <w:rFonts w:ascii="Cambria" w:eastAsia="Times New Roman" w:hAnsi="Cambria" w:cs="Arial"/>
          <w:color w:val="222222"/>
          <w:sz w:val="24"/>
          <w:szCs w:val="24"/>
          <w:lang w:eastAsia="es-UY"/>
        </w:rPr>
        <w:t>muchísimo menores</w:t>
      </w:r>
      <w:proofErr w:type="gramEnd"/>
      <w:r w:rsidRPr="00785DAE">
        <w:rPr>
          <w:rFonts w:ascii="Cambria" w:eastAsia="Times New Roman" w:hAnsi="Cambria" w:cs="Arial"/>
          <w:color w:val="222222"/>
          <w:sz w:val="24"/>
          <w:szCs w:val="24"/>
          <w:lang w:eastAsia="es-UY"/>
        </w:rPr>
        <w:t xml:space="preserve"> en número, pero se han escapado miles de hembras picadoras. Las pruebas en </w:t>
      </w:r>
      <w:proofErr w:type="gramStart"/>
      <w:r w:rsidRPr="00785DAE">
        <w:rPr>
          <w:rFonts w:ascii="Cambria" w:eastAsia="Times New Roman" w:hAnsi="Cambria" w:cs="Arial"/>
          <w:color w:val="222222"/>
          <w:sz w:val="24"/>
          <w:szCs w:val="24"/>
          <w:lang w:eastAsia="es-UY"/>
        </w:rPr>
        <w:t>Malasia,</w:t>
      </w:r>
      <w:proofErr w:type="gramEnd"/>
      <w:r w:rsidRPr="00785DAE">
        <w:rPr>
          <w:rFonts w:ascii="Cambria" w:eastAsia="Times New Roman" w:hAnsi="Cambria" w:cs="Arial"/>
          <w:color w:val="222222"/>
          <w:sz w:val="24"/>
          <w:szCs w:val="24"/>
          <w:lang w:eastAsia="es-UY"/>
        </w:rPr>
        <w:t xml:space="preserve"> fueron suspendidas por incertidumbre sobre los impactos y por altos costos. Igualmente fueron suspendidas en Panamá por razones similares. En </w:t>
      </w:r>
      <w:proofErr w:type="gramStart"/>
      <w:r w:rsidRPr="00785DAE">
        <w:rPr>
          <w:rFonts w:ascii="Cambria" w:eastAsia="Times New Roman" w:hAnsi="Cambria" w:cs="Arial"/>
          <w:color w:val="222222"/>
          <w:sz w:val="24"/>
          <w:szCs w:val="24"/>
          <w:lang w:eastAsia="es-UY"/>
        </w:rPr>
        <w:t>Brasil</w:t>
      </w:r>
      <w:proofErr w:type="gramEnd"/>
      <w:r w:rsidRPr="00785DAE">
        <w:rPr>
          <w:rFonts w:ascii="Cambria" w:eastAsia="Times New Roman" w:hAnsi="Cambria" w:cs="Arial"/>
          <w:color w:val="222222"/>
          <w:sz w:val="24"/>
          <w:szCs w:val="24"/>
          <w:lang w:eastAsia="es-UY"/>
        </w:rPr>
        <w:t xml:space="preserve"> aunque la muy parcial comisión de bioseguridad (</w:t>
      </w:r>
      <w:proofErr w:type="spellStart"/>
      <w:r w:rsidRPr="00785DAE">
        <w:rPr>
          <w:rFonts w:ascii="Cambria" w:eastAsia="Times New Roman" w:hAnsi="Cambria" w:cs="Arial"/>
          <w:color w:val="222222"/>
          <w:sz w:val="24"/>
          <w:szCs w:val="24"/>
          <w:lang w:eastAsia="es-UY"/>
        </w:rPr>
        <w:t>CNTBio</w:t>
      </w:r>
      <w:proofErr w:type="spellEnd"/>
      <w:r w:rsidRPr="00785DAE">
        <w:rPr>
          <w:rFonts w:ascii="Cambria" w:eastAsia="Times New Roman" w:hAnsi="Cambria" w:cs="Arial"/>
          <w:color w:val="222222"/>
          <w:sz w:val="24"/>
          <w:szCs w:val="24"/>
          <w:lang w:eastAsia="es-UY"/>
        </w:rPr>
        <w:t>) aprobó experimentos, las autoridades de inocuidad en salud (ANVISA), no lo ha permitido. Un </w:t>
      </w:r>
      <w:hyperlink r:id="rId10" w:tgtFrame="_blank" w:history="1">
        <w:r w:rsidRPr="00785DAE">
          <w:rPr>
            <w:rFonts w:ascii="Cambria" w:eastAsia="Times New Roman" w:hAnsi="Cambria" w:cs="Arial"/>
            <w:color w:val="1155CC"/>
            <w:sz w:val="24"/>
            <w:szCs w:val="24"/>
            <w:u w:val="single"/>
            <w:lang w:eastAsia="es-UY"/>
          </w:rPr>
          <w:t>documento</w:t>
        </w:r>
      </w:hyperlink>
      <w:r w:rsidRPr="00785DAE">
        <w:rPr>
          <w:rFonts w:ascii="Cambria" w:eastAsia="Times New Roman" w:hAnsi="Cambria" w:cs="Arial"/>
          <w:color w:val="222222"/>
          <w:sz w:val="24"/>
          <w:szCs w:val="24"/>
          <w:lang w:eastAsia="es-UY"/>
        </w:rPr>
        <w:t xml:space="preserve"> reciente de la organización </w:t>
      </w:r>
      <w:proofErr w:type="spellStart"/>
      <w:r w:rsidRPr="00785DAE">
        <w:rPr>
          <w:rFonts w:ascii="Cambria" w:eastAsia="Times New Roman" w:hAnsi="Cambria" w:cs="Arial"/>
          <w:color w:val="222222"/>
          <w:sz w:val="24"/>
          <w:szCs w:val="24"/>
          <w:lang w:eastAsia="es-UY"/>
        </w:rPr>
        <w:t>GeneWatch</w:t>
      </w:r>
      <w:proofErr w:type="spellEnd"/>
      <w:r w:rsidRPr="00785DAE">
        <w:rPr>
          <w:rFonts w:ascii="Cambria" w:eastAsia="Times New Roman" w:hAnsi="Cambria" w:cs="Arial"/>
          <w:color w:val="222222"/>
          <w:sz w:val="24"/>
          <w:szCs w:val="24"/>
          <w:lang w:eastAsia="es-UY"/>
        </w:rPr>
        <w:t xml:space="preserve">, basado en informes obtenidos por acta libertad de información, muestra que en Islas </w:t>
      </w:r>
      <w:proofErr w:type="spellStart"/>
      <w:r w:rsidRPr="00785DAE">
        <w:rPr>
          <w:rFonts w:ascii="Cambria" w:eastAsia="Times New Roman" w:hAnsi="Cambria" w:cs="Arial"/>
          <w:color w:val="222222"/>
          <w:sz w:val="24"/>
          <w:szCs w:val="24"/>
          <w:lang w:eastAsia="es-UY"/>
        </w:rPr>
        <w:t>Caymán</w:t>
      </w:r>
      <w:proofErr w:type="spellEnd"/>
      <w:r w:rsidRPr="00785DAE">
        <w:rPr>
          <w:rFonts w:ascii="Cambria" w:eastAsia="Times New Roman" w:hAnsi="Cambria" w:cs="Arial"/>
          <w:color w:val="222222"/>
          <w:sz w:val="24"/>
          <w:szCs w:val="24"/>
          <w:lang w:eastAsia="es-UY"/>
        </w:rPr>
        <w:t>, la población de mosquitos hembra (picadoras, transmisoras de enfermedad) en las áreas de experimentación ¡aumentó 150 por ciento! La idea del negocio es captar los fondos dedicados a prevención de salud en municipios, para desviarlos a estos dudosos proyectos, que además de no ser eficaces contra la enfermedad, son de alto riesgo para la salud de los ecosistemas. Urge cancelar esta absurda convocatoria, así como cancelar toda experimentación con mosquitos transgénicos, donde quiera que intenten hacerla.</w:t>
      </w:r>
    </w:p>
    <w:p w:rsidR="00785DAE" w:rsidRPr="00785DAE" w:rsidRDefault="00785DAE" w:rsidP="00785DAE">
      <w:pPr>
        <w:shd w:val="clear" w:color="auto" w:fill="FFFFFF"/>
        <w:spacing w:before="100" w:beforeAutospacing="1" w:after="0" w:line="192" w:lineRule="atLeast"/>
        <w:rPr>
          <w:rFonts w:ascii="Arial" w:eastAsia="Times New Roman" w:hAnsi="Arial" w:cs="Arial"/>
          <w:color w:val="222222"/>
          <w:sz w:val="19"/>
          <w:szCs w:val="19"/>
          <w:lang w:eastAsia="es-UY"/>
        </w:rPr>
      </w:pPr>
    </w:p>
    <w:p w:rsidR="00785DAE" w:rsidRPr="00785DAE" w:rsidRDefault="00785DAE" w:rsidP="00785DAE">
      <w:pPr>
        <w:shd w:val="clear" w:color="auto" w:fill="FFFFFF"/>
        <w:spacing w:before="100" w:beforeAutospacing="1" w:after="0" w:line="192" w:lineRule="atLeast"/>
        <w:rPr>
          <w:rFonts w:ascii="Arial" w:eastAsia="Times New Roman" w:hAnsi="Arial" w:cs="Arial"/>
          <w:color w:val="222222"/>
          <w:sz w:val="19"/>
          <w:szCs w:val="19"/>
          <w:lang w:eastAsia="es-UY"/>
        </w:rPr>
      </w:pPr>
      <w:r w:rsidRPr="00785DAE">
        <w:rPr>
          <w:rFonts w:ascii="Cambria" w:eastAsia="Times New Roman" w:hAnsi="Cambria" w:cs="Arial"/>
          <w:b/>
          <w:bCs/>
          <w:color w:val="222222"/>
          <w:sz w:val="19"/>
          <w:szCs w:val="19"/>
          <w:lang w:eastAsia="es-UY"/>
        </w:rPr>
        <w:t>- Silvia Ribeiro </w:t>
      </w:r>
      <w:r w:rsidRPr="00785DAE">
        <w:rPr>
          <w:rFonts w:ascii="Cambria" w:eastAsia="Times New Roman" w:hAnsi="Cambria" w:cs="Arial"/>
          <w:color w:val="222222"/>
          <w:sz w:val="19"/>
          <w:szCs w:val="19"/>
          <w:lang w:eastAsia="es-UY"/>
        </w:rPr>
        <w:t>es investigadora del Grupo ETC.</w:t>
      </w:r>
    </w:p>
    <w:p w:rsidR="00785DAE" w:rsidRPr="00785DAE" w:rsidRDefault="00785DAE" w:rsidP="00785DAE">
      <w:pPr>
        <w:shd w:val="clear" w:color="auto" w:fill="FFFFFF"/>
        <w:spacing w:before="100" w:beforeAutospacing="1" w:after="0" w:line="192" w:lineRule="atLeast"/>
        <w:rPr>
          <w:rFonts w:ascii="Arial" w:eastAsia="Times New Roman" w:hAnsi="Arial" w:cs="Arial"/>
          <w:color w:val="222222"/>
          <w:sz w:val="19"/>
          <w:szCs w:val="19"/>
          <w:lang w:eastAsia="es-UY"/>
        </w:rPr>
      </w:pPr>
    </w:p>
    <w:p w:rsidR="00785DAE" w:rsidRPr="00785DAE" w:rsidRDefault="00785DAE" w:rsidP="00785DAE">
      <w:pPr>
        <w:shd w:val="clear" w:color="auto" w:fill="FFFFFF"/>
        <w:spacing w:before="100" w:beforeAutospacing="1" w:after="0" w:line="192" w:lineRule="atLeast"/>
        <w:rPr>
          <w:rFonts w:ascii="Arial" w:eastAsia="Times New Roman" w:hAnsi="Arial" w:cs="Arial"/>
          <w:color w:val="222222"/>
          <w:sz w:val="19"/>
          <w:szCs w:val="19"/>
          <w:lang w:eastAsia="es-UY"/>
        </w:rPr>
      </w:pPr>
      <w:r w:rsidRPr="00785DAE">
        <w:rPr>
          <w:rFonts w:ascii="Arial" w:eastAsia="Times New Roman" w:hAnsi="Arial" w:cs="Arial"/>
          <w:color w:val="222222"/>
          <w:sz w:val="19"/>
          <w:szCs w:val="19"/>
          <w:lang w:eastAsia="es-UY"/>
        </w:rPr>
        <w:t>URL de este artículo: </w:t>
      </w:r>
      <w:hyperlink r:id="rId11" w:tgtFrame="_blank" w:history="1">
        <w:r w:rsidRPr="00785DAE">
          <w:rPr>
            <w:rFonts w:ascii="Arial" w:eastAsia="Times New Roman" w:hAnsi="Arial" w:cs="Arial"/>
            <w:color w:val="1155CC"/>
            <w:sz w:val="19"/>
            <w:szCs w:val="19"/>
            <w:u w:val="single"/>
            <w:lang w:eastAsia="es-UY"/>
          </w:rPr>
          <w:t>https://www.alainet.org/es/articulo/194025</w:t>
        </w:r>
      </w:hyperlink>
    </w:p>
    <w:p w:rsidR="00785DAE" w:rsidRPr="00785DAE" w:rsidRDefault="00785DAE" w:rsidP="00785DAE">
      <w:pPr>
        <w:shd w:val="clear" w:color="auto" w:fill="FFFFFF"/>
        <w:spacing w:before="100" w:beforeAutospacing="1" w:after="0" w:line="192" w:lineRule="atLeast"/>
        <w:rPr>
          <w:rFonts w:ascii="Arial" w:eastAsia="Times New Roman" w:hAnsi="Arial" w:cs="Arial"/>
          <w:color w:val="222222"/>
          <w:sz w:val="19"/>
          <w:szCs w:val="19"/>
          <w:lang w:eastAsia="es-UY"/>
        </w:rPr>
      </w:pPr>
    </w:p>
    <w:p w:rsidR="00785DAE" w:rsidRPr="00785DAE" w:rsidRDefault="00785DAE" w:rsidP="00785DAE">
      <w:pPr>
        <w:spacing w:after="0" w:line="240" w:lineRule="auto"/>
        <w:rPr>
          <w:rFonts w:ascii="Arial" w:eastAsia="Times New Roman" w:hAnsi="Arial" w:cs="Arial"/>
          <w:color w:val="222222"/>
          <w:sz w:val="19"/>
          <w:szCs w:val="19"/>
          <w:lang w:eastAsia="es-UY"/>
        </w:rPr>
      </w:pPr>
      <w:r w:rsidRPr="00785DAE">
        <w:rPr>
          <w:rFonts w:ascii="Arial" w:eastAsia="Times New Roman" w:hAnsi="Arial" w:cs="Arial"/>
          <w:color w:val="222222"/>
          <w:sz w:val="19"/>
          <w:szCs w:val="19"/>
          <w:lang w:eastAsia="es-UY"/>
        </w:rPr>
        <w:t>Te invitamos a sostener el trabajo de ALAI. </w:t>
      </w:r>
      <w:r w:rsidRPr="00785DAE">
        <w:rPr>
          <w:rFonts w:ascii="Arial" w:eastAsia="Times New Roman" w:hAnsi="Arial" w:cs="Arial"/>
          <w:color w:val="222222"/>
          <w:sz w:val="19"/>
          <w:szCs w:val="19"/>
          <w:lang w:eastAsia="es-UY"/>
        </w:rPr>
        <w:br/>
        <w:t>Contribuciones: </w:t>
      </w:r>
      <w:hyperlink r:id="rId12" w:tgtFrame="_blank" w:history="1">
        <w:r w:rsidRPr="00785DAE">
          <w:rPr>
            <w:rFonts w:ascii="Arial" w:eastAsia="Times New Roman" w:hAnsi="Arial" w:cs="Arial"/>
            <w:color w:val="1155CC"/>
            <w:sz w:val="19"/>
            <w:szCs w:val="19"/>
            <w:u w:val="single"/>
            <w:lang w:eastAsia="es-UY"/>
          </w:rPr>
          <w:t>http://alainet.org/donaciones.php</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DAE"/>
    <w:rsid w:val="002E2F5B"/>
    <w:rsid w:val="00785DA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D8F7B6-1497-4DD6-B7D0-2C34544F2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521398">
      <w:bodyDiv w:val="1"/>
      <w:marLeft w:val="0"/>
      <w:marRight w:val="0"/>
      <w:marTop w:val="0"/>
      <w:marBottom w:val="0"/>
      <w:divBdr>
        <w:top w:val="none" w:sz="0" w:space="0" w:color="auto"/>
        <w:left w:val="none" w:sz="0" w:space="0" w:color="auto"/>
        <w:bottom w:val="none" w:sz="0" w:space="0" w:color="auto"/>
        <w:right w:val="none" w:sz="0" w:space="0" w:color="auto"/>
      </w:divBdr>
      <w:divsChild>
        <w:div w:id="2022853921">
          <w:marLeft w:val="0"/>
          <w:marRight w:val="0"/>
          <w:marTop w:val="0"/>
          <w:marBottom w:val="0"/>
          <w:divBdr>
            <w:top w:val="none" w:sz="0" w:space="0" w:color="auto"/>
            <w:left w:val="none" w:sz="0" w:space="0" w:color="auto"/>
            <w:bottom w:val="none" w:sz="0" w:space="0" w:color="auto"/>
            <w:right w:val="none" w:sz="0" w:space="0" w:color="auto"/>
          </w:divBdr>
        </w:div>
        <w:div w:id="326448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ybtrud4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jornada.com.mx/2017/12/09/opinion/023a1eco" TargetMode="External"/><Relationship Id="rId12" Type="http://schemas.openxmlformats.org/officeDocument/2006/relationships/hyperlink" Target="http://alainet.org/donaciones.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nyurl.com/y95lj6g7" TargetMode="External"/><Relationship Id="rId11" Type="http://schemas.openxmlformats.org/officeDocument/2006/relationships/hyperlink" Target="https://www.alainet.org/es/articulo/194025" TargetMode="External"/><Relationship Id="rId5" Type="http://schemas.openxmlformats.org/officeDocument/2006/relationships/hyperlink" Target="https://tinyurl.com/yc83wuuw" TargetMode="External"/><Relationship Id="rId10" Type="http://schemas.openxmlformats.org/officeDocument/2006/relationships/hyperlink" Target="http://www.genewatch.org/uploads/f03c6d66a9b354535738483c1c3d49e4/Failed_in_the_field_fin.pdf" TargetMode="External"/><Relationship Id="rId4" Type="http://schemas.openxmlformats.org/officeDocument/2006/relationships/hyperlink" Target="http://www.genewatch.org/uploads/f03c6d66a9b354535738483c1c3d49e4/Failed_in_the_field_fin.pdf" TargetMode="External"/><Relationship Id="rId9" Type="http://schemas.openxmlformats.org/officeDocument/2006/relationships/hyperlink" Target="https://tinyurl.com/hp2gph5"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963</Words>
  <Characters>5298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2018-07-11T11:49:00Z</dcterms:created>
  <dcterms:modified xsi:type="dcterms:W3CDTF">2018-07-11T11:50:00Z</dcterms:modified>
</cp:coreProperties>
</file>