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6667A" w:rsidRDefault="0006667A" w:rsidP="001A245D">
      <w:pPr>
        <w:pStyle w:val="Textoindependienteprimerasangra"/>
        <w:ind w:firstLine="0"/>
        <w:jc w:val="both"/>
        <w:rPr>
          <w:rFonts w:ascii="Times New Roman" w:hAnsi="Times New Roman" w:cs="Times New Roman"/>
          <w:b/>
          <w:sz w:val="40"/>
          <w:szCs w:val="40"/>
        </w:rPr>
      </w:pPr>
      <w:r>
        <w:rPr>
          <w:rFonts w:ascii="Times New Roman" w:hAnsi="Times New Roman" w:cs="Times New Roman"/>
          <w:b/>
          <w:sz w:val="40"/>
          <w:szCs w:val="40"/>
        </w:rPr>
        <w:t>Otra Visión de Política, presente en nuestro País</w:t>
      </w:r>
    </w:p>
    <w:p w:rsidR="0006667A" w:rsidRDefault="0006667A" w:rsidP="001A245D">
      <w:pPr>
        <w:pStyle w:val="Ttulo2"/>
        <w:ind w:left="4248" w:firstLine="708"/>
        <w:jc w:val="both"/>
        <w:rPr>
          <w:i/>
          <w:color w:val="auto"/>
          <w:sz w:val="24"/>
          <w:szCs w:val="24"/>
        </w:rPr>
      </w:pPr>
      <w:r>
        <w:rPr>
          <w:i/>
          <w:color w:val="auto"/>
          <w:sz w:val="24"/>
          <w:szCs w:val="24"/>
        </w:rPr>
        <w:t xml:space="preserve">                 Margot Bremer </w:t>
      </w:r>
      <w:proofErr w:type="spellStart"/>
      <w:r>
        <w:rPr>
          <w:i/>
          <w:color w:val="auto"/>
          <w:sz w:val="24"/>
          <w:szCs w:val="24"/>
        </w:rPr>
        <w:t>rscj</w:t>
      </w:r>
      <w:bookmarkStart w:id="0" w:name="_GoBack"/>
      <w:bookmarkEnd w:id="0"/>
      <w:proofErr w:type="spellEnd"/>
    </w:p>
    <w:p w:rsidR="0006667A" w:rsidRDefault="0006667A" w:rsidP="001A245D">
      <w:pPr>
        <w:pStyle w:val="Textoindependiente"/>
        <w:spacing w:after="0"/>
        <w:jc w:val="both"/>
      </w:pPr>
      <w:r>
        <w:t xml:space="preserve">Durante mucho tiempo nos hicieron creer que la humanidad había encontrado en la cultura europea el modelo universal de desarrollo humano. Su superioridad en ciencia y tecnología hizo conquistar y colonizar a otros pueblos degradando las culturas de esos inferiores y “primitivas”.  Aquellos sometidos por tal sistema, tuvieron que simular a reconocerla como cultura universal. Y  hasta hace poco, en el marco político, el modelo europeo de  democracia fue reconocido como el  óptimo y universal. Ya su nombre lo dice que viene de los antiguos filósofos griegos. Sin embargo, su significado original conviene recuperar: </w:t>
      </w:r>
      <w:r>
        <w:rPr>
          <w:i/>
        </w:rPr>
        <w:t>demos</w:t>
      </w:r>
      <w:r>
        <w:t xml:space="preserve"> = pueblo; </w:t>
      </w:r>
      <w:proofErr w:type="spellStart"/>
      <w:r>
        <w:rPr>
          <w:i/>
        </w:rPr>
        <w:t>cratos</w:t>
      </w:r>
      <w:proofErr w:type="spellEnd"/>
      <w:r>
        <w:t xml:space="preserve"> = poder; pues se trata del “poder popular” que no fija precisamente su estructura.  Pues la estructura, organización y las estrategias políticas dependen esencialmente del sueño y la utopía  de convivencia y de la cosmovisión inherente de la cultura, con la que  está conviviendo cada pueblo.</w:t>
      </w:r>
    </w:p>
    <w:p w:rsidR="0006667A" w:rsidRDefault="0006667A" w:rsidP="001A245D">
      <w:pPr>
        <w:pStyle w:val="Textoindependiente"/>
        <w:spacing w:after="0"/>
        <w:jc w:val="both"/>
      </w:pPr>
      <w:r>
        <w:rPr>
          <w:rFonts w:cs="Times New Roman"/>
          <w:shd w:val="clear" w:color="auto" w:fill="FFFFFF"/>
        </w:rPr>
        <w:t>La Iglesia oficialmente reconoce</w:t>
      </w:r>
      <w:r>
        <w:t xml:space="preserve"> que la política es una “alta forma de la caridad”, porque “bien entendida, debe traducirse en un servicio inestimable de entrega para la consecución del bien común de la sociedad”. Confirma las  palabras de Francisco quien enfatiza que “la política es ante todo servicio; no es sierva de ambiciones individuales, de prepotencia de facciones o de centro de intereses” y llega a la conclusión que el “servicio de Jesús y el servicio que el Señor exige de sus apóstoles y discípulos es analógicamente el tipo de servicio que se pide a los políticos”</w:t>
      </w:r>
      <w:r>
        <w:rPr>
          <w:rStyle w:val="Refdenotaalfinal"/>
        </w:rPr>
        <w:endnoteReference w:customMarkFollows="1" w:id="1"/>
        <w:t>3</w:t>
      </w:r>
      <w:r>
        <w:t xml:space="preserve">. </w:t>
      </w:r>
    </w:p>
    <w:p w:rsidR="0006667A" w:rsidRDefault="0006667A" w:rsidP="001A245D">
      <w:pPr>
        <w:pStyle w:val="Textoindependiente"/>
        <w:spacing w:after="0"/>
        <w:ind w:firstLine="360"/>
        <w:jc w:val="both"/>
        <w:rPr>
          <w:b/>
        </w:rPr>
      </w:pPr>
      <w:r>
        <w:t xml:space="preserve">Sin embargo,  la experiencia histórica nos ha enseñado de sobra que este modelo “único” de democracia hoy no funciona más. Hay un “declive de las democracias formales occidentales” opina  el analista Germán Gorraiz </w:t>
      </w:r>
      <w:proofErr w:type="spellStart"/>
      <w:r>
        <w:t>Lopez</w:t>
      </w:r>
      <w:proofErr w:type="spellEnd"/>
      <w:r>
        <w:t>,  y lo argumenta con la “cultura” de corrupción, que ha causado la pérdida de credibilidad democrática</w:t>
      </w:r>
      <w:r>
        <w:rPr>
          <w:rStyle w:val="Refdenotaalfinal"/>
          <w:rFonts w:ascii="Times New Roman" w:hAnsi="Times New Roman" w:cs="Times New Roman"/>
          <w:sz w:val="24"/>
          <w:szCs w:val="24"/>
        </w:rPr>
        <w:endnoteReference w:customMarkFollows="1" w:id="2"/>
        <w:t>1</w:t>
      </w:r>
      <w:r>
        <w:t>. Manifiesta una falta de consciencia política comunitaria en el pueblo mismo y así se refleja en la política de su gobierno: “Acá se premia el oportunismo: es más importante conseguir un auto que pensar en construir un buen transporte público para todos…Cuando se piensa en progreso, nunca se lo ve como algo colectivo” ejemplifica Marcelo Martinessi</w:t>
      </w:r>
      <w:r>
        <w:rPr>
          <w:rStyle w:val="Refdenotaalfinal"/>
        </w:rPr>
        <w:endnoteReference w:customMarkFollows="1" w:id="3"/>
        <w:t>2</w:t>
      </w:r>
      <w:r>
        <w:t>.  Esta crisis que nos desafía a buscar nuevas concepciones y modelos para poder vivir el poder popular, nos ayuda a cuestionar aquella  pretensión colonizadora de que su modelo democrático sea universalmente el mejor para el resto de la humanidad.</w:t>
      </w:r>
      <w:r>
        <w:rPr>
          <w:b/>
        </w:rPr>
        <w:t xml:space="preserve"> </w:t>
      </w:r>
    </w:p>
    <w:p w:rsidR="0006667A" w:rsidRDefault="0006667A" w:rsidP="001A245D">
      <w:pPr>
        <w:pStyle w:val="Textoindependienteprimerasangra"/>
        <w:spacing w:after="0"/>
        <w:jc w:val="both"/>
      </w:pPr>
      <w:r>
        <w:t xml:space="preserve">Pues así como hay diferentes culturas, cosmovisiones y lenguas en nuestro planeta. </w:t>
      </w:r>
      <w:r>
        <w:rPr>
          <w:b/>
        </w:rPr>
        <w:t>En busca de nuevos modelos políticos</w:t>
      </w:r>
      <w:r>
        <w:t xml:space="preserve"> que en su diversidad, manifiestan limitadamente una de mil posibilidades de realizar una Buena convivencia, el Buen Vivir,  que cada una de ellas está soñando, manifiesta la imposibilidad de  poder existir un sólo modelo. Lógicamente debe haber por esa razón, diferentes formas y estrategias de organizar y estructurar la buena convivencia, según la utopía y el sueño de plenitud de vida comunitaria de cada pueblo soberano. No debemos olvidar que su cosmovisión fue modelada por su capacidad adaptativa  a las condiciones topográficas, climáticas, ecológicas que marcaron toda la cultura de cada pueblo. Pues todos viven con la utopía  de llegar a una armónica convivencia en plena soberanía, practicando justicia y equidad bajo permanente control</w:t>
      </w:r>
      <w:r>
        <w:rPr>
          <w:shd w:val="clear" w:color="auto" w:fill="FFFFFF"/>
        </w:rPr>
        <w:t>.</w:t>
      </w:r>
      <w:r>
        <w:t xml:space="preserve"> </w:t>
      </w:r>
    </w:p>
    <w:p w:rsidR="0006667A" w:rsidRDefault="0006667A" w:rsidP="001A245D">
      <w:pPr>
        <w:pStyle w:val="Textoindependienteprimerasangra"/>
        <w:spacing w:after="0"/>
        <w:jc w:val="both"/>
      </w:pPr>
      <w:r>
        <w:t>Esa concepción de poder popular existía antes del neoliberalismo capitalista y consumista más fuerte que hoy;  se refleja todavía en l</w:t>
      </w:r>
      <w:r>
        <w:rPr>
          <w:shd w:val="clear" w:color="auto" w:fill="FFFFFF"/>
        </w:rPr>
        <w:t xml:space="preserve">as palabras del Obispo mártir argentina, Enrique Angelelli: </w:t>
      </w:r>
      <w:r>
        <w:rPr>
          <w:shd w:val="clear" w:color="auto" w:fill="FFFFFF"/>
        </w:rPr>
        <w:lastRenderedPageBreak/>
        <w:t xml:space="preserve">“el pueblo es el que no oprime sino lucha contra la opresión. El anti-pueblo está personificado en una minoría corrupta e insaciable”. </w:t>
      </w:r>
    </w:p>
    <w:p w:rsidR="0006667A" w:rsidRDefault="0006667A" w:rsidP="001A245D">
      <w:pPr>
        <w:pStyle w:val="Ttulo3"/>
        <w:jc w:val="both"/>
        <w:rPr>
          <w:color w:val="auto"/>
        </w:rPr>
      </w:pPr>
      <w:r>
        <w:rPr>
          <w:color w:val="auto"/>
          <w:shd w:val="clear" w:color="auto" w:fill="FFFFFF"/>
        </w:rPr>
        <w:t xml:space="preserve">Enfoque diferente de política desde otra cosmovisión </w:t>
      </w:r>
    </w:p>
    <w:p w:rsidR="0006667A" w:rsidRDefault="0006667A" w:rsidP="001A245D">
      <w:pPr>
        <w:pStyle w:val="Textoindependiente"/>
        <w:spacing w:after="0"/>
        <w:ind w:firstLine="360"/>
        <w:jc w:val="both"/>
        <w:rPr>
          <w:rFonts w:eastAsia="Times New Roman"/>
          <w:color w:val="000000"/>
          <w:lang w:eastAsia="es-ES"/>
        </w:rPr>
      </w:pPr>
      <w:r>
        <w:t xml:space="preserve">Recordemos que en la cosmovisión indígena el centro es la vida y no el ser humano. En esa visión, el hombre es una especie más dentro de la diversidad de modos y clases de seres vivientes con lo que forma parte de la totalidad del cosmos. El jefe Seattle  lo expresa muy sencillo y categórico en su carta al presidente Johnson de EEUU: </w:t>
      </w:r>
      <w:r>
        <w:rPr>
          <w:i/>
        </w:rPr>
        <w:t>“Lo sagrado de la vida, lo concebimos  al abarcar la visión del conjunto de la naturaleza La savia que recorre el cuerpo de los árboles, lleva consigo la historia de los habitantes del lugar. Somos parte de la tierra y ella es parte nuestra. Las plantas y los animales son nuestros hermanos y todo está interrelacionado”.</w:t>
      </w:r>
      <w:r>
        <w:t xml:space="preserve"> Vemos que en el mundo indígena, la vida no se entiende como plenitud de cada individuo aislado, sino como plenitud de interrelación armónica entre todos los diferentes seres vivientes que deben formar una sola “comunidad de vida”; la “sagrada trama de la vida”, de la cual cada uno/a es una parte, y a la vez es una “pequeña porción del amor, de la sabiduría y del canto sagrado del mismo Dios”</w:t>
      </w:r>
      <w:r>
        <w:rPr>
          <w:rStyle w:val="Refdenotaalfinal"/>
          <w:rFonts w:ascii="Times New Roman" w:hAnsi="Times New Roman" w:cs="Times New Roman"/>
          <w:sz w:val="24"/>
          <w:szCs w:val="24"/>
        </w:rPr>
        <w:endnoteReference w:customMarkFollows="1" w:id="4"/>
        <w:t>3</w:t>
      </w:r>
      <w:r>
        <w:t>. Estas “partes” no están vinculadas de manera piramidal sino de modo  circular, con lazos profundos de interdependencia y reciprocidad gracias al espíritu divino que les habita y orienta, un espíritu, como declara</w:t>
      </w:r>
      <w:r>
        <w:rPr>
          <w:rFonts w:eastAsia="Times New Roman"/>
          <w:color w:val="000000"/>
          <w:lang w:eastAsia="es-ES"/>
        </w:rPr>
        <w:t xml:space="preserve"> Leonardo  </w:t>
      </w:r>
      <w:proofErr w:type="spellStart"/>
      <w:r>
        <w:rPr>
          <w:rFonts w:eastAsia="Times New Roman"/>
          <w:color w:val="000000"/>
          <w:lang w:eastAsia="es-ES"/>
        </w:rPr>
        <w:t>Boff</w:t>
      </w:r>
      <w:proofErr w:type="spellEnd"/>
      <w:r>
        <w:rPr>
          <w:rFonts w:eastAsia="Times New Roman"/>
          <w:color w:val="000000"/>
          <w:lang w:eastAsia="es-ES"/>
        </w:rPr>
        <w:t xml:space="preserve">, </w:t>
      </w:r>
      <w:r>
        <w:rPr>
          <w:rFonts w:eastAsia="Times New Roman"/>
          <w:i/>
          <w:color w:val="000000"/>
          <w:lang w:eastAsia="es-ES"/>
        </w:rPr>
        <w:t>“</w:t>
      </w:r>
      <w:r>
        <w:rPr>
          <w:rFonts w:eastAsia="Times New Roman"/>
          <w:i/>
          <w:color w:val="212121"/>
          <w:lang w:eastAsia="es-PY"/>
        </w:rPr>
        <w:t>que</w:t>
      </w:r>
      <w:r>
        <w:rPr>
          <w:rFonts w:eastAsia="Times New Roman"/>
          <w:i/>
          <w:lang w:eastAsia="es-PY"/>
        </w:rPr>
        <w:t xml:space="preserve"> es parte del Universo mismo, siempre presente, pero que en una etapa avanzada de la evolución se ha vuelto en nosotros (los seres humanos) autoconsciente, percibiéndonos como parte de un Todo”.</w:t>
      </w:r>
      <w:r>
        <w:rPr>
          <w:rFonts w:eastAsia="Times New Roman"/>
          <w:lang w:eastAsia="es-PY"/>
        </w:rPr>
        <w:t xml:space="preserve"> Lastimosamente los partidos políticos no tienen esta consciencia de ser solamente una parte de un todo, pues cada uno busca adquirir los primeros cargos  de poder en una feroz competencia, sin preocuparse de los problemas vitales del pueblo y del bien común.</w:t>
      </w:r>
    </w:p>
    <w:p w:rsidR="0006667A" w:rsidRDefault="0006667A" w:rsidP="001A245D">
      <w:pPr>
        <w:pStyle w:val="Textoindependienteprimerasangra"/>
        <w:spacing w:after="0"/>
        <w:jc w:val="both"/>
      </w:pPr>
      <w:r>
        <w:t>Sin embargo, para la comprensión indígena de la política, la visión holística es clave y a la vez es inseparable de su espiritualidad.</w:t>
      </w:r>
    </w:p>
    <w:p w:rsidR="0006667A" w:rsidRDefault="0006667A" w:rsidP="001A245D">
      <w:pPr>
        <w:pStyle w:val="Ttulo3"/>
        <w:jc w:val="both"/>
        <w:rPr>
          <w:color w:val="auto"/>
          <w:sz w:val="24"/>
          <w:szCs w:val="24"/>
        </w:rPr>
      </w:pPr>
      <w:r>
        <w:rPr>
          <w:color w:val="auto"/>
          <w:sz w:val="24"/>
          <w:szCs w:val="24"/>
        </w:rPr>
        <w:t>Importancia de una espiritualidad</w:t>
      </w:r>
    </w:p>
    <w:p w:rsidR="0006667A" w:rsidRDefault="0006667A" w:rsidP="001A245D">
      <w:pPr>
        <w:pStyle w:val="Textoindependiente"/>
        <w:ind w:firstLine="360"/>
        <w:jc w:val="both"/>
        <w:rPr>
          <w:lang w:eastAsia="es-PY"/>
        </w:rPr>
      </w:pPr>
      <w:r>
        <w:rPr>
          <w:lang w:eastAsia="es-PY"/>
        </w:rPr>
        <w:t>Tal vez, más que la religión, muchas veces “empantanada en estructuras  políticas y normas caducas”, será la espiritualidad que da la mística para hacer y sostener una buena política.</w:t>
      </w:r>
    </w:p>
    <w:p w:rsidR="0006667A" w:rsidRDefault="0006667A" w:rsidP="001A245D">
      <w:pPr>
        <w:pStyle w:val="Textoindependienteprimerasangra"/>
        <w:spacing w:after="0"/>
        <w:jc w:val="both"/>
      </w:pPr>
      <w:r>
        <w:t xml:space="preserve">¿Qué entendemos nosotros hoy por espiritualidad? Pues no se trata de una dimensión exclusivamente religiosa sino forma parte de las múltiples facetas transversalmente presentes en la gran complejidad del ser humano. Dice el papa Francisco en </w:t>
      </w:r>
      <w:proofErr w:type="spellStart"/>
      <w:r>
        <w:rPr>
          <w:i/>
        </w:rPr>
        <w:t>Laudato</w:t>
      </w:r>
      <w:proofErr w:type="spellEnd"/>
      <w:r>
        <w:rPr>
          <w:i/>
        </w:rPr>
        <w:t xml:space="preserve"> Sí´</w:t>
      </w:r>
      <w:r>
        <w:t xml:space="preserve"> que la “Espiritualidad no está desconectada del propio cuerpo ni de la naturaleza o de las realidades de este mundo, sino que se vive con ellas y en ellas, en comunión con todo que nos rodea” (216). Los pueblos iroqueses incluso afirman que </w:t>
      </w:r>
      <w:r>
        <w:rPr>
          <w:i/>
        </w:rPr>
        <w:t xml:space="preserve">“la conciencia política es la dimensión más elevada de la espiritualidad”. </w:t>
      </w:r>
      <w:r>
        <w:t xml:space="preserve">Esto indica que no se trata de una relación  individualista e intimista con Dios que  excluye la realidad en que vivimos, sufrimos, luchamos y resistimos, sino todo lo contrario: abarca la totalidad de la sagrada trama de la vida de la cual formamos parte. </w:t>
      </w:r>
    </w:p>
    <w:p w:rsidR="0006667A" w:rsidRDefault="0006667A" w:rsidP="001A245D">
      <w:pPr>
        <w:pStyle w:val="Textoindependiente"/>
        <w:spacing w:after="0"/>
        <w:ind w:firstLine="708"/>
        <w:jc w:val="both"/>
      </w:pPr>
      <w:r>
        <w:t xml:space="preserve">Para que pueda circular la vida en reciprocidad y armonía, es necesario que el sentido comunitario tenga prioridad en la convivencia. Origen y modelo de comunidad en el mundo indígena y también en el AT, es la familia extensa, el clan. Partiendo de este modelo, todos son parientes, perteneciendo a la gran familia de la vida: las plantas, los animales,  los seres humanos, </w:t>
      </w:r>
      <w:r>
        <w:lastRenderedPageBreak/>
        <w:t>los astros, los cuatro elementos  fundamentales de la vida,  la “sublime fraternidad con todo lo creado” como diría Francisco (L.S. 221).  Es un concepto de hacer política que ayuda  llegar a vivir con los demás seres en un concepto de comunidad con relaciones circulares y parentescos.</w:t>
      </w:r>
    </w:p>
    <w:p w:rsidR="0006667A" w:rsidRDefault="0006667A" w:rsidP="001A245D">
      <w:pPr>
        <w:pStyle w:val="Ttulo3"/>
        <w:jc w:val="both"/>
        <w:rPr>
          <w:color w:val="auto"/>
        </w:rPr>
      </w:pPr>
      <w:r>
        <w:rPr>
          <w:color w:val="auto"/>
        </w:rPr>
        <w:t>De un concepto diferente de política a una estructura diferente para vivir</w:t>
      </w:r>
    </w:p>
    <w:p w:rsidR="0006667A" w:rsidRDefault="0006667A" w:rsidP="001A245D">
      <w:pPr>
        <w:pStyle w:val="Textoindependiente"/>
        <w:ind w:firstLine="708"/>
        <w:jc w:val="both"/>
      </w:pPr>
      <w:r>
        <w:t xml:space="preserve">En el mundo indígena, el jefe de la comunidad, por herencia o elegido, debe estar completamente al servicio de su gente hasta contribuir con sus propios recursos a restablecer la igualdad social. Si no corresponde, será destituido por la comunidad. Con ese cargo no deja de </w:t>
      </w:r>
      <w:proofErr w:type="gramStart"/>
      <w:r>
        <w:t>ser  parte</w:t>
      </w:r>
      <w:proofErr w:type="gramEnd"/>
      <w:r>
        <w:t xml:space="preserve"> de la familia comunitaria,  es “Hermano”, así lo explicó el otro día el embajador de Bolivia al hablar de su “hermano” presidente Evo (y no ”su Excelencia”) que vive en una casa no mejor que la de los otros miembros de la gran familia de su comunidad (no en un palacio ni en una mansión). Las decisiones importantes, que requieren la presencia de todos los adultos de la comunidad, se toma en el </w:t>
      </w:r>
      <w:proofErr w:type="spellStart"/>
      <w:r>
        <w:rPr>
          <w:b/>
          <w:i/>
        </w:rPr>
        <w:t>aty</w:t>
      </w:r>
      <w:proofErr w:type="spellEnd"/>
      <w:r>
        <w:rPr>
          <w:b/>
          <w:i/>
        </w:rPr>
        <w:t xml:space="preserve"> guazú</w:t>
      </w:r>
      <w:r>
        <w:rPr>
          <w:rFonts w:ascii="Times New Roman" w:hAnsi="Times New Roman" w:cs="Times New Roman"/>
          <w:b/>
          <w:i/>
          <w:sz w:val="24"/>
          <w:szCs w:val="24"/>
        </w:rPr>
        <w:t xml:space="preserve"> </w:t>
      </w:r>
      <w:r>
        <w:rPr>
          <w:rStyle w:val="Refdenotaalfinal"/>
        </w:rPr>
        <w:endnoteReference w:customMarkFollows="1" w:id="5"/>
        <w:t>4</w:t>
      </w:r>
      <w:r>
        <w:t>inaugurado por el líder espiritual quien canta solemnemente uno de sus mitos de la creación que hace memoria del orden</w:t>
      </w:r>
      <w:r>
        <w:rPr>
          <w:rStyle w:val="Refdenotaalpie"/>
          <w:rFonts w:ascii="Times New Roman" w:hAnsi="Times New Roman" w:cs="Times New Roman"/>
          <w:sz w:val="24"/>
          <w:szCs w:val="24"/>
        </w:rPr>
        <w:footnoteReference w:customMarkFollows="1" w:id="1"/>
        <w:t>3</w:t>
      </w:r>
      <w:r>
        <w:t xml:space="preserve"> y del sueño de Dios con que él había creado el mundo como referente para la asamblea a revisar su pasado y rectificar el presente, en fidelidad a la ley de vida que se revela en tal mito y en su convivencia experimentada, tanto con la naturaleza como entre ellos. El líder político recoge las conclusiones y con las decisiones tomadas en consenso, él sigue a “mandar obedeciendo”.</w:t>
      </w:r>
    </w:p>
    <w:p w:rsidR="0006667A" w:rsidRDefault="0006667A" w:rsidP="001A245D">
      <w:pPr>
        <w:pStyle w:val="Ttulo3"/>
        <w:jc w:val="both"/>
        <w:rPr>
          <w:color w:val="auto"/>
        </w:rPr>
      </w:pPr>
      <w:r>
        <w:rPr>
          <w:color w:val="auto"/>
        </w:rPr>
        <w:t>Conclusión</w:t>
      </w:r>
    </w:p>
    <w:p w:rsidR="0006667A" w:rsidRDefault="0006667A" w:rsidP="001A245D">
      <w:pPr>
        <w:pStyle w:val="Textoindependiente"/>
        <w:spacing w:after="0"/>
        <w:ind w:firstLine="708"/>
        <w:jc w:val="both"/>
      </w:pPr>
      <w:r>
        <w:t xml:space="preserve">Hoy, en medio de un cambio de época con sus consecuencias propias de crisis y caos, estamos acercándonos más que nunca al concepto tradicional indígena que conecta íntimamente la política con la espiritualidad. El papa Francisco, al constatar que frente al extremo individualismo se está re-despertando un nuevo sentido comunitario, ve en eso una luz para re-unir de nuevo la política con la espiritualidad. Él propone, para comenzar, organizar pequeñas acciones políticas a nivel local que fundamentan y fomentan la consciencia política, diciendo que “en el seno de la sociedad germina una innumerable variedad de asociaciones que intervienen a favor del bien común…Con ellas se desarrollan o se recuperan  vínculos y surge un nuevo tejido social local. Estas acciones comunitarias (político-locales), cuando expresan un amor que se entrega, pueden convertirse en intensas experiencias espirituales.” (L.S. 232). </w:t>
      </w:r>
    </w:p>
    <w:p w:rsidR="0006667A" w:rsidRDefault="0006667A" w:rsidP="001A245D">
      <w:pPr>
        <w:pStyle w:val="Textoindependiente"/>
        <w:spacing w:after="0"/>
        <w:ind w:firstLine="708"/>
        <w:jc w:val="both"/>
      </w:pPr>
      <w:r>
        <w:t xml:space="preserve">También la Iglesia latinoamericana nos afirma que  </w:t>
      </w:r>
      <w:r>
        <w:rPr>
          <w:i/>
        </w:rPr>
        <w:t>“la vida en el Espíritu no nos cierra en una intimidad cómoda, sino nos convierte en personas generosas y creativas, felices en el anuncio y el servicio…Nos vuelve comprometidos con los reclamos en la realidad y capaces de encontrar un profundo  significado a todo lo que nos toca hacer… por el mundo”.</w:t>
      </w:r>
      <w:r>
        <w:t xml:space="preserve"> (DA 285). En la Conferencia episcopal de Aparecida 2007, los obispos latinoamericanos habían definido el Evangelio como una “</w:t>
      </w:r>
      <w:r>
        <w:rPr>
          <w:i/>
        </w:rPr>
        <w:t>Buena Nueva</w:t>
      </w:r>
      <w:r>
        <w:rPr>
          <w:i/>
          <w:u w:val="single"/>
        </w:rPr>
        <w:t xml:space="preserve"> </w:t>
      </w:r>
      <w:r>
        <w:rPr>
          <w:i/>
        </w:rPr>
        <w:t xml:space="preserve">de la dignidad humana, de la vida, de la familia, del trabajo, de la ciencia y de la solidaridad  con toda la creación” </w:t>
      </w:r>
      <w:r>
        <w:t>(DA 103), es decir que son valores para la convivencia que deben ser vividos de manera organizada y protegida para poder florecer y crecer, ya que son valores necesarios para el crecimiento  del Reino</w:t>
      </w:r>
      <w:r>
        <w:rPr>
          <w:rStyle w:val="Refdenotaalfinal"/>
        </w:rPr>
        <w:endnoteReference w:customMarkFollows="1" w:id="6"/>
        <w:t>5</w:t>
      </w:r>
      <w:r>
        <w:t xml:space="preserve">. </w:t>
      </w:r>
      <w:r>
        <w:rPr>
          <w:lang w:eastAsia="es-PY"/>
        </w:rPr>
        <w:t xml:space="preserve">Y la cosmovisión de los pueblos indígenas también nos ofrece ese camino al que llaman “Bien Vivir”, o sea, buscan la armonía de una vida integrada a nivel personal con los demás, con la naturaleza y el cosmos, siendo el Espíritu de Dios la fuerza </w:t>
      </w:r>
      <w:r>
        <w:rPr>
          <w:lang w:eastAsia="es-PY"/>
        </w:rPr>
        <w:lastRenderedPageBreak/>
        <w:t>aglutinadora de todo. La espiritualidad del Evangelio habla del caminar juntos, formando comunidades, aglutinadas en asambleas, asumiendo la sabiduría de los pobres para mantener la espiritualidad. “Podemos sentirnos ‘combatientes derrotados’, pero las espiritualidades nos susurran que nuestras causas: la vida armoniosa, la esperanza y la comunidad de los pobres, son ‘causas invencibles’ y que no hay crisis que les resista”</w:t>
      </w:r>
      <w:r>
        <w:rPr>
          <w:rStyle w:val="Refdenotaalfinal"/>
          <w:lang w:eastAsia="es-PY"/>
        </w:rPr>
        <w:endnoteReference w:customMarkFollows="1" w:id="7"/>
        <w:t>6</w:t>
      </w:r>
      <w:r>
        <w:rPr>
          <w:lang w:eastAsia="es-PY"/>
        </w:rPr>
        <w:t>.</w:t>
      </w:r>
      <w:r>
        <w:t xml:space="preserve"> </w:t>
      </w:r>
      <w:r>
        <w:rPr>
          <w:lang w:eastAsia="es-PY"/>
        </w:rPr>
        <w:t xml:space="preserve">Si tuviéramos coraje y ánimo, nos uniríamos y nos confrontáramos a aquellos acaparadores de nuestros derechos y del bien común, con lo que pretenden hacer política en nuestro nombre. ¡Que lo ejercen desde la visión y los valores humanos heredados de </w:t>
      </w:r>
      <w:r>
        <w:rPr>
          <w:b/>
          <w:lang w:eastAsia="es-PY"/>
        </w:rPr>
        <w:t>nuestra</w:t>
      </w:r>
      <w:r>
        <w:rPr>
          <w:lang w:eastAsia="es-PY"/>
        </w:rPr>
        <w:t xml:space="preserve"> tierra! Pues no nos dejamos robar esa preciosa herencia  por el “tráfico de miseria”.    </w:t>
      </w:r>
    </w:p>
    <w:p w:rsidR="00F970D3" w:rsidRDefault="00F970D3" w:rsidP="001A245D">
      <w:pPr>
        <w:jc w:val="both"/>
      </w:pPr>
    </w:p>
    <w:sectPr w:rsidR="00F970D3">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A47D6" w:rsidRDefault="007A47D6" w:rsidP="0006667A">
      <w:pPr>
        <w:spacing w:after="0" w:line="240" w:lineRule="auto"/>
      </w:pPr>
      <w:r>
        <w:separator/>
      </w:r>
    </w:p>
  </w:endnote>
  <w:endnote w:type="continuationSeparator" w:id="0">
    <w:p w:rsidR="007A47D6" w:rsidRDefault="007A47D6" w:rsidP="0006667A">
      <w:pPr>
        <w:spacing w:after="0" w:line="240" w:lineRule="auto"/>
      </w:pPr>
      <w:r>
        <w:continuationSeparator/>
      </w:r>
    </w:p>
  </w:endnote>
  <w:endnote w:id="1">
    <w:p w:rsidR="0006667A" w:rsidRDefault="0006667A" w:rsidP="0006667A">
      <w:pPr>
        <w:pStyle w:val="Textonotaalfinal"/>
        <w:rPr>
          <w:b/>
        </w:rPr>
      </w:pPr>
      <w:r>
        <w:rPr>
          <w:b/>
        </w:rPr>
        <w:t>Notas:</w:t>
      </w:r>
    </w:p>
  </w:endnote>
  <w:endnote w:id="2">
    <w:p w:rsidR="0006667A" w:rsidRDefault="0006667A" w:rsidP="0006667A">
      <w:pPr>
        <w:pStyle w:val="Textonotaalfinal"/>
      </w:pPr>
      <w:r>
        <w:rPr>
          <w:rStyle w:val="Refdenotaalfinal"/>
        </w:rPr>
        <w:t>1</w:t>
      </w:r>
      <w:r>
        <w:t xml:space="preserve"> Germán </w:t>
      </w:r>
      <w:proofErr w:type="spellStart"/>
      <w:r>
        <w:t>Gorraíz</w:t>
      </w:r>
      <w:proofErr w:type="spellEnd"/>
      <w:r>
        <w:t xml:space="preserve"> López, ¿Cómo afectará a América Latina el final de la globalización económica? en: Opinión 02/73/2018</w:t>
      </w:r>
    </w:p>
  </w:endnote>
  <w:endnote w:id="3">
    <w:p w:rsidR="0006667A" w:rsidRDefault="0006667A" w:rsidP="0006667A">
      <w:pPr>
        <w:pStyle w:val="Textonotaalfinal"/>
      </w:pPr>
      <w:r>
        <w:rPr>
          <w:rStyle w:val="Refdenotaalfinal"/>
        </w:rPr>
        <w:t>2</w:t>
      </w:r>
      <w:r>
        <w:t xml:space="preserve"> Entrevista de Fátima </w:t>
      </w:r>
      <w:proofErr w:type="spellStart"/>
      <w:r>
        <w:t>Schulz</w:t>
      </w:r>
      <w:proofErr w:type="spellEnd"/>
      <w:r>
        <w:t xml:space="preserve"> Vallejos a Marcelo </w:t>
      </w:r>
      <w:proofErr w:type="spellStart"/>
      <w:r>
        <w:t>Martinessi</w:t>
      </w:r>
      <w:proofErr w:type="spellEnd"/>
      <w:r>
        <w:t>, La Herencia de Marcelo, en Revista UH, 03/03/2018, p.19</w:t>
      </w:r>
    </w:p>
  </w:endnote>
  <w:endnote w:id="4">
    <w:p w:rsidR="0006667A" w:rsidRDefault="0006667A" w:rsidP="0006667A">
      <w:pPr>
        <w:pStyle w:val="Textonotaalfinal"/>
      </w:pPr>
      <w:r>
        <w:rPr>
          <w:rStyle w:val="Refdenotaalfinal"/>
        </w:rPr>
        <w:t>3</w:t>
      </w:r>
      <w:r>
        <w:t xml:space="preserve">  cf. Mensaje a los políticos católicos, Bogotá 2017</w:t>
      </w:r>
    </w:p>
    <w:p w:rsidR="0006667A" w:rsidRDefault="0006667A" w:rsidP="0006667A">
      <w:pPr>
        <w:pStyle w:val="Textonotaalfinal"/>
      </w:pPr>
      <w:r>
        <w:rPr>
          <w:rStyle w:val="Refdenotaalfinal"/>
        </w:rPr>
        <w:t>3</w:t>
      </w:r>
      <w:r>
        <w:t xml:space="preserve">  cf. León </w:t>
      </w:r>
      <w:proofErr w:type="spellStart"/>
      <w:r>
        <w:t>Cadógan</w:t>
      </w:r>
      <w:proofErr w:type="spellEnd"/>
      <w:r>
        <w:t xml:space="preserve">, </w:t>
      </w:r>
      <w:proofErr w:type="spellStart"/>
      <w:r>
        <w:rPr>
          <w:i/>
        </w:rPr>
        <w:t>Ayvu</w:t>
      </w:r>
      <w:proofErr w:type="spellEnd"/>
      <w:r>
        <w:rPr>
          <w:i/>
        </w:rPr>
        <w:t xml:space="preserve"> </w:t>
      </w:r>
      <w:proofErr w:type="spellStart"/>
      <w:r>
        <w:rPr>
          <w:i/>
        </w:rPr>
        <w:t>Rapytá</w:t>
      </w:r>
      <w:proofErr w:type="spellEnd"/>
      <w:r>
        <w:t>, cap. II, El fundamento del lenguaje humano</w:t>
      </w:r>
    </w:p>
  </w:endnote>
  <w:endnote w:id="5">
    <w:p w:rsidR="0006667A" w:rsidRDefault="0006667A" w:rsidP="0006667A">
      <w:pPr>
        <w:pStyle w:val="Textonotaalfinal"/>
      </w:pPr>
      <w:r>
        <w:rPr>
          <w:rStyle w:val="Refdenotaalfinal"/>
        </w:rPr>
        <w:t>4</w:t>
      </w:r>
      <w:r>
        <w:t xml:space="preserve"> No olvidemos que la palabra Iglesia viene de </w:t>
      </w:r>
      <w:proofErr w:type="spellStart"/>
      <w:r>
        <w:rPr>
          <w:i/>
        </w:rPr>
        <w:t>ecclesía</w:t>
      </w:r>
      <w:proofErr w:type="spellEnd"/>
      <w:r>
        <w:rPr>
          <w:i/>
        </w:rPr>
        <w:t xml:space="preserve"> </w:t>
      </w:r>
      <w:r>
        <w:t>que quiere decir Asamblea.</w:t>
      </w:r>
    </w:p>
  </w:endnote>
  <w:endnote w:id="6">
    <w:p w:rsidR="0006667A" w:rsidRDefault="0006667A" w:rsidP="0006667A">
      <w:pPr>
        <w:pStyle w:val="Textonotaalfinal"/>
      </w:pPr>
      <w:r>
        <w:rPr>
          <w:rStyle w:val="Refdenotaalfinal"/>
        </w:rPr>
        <w:t>5</w:t>
      </w:r>
      <w:r>
        <w:t xml:space="preserve"> Dice Francisco: “Dios ha creado el mundo inscribiendo en él un orden y un dinamismo que el ser humano no tiene derecho a ignorar.”   L.S.221</w:t>
      </w:r>
    </w:p>
  </w:endnote>
  <w:endnote w:id="7">
    <w:p w:rsidR="0006667A" w:rsidRDefault="0006667A" w:rsidP="0006667A">
      <w:pPr>
        <w:pStyle w:val="Textonotaalfinal"/>
      </w:pPr>
      <w:r>
        <w:rPr>
          <w:rStyle w:val="Refdenotaalfinal"/>
        </w:rPr>
        <w:t>6</w:t>
      </w:r>
      <w:r>
        <w:t xml:space="preserve"> Pedro Pierre, </w:t>
      </w:r>
      <w:r>
        <w:rPr>
          <w:i/>
        </w:rPr>
        <w:t>Crisis y esperanza</w:t>
      </w:r>
      <w:r>
        <w:t>, en: Opinión 05/03/2018</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A47D6" w:rsidRDefault="007A47D6" w:rsidP="0006667A">
      <w:pPr>
        <w:spacing w:after="0" w:line="240" w:lineRule="auto"/>
      </w:pPr>
      <w:r>
        <w:separator/>
      </w:r>
    </w:p>
  </w:footnote>
  <w:footnote w:type="continuationSeparator" w:id="0">
    <w:p w:rsidR="007A47D6" w:rsidRDefault="007A47D6" w:rsidP="0006667A">
      <w:pPr>
        <w:spacing w:after="0" w:line="240" w:lineRule="auto"/>
      </w:pPr>
      <w:r>
        <w:continuationSeparator/>
      </w:r>
    </w:p>
  </w:footnote>
  <w:footnote w:id="1">
    <w:p w:rsidR="0006667A" w:rsidRDefault="0006667A" w:rsidP="0006667A">
      <w:pPr>
        <w:pStyle w:val="Textonotapie"/>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667A"/>
    <w:rsid w:val="0006667A"/>
    <w:rsid w:val="001A245D"/>
    <w:rsid w:val="004F6591"/>
    <w:rsid w:val="007A47D6"/>
    <w:rsid w:val="00F970D3"/>
  </w:rsids>
  <m:mathPr>
    <m:mathFont m:val="Cambria Math"/>
    <m:brkBin m:val="before"/>
    <m:brkBinSub m:val="--"/>
    <m:smallFrac m:val="0"/>
    <m:dispDef/>
    <m:lMargin m:val="0"/>
    <m:rMargin m:val="0"/>
    <m:defJc m:val="centerGroup"/>
    <m:wrapIndent m:val="1440"/>
    <m:intLim m:val="subSup"/>
    <m:naryLim m:val="undOvr"/>
  </m:mathPr>
  <w:themeFontLang w:val="es-P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4EA97C3-5B18-450A-B8F7-EFD0FFBB60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PY"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2">
    <w:name w:val="heading 2"/>
    <w:basedOn w:val="Normal"/>
    <w:next w:val="Normal"/>
    <w:link w:val="Ttulo2Car"/>
    <w:uiPriority w:val="9"/>
    <w:semiHidden/>
    <w:unhideWhenUsed/>
    <w:qFormat/>
    <w:rsid w:val="0006667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semiHidden/>
    <w:unhideWhenUsed/>
    <w:qFormat/>
    <w:rsid w:val="0006667A"/>
    <w:pPr>
      <w:keepNext/>
      <w:keepLines/>
      <w:spacing w:before="200" w:after="0"/>
      <w:outlineLvl w:val="2"/>
    </w:pPr>
    <w:rPr>
      <w:rFonts w:asciiTheme="majorHAnsi" w:eastAsiaTheme="majorEastAsia" w:hAnsiTheme="majorHAnsi" w:cstheme="majorBidi"/>
      <w:b/>
      <w:b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semiHidden/>
    <w:rsid w:val="0006667A"/>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semiHidden/>
    <w:rsid w:val="0006667A"/>
    <w:rPr>
      <w:rFonts w:asciiTheme="majorHAnsi" w:eastAsiaTheme="majorEastAsia" w:hAnsiTheme="majorHAnsi" w:cstheme="majorBidi"/>
      <w:b/>
      <w:bCs/>
      <w:color w:val="4F81BD" w:themeColor="accent1"/>
    </w:rPr>
  </w:style>
  <w:style w:type="paragraph" w:styleId="Textonotapie">
    <w:name w:val="footnote text"/>
    <w:basedOn w:val="Normal"/>
    <w:link w:val="TextonotapieCar"/>
    <w:uiPriority w:val="99"/>
    <w:semiHidden/>
    <w:unhideWhenUsed/>
    <w:rsid w:val="0006667A"/>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06667A"/>
    <w:rPr>
      <w:sz w:val="20"/>
      <w:szCs w:val="20"/>
    </w:rPr>
  </w:style>
  <w:style w:type="paragraph" w:styleId="Textonotaalfinal">
    <w:name w:val="endnote text"/>
    <w:basedOn w:val="Normal"/>
    <w:link w:val="TextonotaalfinalCar"/>
    <w:uiPriority w:val="99"/>
    <w:semiHidden/>
    <w:unhideWhenUsed/>
    <w:rsid w:val="0006667A"/>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06667A"/>
    <w:rPr>
      <w:sz w:val="20"/>
      <w:szCs w:val="20"/>
    </w:rPr>
  </w:style>
  <w:style w:type="paragraph" w:styleId="Textoindependiente">
    <w:name w:val="Body Text"/>
    <w:basedOn w:val="Normal"/>
    <w:link w:val="TextoindependienteCar"/>
    <w:uiPriority w:val="99"/>
    <w:semiHidden/>
    <w:unhideWhenUsed/>
    <w:rsid w:val="0006667A"/>
    <w:pPr>
      <w:spacing w:after="120"/>
    </w:pPr>
  </w:style>
  <w:style w:type="character" w:customStyle="1" w:styleId="TextoindependienteCar">
    <w:name w:val="Texto independiente Car"/>
    <w:basedOn w:val="Fuentedeprrafopredeter"/>
    <w:link w:val="Textoindependiente"/>
    <w:uiPriority w:val="99"/>
    <w:semiHidden/>
    <w:rsid w:val="0006667A"/>
  </w:style>
  <w:style w:type="paragraph" w:styleId="Textoindependienteprimerasangra">
    <w:name w:val="Body Text First Indent"/>
    <w:basedOn w:val="Textoindependiente"/>
    <w:link w:val="TextoindependienteprimerasangraCar"/>
    <w:uiPriority w:val="99"/>
    <w:semiHidden/>
    <w:unhideWhenUsed/>
    <w:rsid w:val="0006667A"/>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semiHidden/>
    <w:rsid w:val="0006667A"/>
  </w:style>
  <w:style w:type="character" w:styleId="Refdenotaalpie">
    <w:name w:val="footnote reference"/>
    <w:basedOn w:val="Fuentedeprrafopredeter"/>
    <w:uiPriority w:val="99"/>
    <w:semiHidden/>
    <w:unhideWhenUsed/>
    <w:rsid w:val="0006667A"/>
    <w:rPr>
      <w:vertAlign w:val="superscript"/>
    </w:rPr>
  </w:style>
  <w:style w:type="character" w:styleId="Refdenotaalfinal">
    <w:name w:val="endnote reference"/>
    <w:basedOn w:val="Fuentedeprrafopredeter"/>
    <w:uiPriority w:val="99"/>
    <w:semiHidden/>
    <w:unhideWhenUsed/>
    <w:rsid w:val="0006667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3005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1754</Words>
  <Characters>9649</Characters>
  <Application>Microsoft Office Word</Application>
  <DocSecurity>0</DocSecurity>
  <Lines>80</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Rosario Hermano</cp:lastModifiedBy>
  <cp:revision>2</cp:revision>
  <dcterms:created xsi:type="dcterms:W3CDTF">2018-04-23T22:06:00Z</dcterms:created>
  <dcterms:modified xsi:type="dcterms:W3CDTF">2018-04-23T22:06:00Z</dcterms:modified>
</cp:coreProperties>
</file>