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5A35" w:rsidRPr="001A5A35" w:rsidRDefault="001A5A35" w:rsidP="001A5A35">
      <w:pPr>
        <w:shd w:val="clear" w:color="auto" w:fill="FFFFFF"/>
        <w:spacing w:after="0" w:line="240" w:lineRule="auto"/>
        <w:rPr>
          <w:rFonts w:ascii="Arial" w:eastAsia="Times New Roman" w:hAnsi="Arial" w:cs="Arial"/>
          <w:color w:val="222222"/>
          <w:sz w:val="20"/>
          <w:szCs w:val="20"/>
          <w:lang w:eastAsia="es-UY"/>
        </w:rPr>
      </w:pPr>
      <w:r w:rsidRPr="001A5A35">
        <w:rPr>
          <w:rFonts w:ascii="Bookman Old Style" w:eastAsia="Times New Roman" w:hAnsi="Bookman Old Style" w:cs="Arial"/>
          <w:b/>
          <w:bCs/>
          <w:i/>
          <w:iCs/>
          <w:color w:val="222222"/>
          <w:sz w:val="60"/>
          <w:szCs w:val="60"/>
          <w:bdr w:val="none" w:sz="0" w:space="0" w:color="auto" w:frame="1"/>
          <w:lang w:val="es-ES_tradnl" w:eastAsia="es-UY"/>
        </w:rPr>
        <w:t>CHIWANKU  </w:t>
      </w:r>
      <w:r w:rsidRPr="001A5A35">
        <w:rPr>
          <w:rFonts w:ascii="Britannic Bold" w:eastAsia="Times New Roman" w:hAnsi="Britannic Bold" w:cs="Arial"/>
          <w:i/>
          <w:iCs/>
          <w:color w:val="222222"/>
          <w:sz w:val="60"/>
          <w:szCs w:val="60"/>
          <w:bdr w:val="none" w:sz="0" w:space="0" w:color="auto" w:frame="1"/>
          <w:lang w:val="es-ES_tradnl" w:eastAsia="es-UY"/>
        </w:rPr>
        <w:t>Nº 1028</w:t>
      </w:r>
    </w:p>
    <w:p w:rsidR="001A5A35" w:rsidRPr="001A5A35" w:rsidRDefault="001A5A35" w:rsidP="001A5A35">
      <w:pPr>
        <w:shd w:val="clear" w:color="auto" w:fill="FFFFFF"/>
        <w:spacing w:after="0" w:line="240" w:lineRule="auto"/>
        <w:ind w:right="44"/>
        <w:rPr>
          <w:rFonts w:ascii="Arial" w:eastAsia="Times New Roman" w:hAnsi="Arial" w:cs="Arial"/>
          <w:color w:val="222222"/>
          <w:sz w:val="20"/>
          <w:szCs w:val="20"/>
          <w:lang w:eastAsia="es-UY"/>
        </w:rPr>
      </w:pPr>
      <w:r w:rsidRPr="001A5A35">
        <w:rPr>
          <w:rFonts w:ascii="Arial" w:eastAsia="Times New Roman" w:hAnsi="Arial" w:cs="Arial"/>
          <w:b/>
          <w:bCs/>
          <w:color w:val="222222"/>
          <w:sz w:val="17"/>
          <w:szCs w:val="17"/>
          <w:bdr w:val="none" w:sz="0" w:space="0" w:color="auto" w:frame="1"/>
          <w:lang w:val="es-ES_tradnl" w:eastAsia="es-UY"/>
        </w:rPr>
        <w:t>BOLETIN  (IN)FORMATIVO  DEL  CENTRO  DE   ECOLOGIA  Y  PUEBLOS  ANDINOS (CEPA)</w:t>
      </w:r>
    </w:p>
    <w:p w:rsidR="001A5A35" w:rsidRPr="001A5A35" w:rsidRDefault="001A5A35" w:rsidP="001A5A35">
      <w:pPr>
        <w:shd w:val="clear" w:color="auto" w:fill="FFFFFF"/>
        <w:spacing w:after="0" w:line="240" w:lineRule="auto"/>
        <w:ind w:right="44"/>
        <w:jc w:val="both"/>
        <w:rPr>
          <w:rFonts w:ascii="Arial" w:eastAsia="Times New Roman" w:hAnsi="Arial" w:cs="Arial"/>
          <w:color w:val="222222"/>
          <w:sz w:val="20"/>
          <w:szCs w:val="20"/>
          <w:lang w:eastAsia="es-UY"/>
        </w:rPr>
      </w:pPr>
      <w:r w:rsidRPr="001A5A35">
        <w:rPr>
          <w:rFonts w:ascii="Arial" w:eastAsia="Times New Roman" w:hAnsi="Arial" w:cs="Arial"/>
          <w:b/>
          <w:bCs/>
          <w:color w:val="222222"/>
          <w:sz w:val="10"/>
          <w:szCs w:val="10"/>
          <w:bdr w:val="none" w:sz="0" w:space="0" w:color="auto" w:frame="1"/>
          <w:lang w:val="es-ES_tradnl" w:eastAsia="es-UY"/>
        </w:rPr>
        <w:t> </w:t>
      </w:r>
    </w:p>
    <w:p w:rsidR="001A5A35" w:rsidRPr="001A5A35" w:rsidRDefault="001A5A35" w:rsidP="001A5A35">
      <w:pPr>
        <w:shd w:val="clear" w:color="auto" w:fill="FFFFFF"/>
        <w:spacing w:after="0" w:line="240" w:lineRule="auto"/>
        <w:rPr>
          <w:rFonts w:ascii="Arial" w:eastAsia="Times New Roman" w:hAnsi="Arial" w:cs="Arial"/>
          <w:color w:val="222222"/>
          <w:sz w:val="20"/>
          <w:szCs w:val="20"/>
          <w:lang w:eastAsia="es-UY"/>
        </w:rPr>
      </w:pPr>
      <w:r w:rsidRPr="001A5A35">
        <w:rPr>
          <w:rFonts w:ascii="Arial" w:eastAsia="Times New Roman" w:hAnsi="Arial" w:cs="Arial"/>
          <w:color w:val="222222"/>
          <w:sz w:val="20"/>
          <w:szCs w:val="20"/>
          <w:bdr w:val="none" w:sz="0" w:space="0" w:color="auto" w:frame="1"/>
          <w:lang w:val="pt-BR" w:eastAsia="es-UY"/>
        </w:rPr>
        <w:t>Oruro: 2 -2 -18</w:t>
      </w:r>
      <w:r w:rsidRPr="001A5A35">
        <w:rPr>
          <w:rFonts w:ascii="Arial" w:eastAsia="Times New Roman" w:hAnsi="Arial" w:cs="Arial"/>
          <w:color w:val="222222"/>
          <w:sz w:val="17"/>
          <w:szCs w:val="17"/>
          <w:bdr w:val="none" w:sz="0" w:space="0" w:color="auto" w:frame="1"/>
          <w:lang w:val="pt-BR" w:eastAsia="es-UY"/>
        </w:rPr>
        <w:t>      </w:t>
      </w:r>
      <w:hyperlink r:id="rId4" w:tgtFrame="_blank" w:history="1">
        <w:r w:rsidRPr="001A5A35">
          <w:rPr>
            <w:rFonts w:ascii="Arial" w:eastAsia="Times New Roman" w:hAnsi="Arial" w:cs="Arial"/>
            <w:color w:val="0000FF"/>
            <w:sz w:val="17"/>
            <w:szCs w:val="17"/>
            <w:u w:val="single"/>
            <w:bdr w:val="none" w:sz="0" w:space="0" w:color="auto" w:frame="1"/>
            <w:lang w:val="pt-BR" w:eastAsia="es-UY"/>
          </w:rPr>
          <w:t>http://cepaoruro.org</w:t>
        </w:r>
      </w:hyperlink>
      <w:r w:rsidRPr="001A5A35">
        <w:rPr>
          <w:rFonts w:ascii="Arial" w:eastAsia="Times New Roman" w:hAnsi="Arial" w:cs="Arial"/>
          <w:color w:val="222222"/>
          <w:sz w:val="17"/>
          <w:szCs w:val="17"/>
          <w:bdr w:val="none" w:sz="0" w:space="0" w:color="auto" w:frame="1"/>
          <w:lang w:val="pt-BR" w:eastAsia="es-UY"/>
        </w:rPr>
        <w:t>    - </w:t>
      </w:r>
      <w:r w:rsidRPr="001A5A35">
        <w:rPr>
          <w:rFonts w:ascii="Arial" w:eastAsia="Times New Roman" w:hAnsi="Arial" w:cs="Arial"/>
          <w:color w:val="222222"/>
          <w:sz w:val="16"/>
          <w:szCs w:val="16"/>
          <w:bdr w:val="none" w:sz="0" w:space="0" w:color="auto" w:frame="1"/>
          <w:lang w:val="pt-BR" w:eastAsia="es-UY"/>
        </w:rPr>
        <w:t>  </w:t>
      </w:r>
      <w:hyperlink r:id="rId5" w:tgtFrame="_blank" w:history="1">
        <w:r w:rsidRPr="001A5A35">
          <w:rPr>
            <w:rFonts w:ascii="Arial" w:eastAsia="Times New Roman" w:hAnsi="Arial" w:cs="Arial"/>
            <w:color w:val="0000FF"/>
            <w:sz w:val="16"/>
            <w:szCs w:val="16"/>
            <w:u w:val="single"/>
            <w:bdr w:val="none" w:sz="0" w:space="0" w:color="auto" w:frame="1"/>
            <w:lang w:val="pt-BR" w:eastAsia="es-UY"/>
          </w:rPr>
          <w:t>facebook</w:t>
        </w:r>
      </w:hyperlink>
      <w:r w:rsidRPr="001A5A35">
        <w:rPr>
          <w:rFonts w:ascii="Arial" w:eastAsia="Times New Roman" w:hAnsi="Arial" w:cs="Arial"/>
          <w:color w:val="222222"/>
          <w:sz w:val="16"/>
          <w:szCs w:val="16"/>
          <w:bdr w:val="none" w:sz="0" w:space="0" w:color="auto" w:frame="1"/>
          <w:lang w:val="pt-BR" w:eastAsia="es-UY"/>
        </w:rPr>
        <w:t> </w:t>
      </w:r>
      <w:r w:rsidRPr="001A5A35">
        <w:rPr>
          <w:rFonts w:ascii="Arial" w:eastAsia="Times New Roman" w:hAnsi="Arial" w:cs="Arial"/>
          <w:color w:val="222222"/>
          <w:sz w:val="17"/>
          <w:szCs w:val="17"/>
          <w:bdr w:val="none" w:sz="0" w:space="0" w:color="auto" w:frame="1"/>
          <w:lang w:val="pt-BR" w:eastAsia="es-UY"/>
        </w:rPr>
        <w:t>       CEPA: 5263613</w:t>
      </w:r>
    </w:p>
    <w:p w:rsidR="001A5A35" w:rsidRPr="001A5A35" w:rsidRDefault="001A5A35" w:rsidP="001A5A35">
      <w:pPr>
        <w:shd w:val="clear" w:color="auto" w:fill="FFFFFF"/>
        <w:spacing w:after="0" w:line="240" w:lineRule="auto"/>
        <w:ind w:right="44"/>
        <w:rPr>
          <w:rFonts w:ascii="Arial" w:eastAsia="Times New Roman" w:hAnsi="Arial" w:cs="Arial"/>
          <w:color w:val="222222"/>
          <w:sz w:val="20"/>
          <w:szCs w:val="20"/>
          <w:lang w:eastAsia="es-UY"/>
        </w:rPr>
      </w:pPr>
      <w:r w:rsidRPr="001A5A35">
        <w:rPr>
          <w:rFonts w:ascii="Arial" w:eastAsia="Times New Roman" w:hAnsi="Arial" w:cs="Arial"/>
          <w:color w:val="222222"/>
          <w:sz w:val="17"/>
          <w:szCs w:val="17"/>
          <w:bdr w:val="none" w:sz="0" w:space="0" w:color="auto" w:frame="1"/>
          <w:lang w:val="pt-BR" w:eastAsia="es-UY"/>
        </w:rPr>
        <w:t> </w:t>
      </w:r>
    </w:p>
    <w:p w:rsidR="001A5A35" w:rsidRPr="001A5A35" w:rsidRDefault="001A5A35" w:rsidP="001A5A35">
      <w:pPr>
        <w:shd w:val="clear" w:color="auto" w:fill="FFFFFF"/>
        <w:spacing w:after="0" w:line="240" w:lineRule="auto"/>
        <w:ind w:right="44"/>
        <w:rPr>
          <w:rFonts w:ascii="Arial" w:eastAsia="Times New Roman" w:hAnsi="Arial" w:cs="Arial"/>
          <w:color w:val="222222"/>
          <w:sz w:val="20"/>
          <w:szCs w:val="20"/>
          <w:lang w:eastAsia="es-UY"/>
        </w:rPr>
      </w:pPr>
      <w:r w:rsidRPr="001A5A35">
        <w:rPr>
          <w:rFonts w:ascii="Arial" w:eastAsia="Times New Roman" w:hAnsi="Arial" w:cs="Arial"/>
          <w:color w:val="222222"/>
          <w:bdr w:val="none" w:sz="0" w:space="0" w:color="auto" w:frame="1"/>
          <w:lang w:val="es-ES_tradnl" w:eastAsia="es-UY"/>
        </w:rPr>
        <w:t>*****************************************************</w:t>
      </w:r>
    </w:p>
    <w:p w:rsidR="001A5A35" w:rsidRPr="001A5A35" w:rsidRDefault="001A5A35" w:rsidP="001A5A35">
      <w:pPr>
        <w:shd w:val="clear" w:color="auto" w:fill="FFFFFF"/>
        <w:spacing w:after="0" w:line="240" w:lineRule="auto"/>
        <w:rPr>
          <w:rFonts w:ascii="Arial" w:eastAsia="Times New Roman" w:hAnsi="Arial" w:cs="Arial"/>
          <w:color w:val="222222"/>
          <w:sz w:val="20"/>
          <w:szCs w:val="20"/>
          <w:lang w:eastAsia="es-UY"/>
        </w:rPr>
      </w:pPr>
      <w:r w:rsidRPr="001A5A35">
        <w:rPr>
          <w:rFonts w:ascii="Arial" w:eastAsia="Times New Roman" w:hAnsi="Arial" w:cs="Arial"/>
          <w:color w:val="222222"/>
          <w:bdr w:val="none" w:sz="0" w:space="0" w:color="auto" w:frame="1"/>
          <w:lang w:val="es-ES_tradnl" w:eastAsia="es-UY"/>
        </w:rPr>
        <w:t>En este numero:</w:t>
      </w:r>
    </w:p>
    <w:p w:rsidR="001A5A35" w:rsidRPr="001A5A35" w:rsidRDefault="001A5A35" w:rsidP="001A5A35">
      <w:pPr>
        <w:shd w:val="clear" w:color="auto" w:fill="FFFFFF"/>
        <w:spacing w:after="0" w:line="240" w:lineRule="auto"/>
        <w:rPr>
          <w:rFonts w:ascii="Arial" w:eastAsia="Times New Roman" w:hAnsi="Arial" w:cs="Arial"/>
          <w:color w:val="222222"/>
          <w:sz w:val="20"/>
          <w:szCs w:val="20"/>
          <w:lang w:eastAsia="es-UY"/>
        </w:rPr>
      </w:pPr>
      <w:r w:rsidRPr="001A5A35">
        <w:rPr>
          <w:rFonts w:ascii="Arial" w:eastAsia="Times New Roman" w:hAnsi="Arial" w:cs="Arial"/>
          <w:color w:val="222222"/>
          <w:bdr w:val="none" w:sz="0" w:space="0" w:color="auto" w:frame="1"/>
          <w:lang w:val="es-ES_tradnl" w:eastAsia="es-UY"/>
        </w:rPr>
        <w:t>1. El siete colores y la conservación de su hábitat.</w:t>
      </w:r>
    </w:p>
    <w:p w:rsidR="001A5A35" w:rsidRPr="001A5A35" w:rsidRDefault="001A5A35" w:rsidP="001A5A35">
      <w:pPr>
        <w:shd w:val="clear" w:color="auto" w:fill="FFFFFF"/>
        <w:spacing w:after="0" w:line="240" w:lineRule="auto"/>
        <w:rPr>
          <w:rFonts w:ascii="Arial" w:eastAsia="Times New Roman" w:hAnsi="Arial" w:cs="Arial"/>
          <w:color w:val="222222"/>
          <w:sz w:val="20"/>
          <w:szCs w:val="20"/>
          <w:lang w:eastAsia="es-UY"/>
        </w:rPr>
      </w:pPr>
      <w:r w:rsidRPr="001A5A35">
        <w:rPr>
          <w:rFonts w:ascii="Arial" w:eastAsia="Times New Roman" w:hAnsi="Arial" w:cs="Arial"/>
          <w:color w:val="222222"/>
          <w:bdr w:val="none" w:sz="0" w:space="0" w:color="auto" w:frame="1"/>
          <w:lang w:val="es-ES_tradnl" w:eastAsia="es-UY"/>
        </w:rPr>
        <w:t>2. Altas  temperaturas en la región hace que el lago Uru Uru también agonice.</w:t>
      </w:r>
    </w:p>
    <w:p w:rsidR="001A5A35" w:rsidRPr="001A5A35" w:rsidRDefault="001A5A35" w:rsidP="001A5A35">
      <w:pPr>
        <w:shd w:val="clear" w:color="auto" w:fill="FFFFFF"/>
        <w:spacing w:after="0" w:line="240" w:lineRule="auto"/>
        <w:rPr>
          <w:rFonts w:ascii="Arial" w:eastAsia="Times New Roman" w:hAnsi="Arial" w:cs="Arial"/>
          <w:color w:val="222222"/>
          <w:sz w:val="20"/>
          <w:szCs w:val="20"/>
          <w:lang w:eastAsia="es-UY"/>
        </w:rPr>
      </w:pPr>
      <w:r w:rsidRPr="001A5A35">
        <w:rPr>
          <w:rFonts w:ascii="Arial" w:eastAsia="Times New Roman" w:hAnsi="Arial" w:cs="Arial"/>
          <w:color w:val="222222"/>
          <w:bdr w:val="none" w:sz="0" w:space="0" w:color="auto" w:frame="1"/>
          <w:lang w:val="es-ES_tradnl" w:eastAsia="es-UY"/>
        </w:rPr>
        <w:t>******************************************************</w:t>
      </w:r>
      <w:bookmarkStart w:id="0" w:name="m_-2179647750964115714__GoBack"/>
      <w:bookmarkEnd w:id="0"/>
    </w:p>
    <w:p w:rsidR="001A5A35" w:rsidRPr="001A5A35" w:rsidRDefault="001A5A35" w:rsidP="001A5A35">
      <w:pPr>
        <w:shd w:val="clear" w:color="auto" w:fill="FFFFFF"/>
        <w:spacing w:after="0" w:line="240" w:lineRule="auto"/>
        <w:jc w:val="center"/>
        <w:rPr>
          <w:rFonts w:ascii="Arial" w:eastAsia="Times New Roman" w:hAnsi="Arial" w:cs="Arial"/>
          <w:color w:val="222222"/>
          <w:sz w:val="20"/>
          <w:szCs w:val="20"/>
          <w:lang w:eastAsia="es-UY"/>
        </w:rPr>
      </w:pPr>
      <w:r w:rsidRPr="001A5A35">
        <w:rPr>
          <w:rFonts w:ascii="Arial" w:eastAsia="Times New Roman" w:hAnsi="Arial" w:cs="Arial"/>
          <w:b/>
          <w:bCs/>
          <w:color w:val="222222"/>
          <w:sz w:val="26"/>
          <w:szCs w:val="26"/>
          <w:bdr w:val="none" w:sz="0" w:space="0" w:color="auto" w:frame="1"/>
          <w:lang w:val="es-ES_tradnl" w:eastAsia="es-UY"/>
        </w:rPr>
        <w:t>El siete colores y la conservación de su hábitat</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Arial" w:eastAsia="Times New Roman" w:hAnsi="Arial" w:cs="Arial"/>
          <w:color w:val="222222"/>
          <w:sz w:val="23"/>
          <w:szCs w:val="23"/>
          <w:bdr w:val="none" w:sz="0" w:space="0" w:color="auto" w:frame="1"/>
          <w:lang w:val="es-ES_tradnl" w:eastAsia="es-UY"/>
        </w:rPr>
        <w:t> </w:t>
      </w:r>
    </w:p>
    <w:p w:rsidR="001A5A35" w:rsidRPr="001A5A35" w:rsidRDefault="001A5A35" w:rsidP="001A5A35">
      <w:pPr>
        <w:shd w:val="clear" w:color="auto" w:fill="FFFFFF"/>
        <w:spacing w:after="0" w:line="240" w:lineRule="auto"/>
        <w:jc w:val="center"/>
        <w:rPr>
          <w:rFonts w:ascii="Arial" w:eastAsia="Times New Roman" w:hAnsi="Arial" w:cs="Arial"/>
          <w:color w:val="222222"/>
          <w:sz w:val="20"/>
          <w:szCs w:val="20"/>
          <w:lang w:eastAsia="es-UY"/>
        </w:rPr>
      </w:pPr>
      <w:r w:rsidRPr="001A5A35">
        <w:rPr>
          <w:rFonts w:ascii="Arial" w:eastAsia="Times New Roman" w:hAnsi="Arial" w:cs="Arial"/>
          <w:noProof/>
          <w:color w:val="6611CC"/>
          <w:sz w:val="20"/>
          <w:szCs w:val="20"/>
          <w:bdr w:val="none" w:sz="0" w:space="0" w:color="auto" w:frame="1"/>
          <w:lang w:eastAsia="es-UY"/>
        </w:rPr>
        <w:drawing>
          <wp:inline distT="0" distB="0" distL="0" distR="0" wp14:anchorId="670584DD" wp14:editId="29097FF0">
            <wp:extent cx="2946400" cy="3048000"/>
            <wp:effectExtent l="0" t="0" r="6350" b="0"/>
            <wp:docPr id="3" name="Imagen 3" descr="https://lh3.googleusercontent.com/-qRzrXgHI1iE/Wny6wRQR9sI/AAAAAAAAATE/EiEm1mFKRLoIj8uiuLEgv2FYxUAhwFsogCLcBGAs/s320/ave%2Bsiete%2Bcolores%2B-%2Bmagali.jpg">
              <a:hlinkClick xmlns:a="http://schemas.openxmlformats.org/drawingml/2006/main" r:id="rId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3.googleusercontent.com/-qRzrXgHI1iE/Wny6wRQR9sI/AAAAAAAAATE/EiEm1mFKRLoIj8uiuLEgv2FYxUAhwFsogCLcBGAs/s320/ave%2Bsiete%2Bcolores%2B-%2Bmagali.jpg">
                      <a:hlinkClick r:id="rId6"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46400" cy="3048000"/>
                    </a:xfrm>
                    <a:prstGeom prst="rect">
                      <a:avLst/>
                    </a:prstGeom>
                    <a:noFill/>
                    <a:ln>
                      <a:noFill/>
                    </a:ln>
                  </pic:spPr>
                </pic:pic>
              </a:graphicData>
            </a:graphic>
          </wp:inline>
        </w:drawing>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Arial" w:eastAsia="Times New Roman" w:hAnsi="Arial" w:cs="Arial"/>
          <w:color w:val="222222"/>
          <w:sz w:val="23"/>
          <w:szCs w:val="23"/>
          <w:bdr w:val="none" w:sz="0" w:space="0" w:color="auto" w:frame="1"/>
          <w:lang w:val="es-ES_tradnl" w:eastAsia="es-UY"/>
        </w:rPr>
        <w:t>El siete colores (</w:t>
      </w:r>
      <w:r w:rsidRPr="001A5A35">
        <w:rPr>
          <w:rFonts w:ascii="Arial" w:eastAsia="Times New Roman" w:hAnsi="Arial" w:cs="Arial"/>
          <w:i/>
          <w:iCs/>
          <w:color w:val="222222"/>
          <w:sz w:val="23"/>
          <w:szCs w:val="23"/>
          <w:bdr w:val="none" w:sz="0" w:space="0" w:color="auto" w:frame="1"/>
          <w:lang w:val="es-ES_tradnl" w:eastAsia="es-UY"/>
        </w:rPr>
        <w:t>Tachurisrubrigastra</w:t>
      </w:r>
      <w:r w:rsidRPr="001A5A35">
        <w:rPr>
          <w:rFonts w:ascii="Arial" w:eastAsia="Times New Roman" w:hAnsi="Arial" w:cs="Arial"/>
          <w:color w:val="222222"/>
          <w:sz w:val="23"/>
          <w:szCs w:val="23"/>
          <w:bdr w:val="none" w:sz="0" w:space="0" w:color="auto" w:frame="1"/>
          <w:lang w:val="es-ES_tradnl" w:eastAsia="es-UY"/>
        </w:rPr>
        <w:t>) es una pequeña avecita, como su nombre indica su plumaje tiene siete colores, los colores varían entre 8 a 9 colores según la subespecie. Esta ave  mide 10,5 cm pertenece a la familia Tyrannidae (Araya y Millie, 1992). Especie de colores brillantes y muy llamativo, solitario o en parejas, escurridizo casi siempre en movimiento buscando su alimento entre los juncales (Araya y Millie, 1992).</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Arial" w:eastAsia="Times New Roman" w:hAnsi="Arial" w:cs="Arial"/>
          <w:color w:val="222222"/>
          <w:sz w:val="23"/>
          <w:szCs w:val="23"/>
          <w:bdr w:val="none" w:sz="0" w:space="0" w:color="auto" w:frame="1"/>
          <w:lang w:val="es-ES_tradnl" w:eastAsia="es-UY"/>
        </w:rPr>
        <w:t> </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Arial" w:eastAsia="Times New Roman" w:hAnsi="Arial" w:cs="Arial"/>
          <w:color w:val="222222"/>
          <w:sz w:val="23"/>
          <w:szCs w:val="23"/>
          <w:bdr w:val="none" w:sz="0" w:space="0" w:color="auto" w:frame="1"/>
          <w:lang w:val="es-ES_tradnl" w:eastAsia="es-UY"/>
        </w:rPr>
        <w:t>El siete colores está asociada a los humedales altoandinos, tiene preferencias de hábitat especialmente entre los parches de totorales (</w:t>
      </w:r>
      <w:r w:rsidRPr="001A5A35">
        <w:rPr>
          <w:rFonts w:ascii="Arial" w:eastAsia="Times New Roman" w:hAnsi="Arial" w:cs="Arial"/>
          <w:i/>
          <w:iCs/>
          <w:color w:val="222222"/>
          <w:sz w:val="23"/>
          <w:szCs w:val="23"/>
          <w:bdr w:val="none" w:sz="0" w:space="0" w:color="auto" w:frame="1"/>
          <w:lang w:val="es-ES_tradnl" w:eastAsia="es-UY"/>
        </w:rPr>
        <w:t>Schoenoplectuscalifornicus</w:t>
      </w:r>
      <w:r w:rsidRPr="001A5A35">
        <w:rPr>
          <w:rFonts w:ascii="Arial" w:eastAsia="Times New Roman" w:hAnsi="Arial" w:cs="Arial"/>
          <w:color w:val="222222"/>
          <w:sz w:val="23"/>
          <w:szCs w:val="23"/>
          <w:bdr w:val="none" w:sz="0" w:space="0" w:color="auto" w:frame="1"/>
          <w:lang w:val="es-ES_tradnl" w:eastAsia="es-UY"/>
        </w:rPr>
        <w:t>var. totora). Es de pequeño porte y saltarin, que emite un sonido de “triutu, triutu tu tutu”. (Rocha, et al., 2002). No es endémica, es decir, tiene una distribución en otros países como Argentina, Brasil, Bolivia, Paraguay, Chile y Perú.  En nuestro país habita lagunas o lagos de tierras altas en los departamentos de LP, CO, OR, PO entre los 2600 a 3800 m. (Rocha y Aguilar, 2008).</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Arial" w:eastAsia="Times New Roman" w:hAnsi="Arial" w:cs="Arial"/>
          <w:color w:val="222222"/>
          <w:sz w:val="20"/>
          <w:szCs w:val="20"/>
          <w:bdr w:val="none" w:sz="0" w:space="0" w:color="auto" w:frame="1"/>
          <w:lang w:val="es-ES_tradnl" w:eastAsia="es-UY"/>
        </w:rPr>
        <w:t> </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Arial" w:eastAsia="Times New Roman" w:hAnsi="Arial" w:cs="Arial"/>
          <w:color w:val="222222"/>
          <w:sz w:val="23"/>
          <w:szCs w:val="23"/>
          <w:bdr w:val="none" w:sz="0" w:space="0" w:color="auto" w:frame="1"/>
          <w:lang w:val="es-ES_tradnl" w:eastAsia="es-UY"/>
        </w:rPr>
        <w:t>Cumple una gran función ecológica, es una especie controladora de plagas, en este caso a los insectos voladores (Rocha y Aguilar, 2008).</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Arial" w:eastAsia="Times New Roman" w:hAnsi="Arial" w:cs="Arial"/>
          <w:color w:val="222222"/>
          <w:sz w:val="23"/>
          <w:szCs w:val="23"/>
          <w:bdr w:val="none" w:sz="0" w:space="0" w:color="auto" w:frame="1"/>
          <w:lang w:val="es-ES_tradnl" w:eastAsia="es-UY"/>
        </w:rPr>
        <w:t xml:space="preserve">Junto con esta especie cohabitan otras 88 especies de aves, de las cuales 44 son de hábitos acuáticos en los lagos Poopo y Uru Uru (MMAyA, 2015). Entre las aves acuáticas y asociadas a la misma están varias especies de patos, las hermosas pariguanas o flamencos, zambullidores o chullpurunkus o también llamados </w:t>
      </w:r>
      <w:r w:rsidRPr="001A5A35">
        <w:rPr>
          <w:rFonts w:ascii="Arial" w:eastAsia="Times New Roman" w:hAnsi="Arial" w:cs="Arial"/>
          <w:color w:val="222222"/>
          <w:sz w:val="23"/>
          <w:szCs w:val="23"/>
          <w:bdr w:val="none" w:sz="0" w:space="0" w:color="auto" w:frame="1"/>
          <w:lang w:val="es-ES_tradnl" w:eastAsia="es-UY"/>
        </w:rPr>
        <w:lastRenderedPageBreak/>
        <w:t>keñocoas, garzas o huacos, cigueñelas, gaviotas, caitis, lequeleques, wallatas, pukupukus, miles de avecitas que visitan temporalmente el humedal como ser los muyumuyus, playeritos o chulchus.</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Arial" w:eastAsia="Times New Roman" w:hAnsi="Arial" w:cs="Arial"/>
          <w:color w:val="222222"/>
          <w:sz w:val="23"/>
          <w:szCs w:val="23"/>
          <w:bdr w:val="none" w:sz="0" w:space="0" w:color="auto" w:frame="1"/>
          <w:lang w:val="es-ES_tradnl" w:eastAsia="es-UY"/>
        </w:rPr>
        <w:t> </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Arial" w:eastAsia="Times New Roman" w:hAnsi="Arial" w:cs="Arial"/>
          <w:color w:val="222222"/>
          <w:sz w:val="23"/>
          <w:szCs w:val="23"/>
          <w:bdr w:val="none" w:sz="0" w:space="0" w:color="auto" w:frame="1"/>
          <w:lang w:val="es-ES_tradnl" w:eastAsia="es-UY"/>
        </w:rPr>
        <w:t>Los lagos  Poopó y Uru Uru son humedales  considerados como Sitios Ramsar en nuestro país nominados en el año 2002, son sitios de gran importancia Internacional para la conservación de hábitats acuáticos y la supervivencia de fauna, flora y culturas milenarias que se asientan alrededor de éstos sitios.</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Arial" w:eastAsia="Times New Roman" w:hAnsi="Arial" w:cs="Arial"/>
          <w:color w:val="222222"/>
          <w:sz w:val="20"/>
          <w:szCs w:val="20"/>
          <w:bdr w:val="none" w:sz="0" w:space="0" w:color="auto" w:frame="1"/>
          <w:lang w:val="es-ES_tradnl" w:eastAsia="es-UY"/>
        </w:rPr>
        <w:t> </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Arial" w:eastAsia="Times New Roman" w:hAnsi="Arial" w:cs="Arial"/>
          <w:color w:val="222222"/>
          <w:sz w:val="23"/>
          <w:szCs w:val="23"/>
          <w:bdr w:val="none" w:sz="0" w:space="0" w:color="auto" w:frame="1"/>
          <w:lang w:val="es-ES_tradnl" w:eastAsia="es-UY"/>
        </w:rPr>
        <w:t>Según MMAyA (2015) la Convención Ramsar promueve la conservación y el uso racional de los humedales y sus recursos, está conformado por 168 países, en los cuales se han designado 2186 sitios Ramsar. Bolivia forma parte de este acuerdo desde el año 1990. Actualmente en nuestro país se han declarado 11 sitios Ramsar que hacen un total de 14.8 millones de Has. Entre los humedales altoandinos tenemos los </w:t>
      </w:r>
      <w:r w:rsidRPr="001A5A35">
        <w:rPr>
          <w:rFonts w:ascii="Arial" w:eastAsia="Times New Roman" w:hAnsi="Arial" w:cs="Arial"/>
          <w:b/>
          <w:bCs/>
          <w:color w:val="222222"/>
          <w:sz w:val="23"/>
          <w:szCs w:val="23"/>
          <w:bdr w:val="none" w:sz="0" w:space="0" w:color="auto" w:frame="1"/>
          <w:lang w:val="es-ES_tradnl" w:eastAsia="es-UY"/>
        </w:rPr>
        <w:t>Lipez (1)</w:t>
      </w:r>
      <w:r w:rsidRPr="001A5A35">
        <w:rPr>
          <w:rFonts w:ascii="Arial" w:eastAsia="Times New Roman" w:hAnsi="Arial" w:cs="Arial"/>
          <w:color w:val="222222"/>
          <w:sz w:val="23"/>
          <w:szCs w:val="23"/>
          <w:bdr w:val="none" w:sz="0" w:space="0" w:color="auto" w:frame="1"/>
          <w:lang w:val="es-ES_tradnl" w:eastAsia="es-UY"/>
        </w:rPr>
        <w:t> en Potosí, la </w:t>
      </w:r>
      <w:r w:rsidRPr="001A5A35">
        <w:rPr>
          <w:rFonts w:ascii="Arial" w:eastAsia="Times New Roman" w:hAnsi="Arial" w:cs="Arial"/>
          <w:b/>
          <w:bCs/>
          <w:color w:val="222222"/>
          <w:sz w:val="23"/>
          <w:szCs w:val="23"/>
          <w:bdr w:val="none" w:sz="0" w:space="0" w:color="auto" w:frame="1"/>
          <w:lang w:val="es-ES_tradnl" w:eastAsia="es-UY"/>
        </w:rPr>
        <w:t>Cuenca del Tajzara (2)</w:t>
      </w:r>
      <w:r w:rsidRPr="001A5A35">
        <w:rPr>
          <w:rFonts w:ascii="Arial" w:eastAsia="Times New Roman" w:hAnsi="Arial" w:cs="Arial"/>
          <w:color w:val="222222"/>
          <w:sz w:val="23"/>
          <w:szCs w:val="23"/>
          <w:bdr w:val="none" w:sz="0" w:space="0" w:color="auto" w:frame="1"/>
          <w:lang w:val="es-ES_tradnl" w:eastAsia="es-UY"/>
        </w:rPr>
        <w:t> en Tarija, los lagos </w:t>
      </w:r>
      <w:r w:rsidRPr="001A5A35">
        <w:rPr>
          <w:rFonts w:ascii="Arial" w:eastAsia="Times New Roman" w:hAnsi="Arial" w:cs="Arial"/>
          <w:b/>
          <w:bCs/>
          <w:color w:val="222222"/>
          <w:sz w:val="23"/>
          <w:szCs w:val="23"/>
          <w:bdr w:val="none" w:sz="0" w:space="0" w:color="auto" w:frame="1"/>
          <w:lang w:val="es-ES_tradnl" w:eastAsia="es-UY"/>
        </w:rPr>
        <w:t>Poopó y Uru Uru (3)</w:t>
      </w:r>
      <w:r w:rsidRPr="001A5A35">
        <w:rPr>
          <w:rFonts w:ascii="Arial" w:eastAsia="Times New Roman" w:hAnsi="Arial" w:cs="Arial"/>
          <w:color w:val="222222"/>
          <w:sz w:val="23"/>
          <w:szCs w:val="23"/>
          <w:bdr w:val="none" w:sz="0" w:space="0" w:color="auto" w:frame="1"/>
          <w:lang w:val="es-ES_tradnl" w:eastAsia="es-UY"/>
        </w:rPr>
        <w:t> en Oruro y </w:t>
      </w:r>
      <w:r w:rsidRPr="001A5A35">
        <w:rPr>
          <w:rFonts w:ascii="Arial" w:eastAsia="Times New Roman" w:hAnsi="Arial" w:cs="Arial"/>
          <w:b/>
          <w:bCs/>
          <w:color w:val="222222"/>
          <w:sz w:val="23"/>
          <w:szCs w:val="23"/>
          <w:bdr w:val="none" w:sz="0" w:space="0" w:color="auto" w:frame="1"/>
          <w:lang w:val="es-ES_tradnl" w:eastAsia="es-UY"/>
        </w:rPr>
        <w:t>Lago Titicaca (4)</w:t>
      </w:r>
      <w:r w:rsidRPr="001A5A35">
        <w:rPr>
          <w:rFonts w:ascii="Arial" w:eastAsia="Times New Roman" w:hAnsi="Arial" w:cs="Arial"/>
          <w:color w:val="222222"/>
          <w:sz w:val="23"/>
          <w:szCs w:val="23"/>
          <w:bdr w:val="none" w:sz="0" w:space="0" w:color="auto" w:frame="1"/>
          <w:lang w:val="es-ES_tradnl" w:eastAsia="es-UY"/>
        </w:rPr>
        <w:t> en La Paz (transfronterizo con la república del Perú); en la Amazonia de Bolivia en el departamento de Beni están tres sitios ríos </w:t>
      </w:r>
      <w:r w:rsidRPr="001A5A35">
        <w:rPr>
          <w:rFonts w:ascii="Arial" w:eastAsia="Times New Roman" w:hAnsi="Arial" w:cs="Arial"/>
          <w:b/>
          <w:bCs/>
          <w:color w:val="222222"/>
          <w:sz w:val="23"/>
          <w:szCs w:val="23"/>
          <w:bdr w:val="none" w:sz="0" w:space="0" w:color="auto" w:frame="1"/>
          <w:lang w:val="es-ES_tradnl" w:eastAsia="es-UY"/>
        </w:rPr>
        <w:t>Matos (5), Yata (6) y Blanco (7)</w:t>
      </w:r>
      <w:r w:rsidRPr="001A5A35">
        <w:rPr>
          <w:rFonts w:ascii="Arial" w:eastAsia="Times New Roman" w:hAnsi="Arial" w:cs="Arial"/>
          <w:color w:val="222222"/>
          <w:sz w:val="23"/>
          <w:szCs w:val="23"/>
          <w:bdr w:val="none" w:sz="0" w:space="0" w:color="auto" w:frame="1"/>
          <w:lang w:val="es-ES_tradnl" w:eastAsia="es-UY"/>
        </w:rPr>
        <w:t>, en el sudeste del territorio boliviano se encuentra </w:t>
      </w:r>
      <w:r w:rsidRPr="001A5A35">
        <w:rPr>
          <w:rFonts w:ascii="Arial" w:eastAsia="Times New Roman" w:hAnsi="Arial" w:cs="Arial"/>
          <w:b/>
          <w:bCs/>
          <w:color w:val="222222"/>
          <w:sz w:val="23"/>
          <w:szCs w:val="23"/>
          <w:bdr w:val="none" w:sz="0" w:space="0" w:color="auto" w:frame="1"/>
          <w:lang w:val="es-ES_tradnl" w:eastAsia="es-UY"/>
        </w:rPr>
        <w:t>Palmar de las Islas y Salinas de San José (8)</w:t>
      </w:r>
      <w:r w:rsidRPr="001A5A35">
        <w:rPr>
          <w:rFonts w:ascii="Arial" w:eastAsia="Times New Roman" w:hAnsi="Arial" w:cs="Arial"/>
          <w:color w:val="222222"/>
          <w:sz w:val="23"/>
          <w:szCs w:val="23"/>
          <w:bdr w:val="none" w:sz="0" w:space="0" w:color="auto" w:frame="1"/>
          <w:lang w:val="es-ES_tradnl" w:eastAsia="es-UY"/>
        </w:rPr>
        <w:t>, los </w:t>
      </w:r>
      <w:r w:rsidRPr="001A5A35">
        <w:rPr>
          <w:rFonts w:ascii="Arial" w:eastAsia="Times New Roman" w:hAnsi="Arial" w:cs="Arial"/>
          <w:b/>
          <w:bCs/>
          <w:color w:val="222222"/>
          <w:sz w:val="23"/>
          <w:szCs w:val="23"/>
          <w:bdr w:val="none" w:sz="0" w:space="0" w:color="auto" w:frame="1"/>
          <w:lang w:val="es-ES_tradnl" w:eastAsia="es-UY"/>
        </w:rPr>
        <w:t>Bañados del Izozog y el Rio Parapeti (9)</w:t>
      </w:r>
      <w:r w:rsidRPr="001A5A35">
        <w:rPr>
          <w:rFonts w:ascii="Arial" w:eastAsia="Times New Roman" w:hAnsi="Arial" w:cs="Arial"/>
          <w:color w:val="222222"/>
          <w:sz w:val="23"/>
          <w:szCs w:val="23"/>
          <w:bdr w:val="none" w:sz="0" w:space="0" w:color="auto" w:frame="1"/>
          <w:lang w:val="es-ES_tradnl" w:eastAsia="es-UY"/>
        </w:rPr>
        <w:t> y </w:t>
      </w:r>
      <w:r w:rsidRPr="001A5A35">
        <w:rPr>
          <w:rFonts w:ascii="Arial" w:eastAsia="Times New Roman" w:hAnsi="Arial" w:cs="Arial"/>
          <w:b/>
          <w:bCs/>
          <w:color w:val="222222"/>
          <w:sz w:val="23"/>
          <w:szCs w:val="23"/>
          <w:bdr w:val="none" w:sz="0" w:space="0" w:color="auto" w:frame="1"/>
          <w:lang w:val="es-ES_tradnl" w:eastAsia="es-UY"/>
        </w:rPr>
        <w:t>Laguna Concepción (10)</w:t>
      </w:r>
      <w:r w:rsidRPr="001A5A35">
        <w:rPr>
          <w:rFonts w:ascii="Arial" w:eastAsia="Times New Roman" w:hAnsi="Arial" w:cs="Arial"/>
          <w:color w:val="222222"/>
          <w:sz w:val="23"/>
          <w:szCs w:val="23"/>
          <w:bdr w:val="none" w:sz="0" w:space="0" w:color="auto" w:frame="1"/>
          <w:lang w:val="es-ES_tradnl" w:eastAsia="es-UY"/>
        </w:rPr>
        <w:t>. Finalmente el </w:t>
      </w:r>
      <w:r w:rsidRPr="001A5A35">
        <w:rPr>
          <w:rFonts w:ascii="Arial" w:eastAsia="Times New Roman" w:hAnsi="Arial" w:cs="Arial"/>
          <w:b/>
          <w:bCs/>
          <w:color w:val="222222"/>
          <w:sz w:val="23"/>
          <w:szCs w:val="23"/>
          <w:bdr w:val="none" w:sz="0" w:space="0" w:color="auto" w:frame="1"/>
          <w:lang w:val="es-ES_tradnl" w:eastAsia="es-UY"/>
        </w:rPr>
        <w:t>Pantanal (11)</w:t>
      </w:r>
      <w:r w:rsidRPr="001A5A35">
        <w:rPr>
          <w:rFonts w:ascii="Arial" w:eastAsia="Times New Roman" w:hAnsi="Arial" w:cs="Arial"/>
          <w:color w:val="222222"/>
          <w:sz w:val="23"/>
          <w:szCs w:val="23"/>
          <w:bdr w:val="none" w:sz="0" w:space="0" w:color="auto" w:frame="1"/>
          <w:lang w:val="es-ES_tradnl" w:eastAsia="es-UY"/>
        </w:rPr>
        <w:t> que es el humedal de agua dulce más grande del mundo. MMAyA (2015)</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Arial" w:eastAsia="Times New Roman" w:hAnsi="Arial" w:cs="Arial"/>
          <w:color w:val="222222"/>
          <w:sz w:val="23"/>
          <w:szCs w:val="23"/>
          <w:bdr w:val="none" w:sz="0" w:space="0" w:color="auto" w:frame="1"/>
          <w:lang w:val="es-ES_tradnl" w:eastAsia="es-UY"/>
        </w:rPr>
        <w:t> </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Arial" w:eastAsia="Times New Roman" w:hAnsi="Arial" w:cs="Arial"/>
          <w:color w:val="222222"/>
          <w:sz w:val="23"/>
          <w:szCs w:val="23"/>
          <w:bdr w:val="none" w:sz="0" w:space="0" w:color="auto" w:frame="1"/>
          <w:lang w:val="es-ES_tradnl" w:eastAsia="es-UY"/>
        </w:rPr>
        <w:t>A pesar  de los esfuerzos de conservación en estos últimos años para el humedal Poopó y Uru Uru, no se han tenido buenos resultados, actualmente el lago Poopó está en peligro de desaparecer, siendo que el espejo de agua aparece y desaparece anualmente,  algunos pronostican que este sitio se convertirá en un salar, otros sin embargo indican que ya hace varios años ocurrió este fenómeno de desaparecer, pero volvió a recuperarse en los siguientes años. Es así que nuestro patrimonio natural está sujeto a los efectos de los cambios climáticos y  efectos antrópicos que en gran parte somos responsables en provocarlos.</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Arial" w:eastAsia="Times New Roman" w:hAnsi="Arial" w:cs="Arial"/>
          <w:color w:val="222222"/>
          <w:sz w:val="20"/>
          <w:szCs w:val="20"/>
          <w:bdr w:val="none" w:sz="0" w:space="0" w:color="auto" w:frame="1"/>
          <w:lang w:val="es-ES_tradnl" w:eastAsia="es-UY"/>
        </w:rPr>
        <w:t> </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Arial" w:eastAsia="Times New Roman" w:hAnsi="Arial" w:cs="Arial"/>
          <w:color w:val="222222"/>
          <w:sz w:val="23"/>
          <w:szCs w:val="23"/>
          <w:bdr w:val="none" w:sz="0" w:space="0" w:color="auto" w:frame="1"/>
          <w:lang w:val="es-ES_tradnl" w:eastAsia="es-UY"/>
        </w:rPr>
        <w:t>Es preocupante la falta de apoyo gubernamental para recuperar estos sitios que son muy importantes por las funciones ecológicas, valores y atributos especiales que tienen. Es urgente poder actuar con políticas de manejo y gestiones efectivas para la recuperación de estos humedales y de otros cuerpos de agua de nuestro país.</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Arial" w:eastAsia="Times New Roman" w:hAnsi="Arial" w:cs="Arial"/>
          <w:b/>
          <w:bCs/>
          <w:color w:val="222222"/>
          <w:sz w:val="20"/>
          <w:szCs w:val="20"/>
          <w:bdr w:val="none" w:sz="0" w:space="0" w:color="auto" w:frame="1"/>
          <w:lang w:val="es-ES_tradnl" w:eastAsia="es-UY"/>
        </w:rPr>
        <w:t> </w:t>
      </w:r>
    </w:p>
    <w:p w:rsidR="001A5A35" w:rsidRPr="001A5A35" w:rsidRDefault="001A5A35" w:rsidP="001A5A35">
      <w:pPr>
        <w:shd w:val="clear" w:color="auto" w:fill="FFFFFF"/>
        <w:spacing w:after="0" w:line="240" w:lineRule="auto"/>
        <w:rPr>
          <w:rFonts w:ascii="Arial" w:eastAsia="Times New Roman" w:hAnsi="Arial" w:cs="Arial"/>
          <w:color w:val="222222"/>
          <w:sz w:val="20"/>
          <w:szCs w:val="20"/>
          <w:lang w:eastAsia="es-UY"/>
        </w:rPr>
      </w:pPr>
      <w:r w:rsidRPr="001A5A35">
        <w:rPr>
          <w:rFonts w:ascii="Arial" w:eastAsia="Times New Roman" w:hAnsi="Arial" w:cs="Arial"/>
          <w:b/>
          <w:bCs/>
          <w:color w:val="222222"/>
          <w:sz w:val="23"/>
          <w:szCs w:val="23"/>
          <w:bdr w:val="none" w:sz="0" w:space="0" w:color="auto" w:frame="1"/>
          <w:lang w:val="es-AR" w:eastAsia="es-UY"/>
        </w:rPr>
        <w:t>Magali Vargas Canaviri</w:t>
      </w:r>
    </w:p>
    <w:p w:rsidR="001A5A35" w:rsidRPr="001A5A35" w:rsidRDefault="001A5A35" w:rsidP="001A5A35">
      <w:pPr>
        <w:shd w:val="clear" w:color="auto" w:fill="FFFFFF"/>
        <w:spacing w:after="0" w:line="240" w:lineRule="auto"/>
        <w:rPr>
          <w:rFonts w:ascii="Arial" w:eastAsia="Times New Roman" w:hAnsi="Arial" w:cs="Arial"/>
          <w:color w:val="222222"/>
          <w:sz w:val="20"/>
          <w:szCs w:val="20"/>
          <w:lang w:eastAsia="es-UY"/>
        </w:rPr>
      </w:pPr>
      <w:r w:rsidRPr="001A5A35">
        <w:rPr>
          <w:rFonts w:ascii="Arial" w:eastAsia="Times New Roman" w:hAnsi="Arial" w:cs="Arial"/>
          <w:b/>
          <w:bCs/>
          <w:i/>
          <w:iCs/>
          <w:color w:val="222222"/>
          <w:sz w:val="23"/>
          <w:szCs w:val="23"/>
          <w:bdr w:val="none" w:sz="0" w:space="0" w:color="auto" w:frame="1"/>
          <w:lang w:val="es-AR" w:eastAsia="es-UY"/>
        </w:rPr>
        <w:t>Eco Mujeres - CEPA</w:t>
      </w:r>
    </w:p>
    <w:p w:rsidR="001A5A35" w:rsidRPr="001A5A35" w:rsidRDefault="001A5A35" w:rsidP="001A5A35">
      <w:pPr>
        <w:shd w:val="clear" w:color="auto" w:fill="FFFFFF"/>
        <w:spacing w:after="0" w:line="240" w:lineRule="auto"/>
        <w:rPr>
          <w:rFonts w:ascii="Arial" w:eastAsia="Times New Roman" w:hAnsi="Arial" w:cs="Arial"/>
          <w:color w:val="222222"/>
          <w:sz w:val="20"/>
          <w:szCs w:val="20"/>
          <w:lang w:eastAsia="es-UY"/>
        </w:rPr>
      </w:pPr>
      <w:r w:rsidRPr="001A5A35">
        <w:rPr>
          <w:rFonts w:ascii="Arial" w:eastAsia="Times New Roman" w:hAnsi="Arial" w:cs="Arial"/>
          <w:color w:val="222222"/>
          <w:sz w:val="23"/>
          <w:szCs w:val="23"/>
          <w:bdr w:val="none" w:sz="0" w:space="0" w:color="auto" w:frame="1"/>
          <w:lang w:val="es-AR" w:eastAsia="es-UY"/>
        </w:rPr>
        <w:t>Carmen Quiroga Oropeza – </w:t>
      </w:r>
      <w:r w:rsidRPr="001A5A35">
        <w:rPr>
          <w:rFonts w:ascii="Arial" w:eastAsia="Times New Roman" w:hAnsi="Arial" w:cs="Arial"/>
          <w:i/>
          <w:iCs/>
          <w:color w:val="222222"/>
          <w:sz w:val="23"/>
          <w:szCs w:val="23"/>
          <w:bdr w:val="none" w:sz="0" w:space="0" w:color="auto" w:frame="1"/>
          <w:lang w:val="es-AR" w:eastAsia="es-UY"/>
        </w:rPr>
        <w:t>GCFA</w:t>
      </w:r>
    </w:p>
    <w:p w:rsidR="001A5A35" w:rsidRPr="001A5A35" w:rsidRDefault="001A5A35" w:rsidP="001A5A35">
      <w:pPr>
        <w:shd w:val="clear" w:color="auto" w:fill="FFFFFF"/>
        <w:spacing w:after="0" w:line="240" w:lineRule="auto"/>
        <w:ind w:right="44"/>
        <w:jc w:val="center"/>
        <w:rPr>
          <w:rFonts w:ascii="Arial" w:eastAsia="Times New Roman" w:hAnsi="Arial" w:cs="Arial"/>
          <w:color w:val="222222"/>
          <w:sz w:val="20"/>
          <w:szCs w:val="20"/>
          <w:lang w:eastAsia="es-UY"/>
        </w:rPr>
      </w:pPr>
      <w:r w:rsidRPr="001A5A35">
        <w:rPr>
          <w:rFonts w:ascii="Arial" w:eastAsia="Times New Roman" w:hAnsi="Arial" w:cs="Arial"/>
          <w:color w:val="222222"/>
          <w:bdr w:val="none" w:sz="0" w:space="0" w:color="auto" w:frame="1"/>
          <w:lang w:val="es-ES_tradnl" w:eastAsia="es-UY"/>
        </w:rPr>
        <w:t>******************************************************</w:t>
      </w:r>
    </w:p>
    <w:p w:rsidR="001A5A35" w:rsidRPr="001A5A35" w:rsidRDefault="001A5A35" w:rsidP="001A5A35">
      <w:pPr>
        <w:shd w:val="clear" w:color="auto" w:fill="FFFFFF"/>
        <w:spacing w:after="0" w:line="240" w:lineRule="auto"/>
        <w:rPr>
          <w:rFonts w:ascii="Arial" w:eastAsia="Times New Roman" w:hAnsi="Arial" w:cs="Arial"/>
          <w:color w:val="222222"/>
          <w:sz w:val="20"/>
          <w:szCs w:val="20"/>
          <w:lang w:eastAsia="es-UY"/>
        </w:rPr>
      </w:pPr>
      <w:r w:rsidRPr="001A5A35">
        <w:rPr>
          <w:rFonts w:ascii="Arial" w:eastAsia="Times New Roman" w:hAnsi="Arial" w:cs="Arial"/>
          <w:i/>
          <w:iCs/>
          <w:color w:val="222222"/>
          <w:sz w:val="23"/>
          <w:szCs w:val="23"/>
          <w:bdr w:val="none" w:sz="0" w:space="0" w:color="auto" w:frame="1"/>
          <w:lang w:val="es-AR" w:eastAsia="es-UY"/>
        </w:rPr>
        <w:t> </w:t>
      </w:r>
    </w:p>
    <w:p w:rsidR="001A5A35" w:rsidRPr="001A5A35" w:rsidRDefault="001A5A35" w:rsidP="001A5A35">
      <w:pPr>
        <w:shd w:val="clear" w:color="auto" w:fill="FFFFFF"/>
        <w:spacing w:after="0" w:line="240" w:lineRule="auto"/>
        <w:jc w:val="center"/>
        <w:rPr>
          <w:rFonts w:ascii="Arial" w:eastAsia="Times New Roman" w:hAnsi="Arial" w:cs="Arial"/>
          <w:color w:val="222222"/>
          <w:sz w:val="20"/>
          <w:szCs w:val="20"/>
          <w:lang w:eastAsia="es-UY"/>
        </w:rPr>
      </w:pPr>
      <w:r w:rsidRPr="001A5A35">
        <w:rPr>
          <w:rFonts w:ascii="Times New Roman" w:eastAsia="Times New Roman" w:hAnsi="Times New Roman" w:cs="Times New Roman"/>
          <w:b/>
          <w:bCs/>
          <w:color w:val="222222"/>
          <w:sz w:val="23"/>
          <w:szCs w:val="23"/>
          <w:bdr w:val="none" w:sz="0" w:space="0" w:color="auto" w:frame="1"/>
          <w:lang w:val="es-AR" w:eastAsia="es-UY"/>
        </w:rPr>
        <w:t>ALTAS TEMPERATURAS EN LA REGIÓN,</w:t>
      </w:r>
    </w:p>
    <w:p w:rsidR="001A5A35" w:rsidRPr="001A5A35" w:rsidRDefault="001A5A35" w:rsidP="001A5A35">
      <w:pPr>
        <w:shd w:val="clear" w:color="auto" w:fill="FFFFFF"/>
        <w:spacing w:after="0" w:line="240" w:lineRule="auto"/>
        <w:jc w:val="center"/>
        <w:rPr>
          <w:rFonts w:ascii="Arial" w:eastAsia="Times New Roman" w:hAnsi="Arial" w:cs="Arial"/>
          <w:color w:val="222222"/>
          <w:sz w:val="20"/>
          <w:szCs w:val="20"/>
          <w:lang w:eastAsia="es-UY"/>
        </w:rPr>
      </w:pPr>
      <w:r w:rsidRPr="001A5A35">
        <w:rPr>
          <w:rFonts w:ascii="Times New Roman" w:eastAsia="Times New Roman" w:hAnsi="Times New Roman" w:cs="Times New Roman"/>
          <w:b/>
          <w:bCs/>
          <w:color w:val="222222"/>
          <w:sz w:val="23"/>
          <w:szCs w:val="23"/>
          <w:bdr w:val="none" w:sz="0" w:space="0" w:color="auto" w:frame="1"/>
          <w:lang w:val="es-AR" w:eastAsia="es-UY"/>
        </w:rPr>
        <w:t>HACE QUE EL LAGO URU URU TAMBIEN AGONICE</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Times New Roman" w:eastAsia="Times New Roman" w:hAnsi="Times New Roman" w:cs="Times New Roman"/>
          <w:color w:val="222222"/>
          <w:sz w:val="23"/>
          <w:szCs w:val="23"/>
          <w:bdr w:val="none" w:sz="0" w:space="0" w:color="auto" w:frame="1"/>
          <w:lang w:val="es-AR" w:eastAsia="es-UY"/>
        </w:rPr>
        <w:t> </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Times New Roman" w:eastAsia="Times New Roman" w:hAnsi="Times New Roman" w:cs="Times New Roman"/>
          <w:color w:val="222222"/>
          <w:sz w:val="23"/>
          <w:szCs w:val="23"/>
          <w:bdr w:val="none" w:sz="0" w:space="0" w:color="auto" w:frame="1"/>
          <w:lang w:val="es-AR" w:eastAsia="es-UY"/>
        </w:rPr>
        <w:t>Los orureños, bolivianos y una buena parte del mundo a través de la prensa internacional, sabe que desde el 2014, nuestro patrimonio natural como son los lagos Uru Uru y Poopó, sufren una lenta agonía por causas tanto naturales (Cambio Climático) como por las actividades antrópicas (contaminación por la minería).</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Times New Roman" w:eastAsia="Times New Roman" w:hAnsi="Times New Roman" w:cs="Times New Roman"/>
          <w:color w:val="222222"/>
          <w:sz w:val="23"/>
          <w:szCs w:val="23"/>
          <w:bdr w:val="none" w:sz="0" w:space="0" w:color="auto" w:frame="1"/>
          <w:lang w:val="es-AR" w:eastAsia="es-UY"/>
        </w:rPr>
        <w:t> </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Times New Roman" w:eastAsia="Times New Roman" w:hAnsi="Times New Roman" w:cs="Times New Roman"/>
          <w:color w:val="222222"/>
          <w:sz w:val="23"/>
          <w:szCs w:val="23"/>
          <w:bdr w:val="none" w:sz="0" w:space="0" w:color="auto" w:frame="1"/>
          <w:lang w:val="es-AR" w:eastAsia="es-UY"/>
        </w:rPr>
        <w:t xml:space="preserve">Al presente, si bien hay una que otra iniciativa por mejorar la situación de ambos lagos por parte de las autoridades pertinentes, lo cierto es que esos escasos esfuerzos, son totalmente </w:t>
      </w:r>
      <w:r w:rsidRPr="001A5A35">
        <w:rPr>
          <w:rFonts w:ascii="Times New Roman" w:eastAsia="Times New Roman" w:hAnsi="Times New Roman" w:cs="Times New Roman"/>
          <w:color w:val="222222"/>
          <w:sz w:val="23"/>
          <w:szCs w:val="23"/>
          <w:bdr w:val="none" w:sz="0" w:space="0" w:color="auto" w:frame="1"/>
          <w:lang w:val="es-AR" w:eastAsia="es-UY"/>
        </w:rPr>
        <w:lastRenderedPageBreak/>
        <w:t>insuficientes ante los distintos factores que amenazan con acabar con una buena parte del ecosistema de nuestros emblemas naturales.</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Times New Roman" w:eastAsia="Times New Roman" w:hAnsi="Times New Roman" w:cs="Times New Roman"/>
          <w:color w:val="222222"/>
          <w:sz w:val="23"/>
          <w:szCs w:val="23"/>
          <w:bdr w:val="none" w:sz="0" w:space="0" w:color="auto" w:frame="1"/>
          <w:lang w:val="es-AR" w:eastAsia="es-UY"/>
        </w:rPr>
        <w:t> </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Arial" w:eastAsia="Times New Roman" w:hAnsi="Arial" w:cs="Arial"/>
          <w:noProof/>
          <w:color w:val="6611CC"/>
          <w:sz w:val="20"/>
          <w:szCs w:val="20"/>
          <w:bdr w:val="none" w:sz="0" w:space="0" w:color="auto" w:frame="1"/>
          <w:lang w:eastAsia="es-UY"/>
        </w:rPr>
        <w:drawing>
          <wp:inline distT="0" distB="0" distL="0" distR="0" wp14:anchorId="59C6FAF5" wp14:editId="6A315EC4">
            <wp:extent cx="3048000" cy="2286000"/>
            <wp:effectExtent l="0" t="0" r="0" b="0"/>
            <wp:docPr id="4" name="Imagen 4" descr="https://lh3.googleusercontent.com/-iGGFR9rukgI/Wny61K728TI/AAAAAAAAATI/-ihowDU0NskQGaQjjrieCpfSDBtWJ1vwgCLcBGAs/s320/Lago%2BUru%2BUru%2B2017.JP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3.googleusercontent.com/-iGGFR9rukgI/Wny61K728TI/AAAAAAAAATI/-ihowDU0NskQGaQjjrieCpfSDBtWJ1vwgCLcBGAs/s320/Lago%2BUru%2BUru%2B2017.JPG">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r w:rsidRPr="001A5A35">
        <w:rPr>
          <w:rFonts w:ascii="Times New Roman" w:eastAsia="Times New Roman" w:hAnsi="Times New Roman" w:cs="Times New Roman"/>
          <w:color w:val="222222"/>
          <w:sz w:val="23"/>
          <w:szCs w:val="23"/>
          <w:bdr w:val="none" w:sz="0" w:space="0" w:color="auto" w:frame="1"/>
          <w:lang w:val="es-AR" w:eastAsia="es-UY"/>
        </w:rPr>
        <w:t>El 30 de noviembre del año 2017, ante la alarmante preocupación por parte de los dirigentes de las cooperativas pesqueras del lago Uru Uru fue alarmante, se ingresó al sector de Pumpulaya, en un recorrido hacia la “parte profunda”, a unos 20 - 30 minutos, evidenciamos que en la parte céntrica la profundidad apenas llega a 70 centímetros y en algunos casos a 80 cm de profundidad. </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Times New Roman" w:eastAsia="Times New Roman" w:hAnsi="Times New Roman" w:cs="Times New Roman"/>
          <w:color w:val="222222"/>
          <w:sz w:val="23"/>
          <w:szCs w:val="23"/>
          <w:bdr w:val="none" w:sz="0" w:space="0" w:color="auto" w:frame="1"/>
          <w:lang w:val="es-AR" w:eastAsia="es-UY"/>
        </w:rPr>
        <w:t> </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Times New Roman" w:eastAsia="Times New Roman" w:hAnsi="Times New Roman" w:cs="Times New Roman"/>
          <w:color w:val="222222"/>
          <w:sz w:val="23"/>
          <w:szCs w:val="23"/>
          <w:bdr w:val="none" w:sz="0" w:space="0" w:color="auto" w:frame="1"/>
          <w:lang w:val="es-AR" w:eastAsia="es-UY"/>
        </w:rPr>
        <w:t>Germán Calizaya y Marco Calizaya pesqueros de la cooperativa: “Pumpulaya Lmtd”, añorando buenos tiempos del lago, mencionaban que la profundidad llegaba de 1,60 a 1,80. </w:t>
      </w:r>
      <w:r w:rsidRPr="001A5A35">
        <w:rPr>
          <w:rFonts w:ascii="Times New Roman" w:eastAsia="Times New Roman" w:hAnsi="Times New Roman" w:cs="Times New Roman"/>
          <w:b/>
          <w:bCs/>
          <w:i/>
          <w:iCs/>
          <w:color w:val="222222"/>
          <w:sz w:val="23"/>
          <w:szCs w:val="23"/>
          <w:bdr w:val="none" w:sz="0" w:space="0" w:color="auto" w:frame="1"/>
          <w:lang w:val="es-AR" w:eastAsia="es-UY"/>
        </w:rPr>
        <w:t>“…entonces era pues lindo, sacábamos un pejerrey de 1 kilo y medio, había, mucho huevo, pato, pisak’a, y otras especies de aves…” </w:t>
      </w:r>
      <w:r w:rsidRPr="001A5A35">
        <w:rPr>
          <w:rFonts w:ascii="Times New Roman" w:eastAsia="Times New Roman" w:hAnsi="Times New Roman" w:cs="Times New Roman"/>
          <w:color w:val="222222"/>
          <w:sz w:val="23"/>
          <w:szCs w:val="23"/>
          <w:bdr w:val="none" w:sz="0" w:space="0" w:color="auto" w:frame="1"/>
          <w:lang w:val="es-AR" w:eastAsia="es-UY"/>
        </w:rPr>
        <w:t>y con pesar reflexionaba</w:t>
      </w:r>
      <w:r w:rsidRPr="001A5A35">
        <w:rPr>
          <w:rFonts w:ascii="Times New Roman" w:eastAsia="Times New Roman" w:hAnsi="Times New Roman" w:cs="Times New Roman"/>
          <w:b/>
          <w:bCs/>
          <w:i/>
          <w:iCs/>
          <w:color w:val="222222"/>
          <w:sz w:val="23"/>
          <w:szCs w:val="23"/>
          <w:bdr w:val="none" w:sz="0" w:space="0" w:color="auto" w:frame="1"/>
          <w:lang w:val="es-AR" w:eastAsia="es-UY"/>
        </w:rPr>
        <w:t>: “¿dónde habrán quedado esos tiempos no…?”</w:t>
      </w:r>
      <w:r w:rsidRPr="001A5A35">
        <w:rPr>
          <w:rFonts w:ascii="Times New Roman" w:eastAsia="Times New Roman" w:hAnsi="Times New Roman" w:cs="Times New Roman"/>
          <w:color w:val="222222"/>
          <w:sz w:val="23"/>
          <w:szCs w:val="23"/>
          <w:bdr w:val="none" w:sz="0" w:space="0" w:color="auto" w:frame="1"/>
          <w:lang w:val="es-AR" w:eastAsia="es-UY"/>
        </w:rPr>
        <w:t>.  Más adelante los Calizaya, siempre en tono de reflexión, mencionaban que son: siete (7) cooperativas, con aproximadamente 180 socios, los mismos que viven de la pesca en el lago. </w:t>
      </w:r>
      <w:r w:rsidRPr="001A5A35">
        <w:rPr>
          <w:rFonts w:ascii="Times New Roman" w:eastAsia="Times New Roman" w:hAnsi="Times New Roman" w:cs="Times New Roman"/>
          <w:b/>
          <w:bCs/>
          <w:i/>
          <w:iCs/>
          <w:color w:val="222222"/>
          <w:sz w:val="23"/>
          <w:szCs w:val="23"/>
          <w:bdr w:val="none" w:sz="0" w:space="0" w:color="auto" w:frame="1"/>
          <w:lang w:val="es-AR" w:eastAsia="es-UY"/>
        </w:rPr>
        <w:t>“…Ahora donde iremos, qué haremos?”</w:t>
      </w:r>
      <w:r w:rsidRPr="001A5A35">
        <w:rPr>
          <w:rFonts w:ascii="Times New Roman" w:eastAsia="Times New Roman" w:hAnsi="Times New Roman" w:cs="Times New Roman"/>
          <w:color w:val="222222"/>
          <w:sz w:val="23"/>
          <w:szCs w:val="23"/>
          <w:bdr w:val="none" w:sz="0" w:space="0" w:color="auto" w:frame="1"/>
          <w:lang w:val="es-AR" w:eastAsia="es-UY"/>
        </w:rPr>
        <w:t>, rumoreaban.</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Times New Roman" w:eastAsia="Times New Roman" w:hAnsi="Times New Roman" w:cs="Times New Roman"/>
          <w:color w:val="222222"/>
          <w:sz w:val="23"/>
          <w:szCs w:val="23"/>
          <w:bdr w:val="none" w:sz="0" w:space="0" w:color="auto" w:frame="1"/>
          <w:lang w:val="es-AR" w:eastAsia="es-UY"/>
        </w:rPr>
        <w:t> </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Times New Roman" w:eastAsia="Times New Roman" w:hAnsi="Times New Roman" w:cs="Times New Roman"/>
          <w:color w:val="222222"/>
          <w:sz w:val="23"/>
          <w:szCs w:val="23"/>
          <w:bdr w:val="none" w:sz="0" w:space="0" w:color="auto" w:frame="1"/>
          <w:lang w:val="es-AR" w:eastAsia="es-UY"/>
        </w:rPr>
        <w:t>Para el mal de sus males,  personeros del Servicio Departamental de Agricultura y Ganadería (SEDAG) entregaron de forma oficial al Presidente de la Central de las Cooperativas Pesqueras del Lago Uru Uru, Sr. Claudio Calizaya, la “resolución” que prohíbe de forma terminante, el ingreso de los pesqueros al lago.</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Times New Roman" w:eastAsia="Times New Roman" w:hAnsi="Times New Roman" w:cs="Times New Roman"/>
          <w:color w:val="222222"/>
          <w:sz w:val="23"/>
          <w:szCs w:val="23"/>
          <w:bdr w:val="none" w:sz="0" w:space="0" w:color="auto" w:frame="1"/>
          <w:lang w:val="es-AR" w:eastAsia="es-UY"/>
        </w:rPr>
        <w:t> </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Times New Roman" w:eastAsia="Times New Roman" w:hAnsi="Times New Roman" w:cs="Times New Roman"/>
          <w:color w:val="222222"/>
          <w:sz w:val="23"/>
          <w:szCs w:val="23"/>
          <w:bdr w:val="none" w:sz="0" w:space="0" w:color="auto" w:frame="1"/>
          <w:lang w:val="es-AR" w:eastAsia="es-UY"/>
        </w:rPr>
        <w:t>En medio del lago Calizaya, expresaban: </w:t>
      </w:r>
      <w:r w:rsidRPr="001A5A35">
        <w:rPr>
          <w:rFonts w:ascii="Times New Roman" w:eastAsia="Times New Roman" w:hAnsi="Times New Roman" w:cs="Times New Roman"/>
          <w:b/>
          <w:bCs/>
          <w:i/>
          <w:iCs/>
          <w:color w:val="222222"/>
          <w:sz w:val="23"/>
          <w:szCs w:val="23"/>
          <w:bdr w:val="none" w:sz="0" w:space="0" w:color="auto" w:frame="1"/>
          <w:lang w:val="es-AR" w:eastAsia="es-UY"/>
        </w:rPr>
        <w:t>“…si no reglamentan el uso del caudal del río Desaguadero, si los regantes desvían las aguas cuando quieren y donde quieren, …¡esto se seca!!!</w:t>
      </w:r>
      <w:r w:rsidRPr="001A5A35">
        <w:rPr>
          <w:rFonts w:ascii="Times New Roman" w:eastAsia="Times New Roman" w:hAnsi="Times New Roman" w:cs="Times New Roman"/>
          <w:color w:val="222222"/>
          <w:sz w:val="23"/>
          <w:szCs w:val="23"/>
          <w:bdr w:val="none" w:sz="0" w:space="0" w:color="auto" w:frame="1"/>
          <w:lang w:val="es-AR" w:eastAsia="es-UY"/>
        </w:rPr>
        <w:t>.   : </w:t>
      </w:r>
      <w:r w:rsidRPr="001A5A35">
        <w:rPr>
          <w:rFonts w:ascii="Times New Roman" w:eastAsia="Times New Roman" w:hAnsi="Times New Roman" w:cs="Times New Roman"/>
          <w:b/>
          <w:bCs/>
          <w:i/>
          <w:iCs/>
          <w:color w:val="222222"/>
          <w:sz w:val="23"/>
          <w:szCs w:val="23"/>
          <w:bdr w:val="none" w:sz="0" w:space="0" w:color="auto" w:frame="1"/>
          <w:lang w:val="es-AR" w:eastAsia="es-UY"/>
        </w:rPr>
        <w:t>“Si no hay agua, no hay vida…así de simple es la vida, no queremos que nos pase como al lago Poopó, si podemos contar con una Ley Nacional sobre el agua mejor…”</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Times New Roman" w:eastAsia="Times New Roman" w:hAnsi="Times New Roman" w:cs="Times New Roman"/>
          <w:color w:val="222222"/>
          <w:sz w:val="23"/>
          <w:szCs w:val="23"/>
          <w:bdr w:val="none" w:sz="0" w:space="0" w:color="auto" w:frame="1"/>
          <w:lang w:val="es-AR" w:eastAsia="es-UY"/>
        </w:rPr>
        <w:t> </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Times New Roman" w:eastAsia="Times New Roman" w:hAnsi="Times New Roman" w:cs="Times New Roman"/>
          <w:color w:val="222222"/>
          <w:sz w:val="23"/>
          <w:szCs w:val="23"/>
          <w:bdr w:val="none" w:sz="0" w:space="0" w:color="auto" w:frame="1"/>
          <w:lang w:val="es-AR" w:eastAsia="es-UY"/>
        </w:rPr>
        <w:t>Prosiguiendo con la conversación, como queriendo defenderse de la citada “Resolución”, sentenciaban: </w:t>
      </w:r>
      <w:r w:rsidRPr="001A5A35">
        <w:rPr>
          <w:rFonts w:ascii="Times New Roman" w:eastAsia="Times New Roman" w:hAnsi="Times New Roman" w:cs="Times New Roman"/>
          <w:b/>
          <w:bCs/>
          <w:i/>
          <w:iCs/>
          <w:color w:val="222222"/>
          <w:sz w:val="23"/>
          <w:szCs w:val="23"/>
          <w:bdr w:val="none" w:sz="0" w:space="0" w:color="auto" w:frame="1"/>
          <w:lang w:val="es-AR" w:eastAsia="es-UY"/>
        </w:rPr>
        <w:t>“Ahora es tiempo…podemos aprovechar el pejerrey y el carachi que aún queda. Pero si no nos dejan entrar y el lago se seca con todas las especies en su interior, será de responsabilidad de la Gobernación de Oruro”.</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Times New Roman" w:eastAsia="Times New Roman" w:hAnsi="Times New Roman" w:cs="Times New Roman"/>
          <w:color w:val="222222"/>
          <w:sz w:val="23"/>
          <w:szCs w:val="23"/>
          <w:bdr w:val="none" w:sz="0" w:space="0" w:color="auto" w:frame="1"/>
          <w:lang w:val="es-AR" w:eastAsia="es-UY"/>
        </w:rPr>
        <w:t> </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Times New Roman" w:eastAsia="Times New Roman" w:hAnsi="Times New Roman" w:cs="Times New Roman"/>
          <w:color w:val="222222"/>
          <w:sz w:val="23"/>
          <w:szCs w:val="23"/>
          <w:bdr w:val="none" w:sz="0" w:space="0" w:color="auto" w:frame="1"/>
          <w:lang w:val="es-AR" w:eastAsia="es-UY"/>
        </w:rPr>
        <w:t>Frente a este panorama, cerca al medio día del 30 de noviembre de 2017, dirigiendo la mirada una y otra vez al firmamento, los hermanos Calizaya y los técnicos del CEPA pedíamos que llueva. Y que llueva cuanto antes.</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Times New Roman" w:eastAsia="Times New Roman" w:hAnsi="Times New Roman" w:cs="Times New Roman"/>
          <w:color w:val="222222"/>
          <w:sz w:val="23"/>
          <w:szCs w:val="23"/>
          <w:bdr w:val="none" w:sz="0" w:space="0" w:color="auto" w:frame="1"/>
          <w:lang w:val="es-AR" w:eastAsia="es-UY"/>
        </w:rPr>
        <w:t> </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Times New Roman" w:eastAsia="Times New Roman" w:hAnsi="Times New Roman" w:cs="Times New Roman"/>
          <w:b/>
          <w:bCs/>
          <w:color w:val="222222"/>
          <w:sz w:val="23"/>
          <w:szCs w:val="23"/>
          <w:bdr w:val="none" w:sz="0" w:space="0" w:color="auto" w:frame="1"/>
          <w:lang w:val="es-AR" w:eastAsia="es-UY"/>
        </w:rPr>
        <w:t>Clemente Paco Huanca</w:t>
      </w:r>
    </w:p>
    <w:p w:rsidR="001A5A35" w:rsidRPr="001A5A35" w:rsidRDefault="001A5A35" w:rsidP="001A5A35">
      <w:pPr>
        <w:shd w:val="clear" w:color="auto" w:fill="FFFFFF"/>
        <w:spacing w:after="0" w:line="240" w:lineRule="auto"/>
        <w:jc w:val="both"/>
        <w:rPr>
          <w:rFonts w:ascii="Arial" w:eastAsia="Times New Roman" w:hAnsi="Arial" w:cs="Arial"/>
          <w:color w:val="222222"/>
          <w:sz w:val="20"/>
          <w:szCs w:val="20"/>
          <w:lang w:eastAsia="es-UY"/>
        </w:rPr>
      </w:pPr>
      <w:r w:rsidRPr="001A5A35">
        <w:rPr>
          <w:rFonts w:ascii="Times New Roman" w:eastAsia="Times New Roman" w:hAnsi="Times New Roman" w:cs="Times New Roman"/>
          <w:b/>
          <w:bCs/>
          <w:color w:val="222222"/>
          <w:sz w:val="23"/>
          <w:szCs w:val="23"/>
          <w:bdr w:val="none" w:sz="0" w:space="0" w:color="auto" w:frame="1"/>
          <w:lang w:val="es-AR" w:eastAsia="es-UY"/>
        </w:rPr>
        <w:t>Unidad de Justicia Socio Ambiental - CEPA</w:t>
      </w:r>
    </w:p>
    <w:p w:rsidR="002E2F5B" w:rsidRDefault="002E2F5B">
      <w:bookmarkStart w:id="1" w:name="_GoBack"/>
      <w:bookmarkEnd w:id="1"/>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35"/>
    <w:rsid w:val="001A5A3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E81588-7A8B-4FD3-A905-8DFC7DB2B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595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h3.googleusercontent.com/-iGGFR9rukgI/Wny61K728TI/AAAAAAAAATI/-ihowDU0NskQGaQjjrieCpfSDBtWJ1vwgCLcBGAs/s1600/Lago+Uru+Uru+2017.JPG" TargetMode="Externa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h3.googleusercontent.com/-qRzrXgHI1iE/Wny6wRQR9sI/AAAAAAAAATE/EiEm1mFKRLoIj8uiuLEgv2FYxUAhwFsogCLcBGAs/s1600/ave+siete+colores+-+magali.jpg" TargetMode="External"/><Relationship Id="rId11" Type="http://schemas.openxmlformats.org/officeDocument/2006/relationships/theme" Target="theme/theme1.xml"/><Relationship Id="rId5" Type="http://schemas.openxmlformats.org/officeDocument/2006/relationships/hyperlink" Target="https://facebook.com/CEPA.Oruro/" TargetMode="External"/><Relationship Id="rId10" Type="http://schemas.openxmlformats.org/officeDocument/2006/relationships/fontTable" Target="fontTable.xml"/><Relationship Id="rId4" Type="http://schemas.openxmlformats.org/officeDocument/2006/relationships/hyperlink" Target="http://cepaoruro.org/" TargetMode="Externa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1158</Words>
  <Characters>6372</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2018-02-10T20:32:00Z</dcterms:created>
  <dcterms:modified xsi:type="dcterms:W3CDTF">2018-02-10T20:33:00Z</dcterms:modified>
</cp:coreProperties>
</file>