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131" w:rsidRPr="00CF2131" w:rsidRDefault="00CF2131" w:rsidP="00CF2131">
      <w:pPr>
        <w:shd w:val="clear" w:color="auto" w:fill="FFFFFF"/>
        <w:spacing w:before="100" w:beforeAutospacing="1" w:after="100" w:afterAutospacing="1" w:line="240" w:lineRule="auto"/>
        <w:jc w:val="center"/>
        <w:outlineLvl w:val="1"/>
        <w:rPr>
          <w:rFonts w:ascii="Arial" w:eastAsia="Times New Roman" w:hAnsi="Arial" w:cs="Arial"/>
          <w:b/>
          <w:bCs/>
          <w:color w:val="222222"/>
          <w:sz w:val="40"/>
          <w:szCs w:val="40"/>
          <w:lang w:eastAsia="es-UY"/>
        </w:rPr>
      </w:pPr>
      <w:bookmarkStart w:id="0" w:name="_GoBack"/>
      <w:r w:rsidRPr="00CF2131">
        <w:rPr>
          <w:rFonts w:ascii="Arial" w:eastAsia="Times New Roman" w:hAnsi="Arial" w:cs="Arial"/>
          <w:b/>
          <w:bCs/>
          <w:color w:val="222222"/>
          <w:sz w:val="40"/>
          <w:szCs w:val="40"/>
          <w:lang w:eastAsia="es-UY"/>
        </w:rPr>
        <w:t>La Navidad, ¿un cuento de niños o una militancia en la historia?</w:t>
      </w:r>
    </w:p>
    <w:bookmarkEnd w:id="0"/>
    <w:p w:rsidR="00CF2131" w:rsidRPr="00CF2131" w:rsidRDefault="00CF2131" w:rsidP="00CF2131">
      <w:pPr>
        <w:shd w:val="clear" w:color="auto" w:fill="FFFFFF"/>
        <w:spacing w:after="0" w:line="240" w:lineRule="auto"/>
        <w:jc w:val="center"/>
        <w:rPr>
          <w:rFonts w:ascii="Arial" w:eastAsia="Times New Roman" w:hAnsi="Arial" w:cs="Arial"/>
          <w:color w:val="222222"/>
          <w:sz w:val="19"/>
          <w:szCs w:val="19"/>
          <w:lang w:eastAsia="es-UY"/>
        </w:rPr>
      </w:pPr>
    </w:p>
    <w:p w:rsidR="00CF2131" w:rsidRPr="00CF2131" w:rsidRDefault="00CF2131" w:rsidP="00CF2131">
      <w:pPr>
        <w:shd w:val="clear" w:color="auto" w:fill="FFFFFF"/>
        <w:spacing w:after="0" w:line="240" w:lineRule="auto"/>
        <w:jc w:val="right"/>
        <w:rPr>
          <w:rFonts w:ascii="Arial" w:eastAsia="Times New Roman" w:hAnsi="Arial" w:cs="Arial"/>
          <w:color w:val="222222"/>
          <w:sz w:val="19"/>
          <w:szCs w:val="19"/>
          <w:lang w:eastAsia="es-UY"/>
        </w:rPr>
      </w:pPr>
      <w:r w:rsidRPr="00CF2131">
        <w:rPr>
          <w:rFonts w:ascii="Arial" w:eastAsia="Times New Roman" w:hAnsi="Arial" w:cs="Arial"/>
          <w:i/>
          <w:iCs/>
          <w:color w:val="222222"/>
          <w:sz w:val="24"/>
          <w:szCs w:val="24"/>
          <w:lang w:eastAsia="es-UY"/>
        </w:rPr>
        <w:t>Eduardo de la Serna</w:t>
      </w:r>
    </w:p>
    <w:p w:rsidR="00CF2131" w:rsidRPr="00CF2131" w:rsidRDefault="00CF2131" w:rsidP="00CF2131">
      <w:pPr>
        <w:shd w:val="clear" w:color="auto" w:fill="FFFFFF"/>
        <w:spacing w:after="0" w:line="240" w:lineRule="auto"/>
        <w:jc w:val="right"/>
        <w:rPr>
          <w:rFonts w:ascii="Arial" w:eastAsia="Times New Roman" w:hAnsi="Arial" w:cs="Arial"/>
          <w:color w:val="222222"/>
          <w:sz w:val="19"/>
          <w:szCs w:val="19"/>
          <w:lang w:eastAsia="es-UY"/>
        </w:rPr>
      </w:pPr>
    </w:p>
    <w:p w:rsidR="00CF2131" w:rsidRPr="00CF2131" w:rsidRDefault="00CF2131" w:rsidP="00CF2131">
      <w:pPr>
        <w:shd w:val="clear" w:color="auto" w:fill="FFFFFF"/>
        <w:spacing w:after="0" w:line="240" w:lineRule="auto"/>
        <w:jc w:val="center"/>
        <w:rPr>
          <w:rFonts w:ascii="Arial" w:eastAsia="Times New Roman" w:hAnsi="Arial" w:cs="Arial"/>
          <w:color w:val="222222"/>
          <w:sz w:val="19"/>
          <w:szCs w:val="19"/>
          <w:lang w:eastAsia="es-UY"/>
        </w:rPr>
      </w:pPr>
      <w:r w:rsidRPr="00CF2131">
        <w:rPr>
          <w:rFonts w:ascii="Arial" w:eastAsia="Times New Roman" w:hAnsi="Arial" w:cs="Arial"/>
          <w:noProof/>
          <w:color w:val="1155CC"/>
          <w:sz w:val="19"/>
          <w:szCs w:val="19"/>
          <w:lang w:eastAsia="es-UY"/>
        </w:rPr>
        <w:drawing>
          <wp:inline distT="0" distB="0" distL="0" distR="0" wp14:anchorId="206FF51D" wp14:editId="735EC76D">
            <wp:extent cx="3048000" cy="1543050"/>
            <wp:effectExtent l="0" t="0" r="0" b="0"/>
            <wp:docPr id="1" name="Imagen 1" descr="https://4.bp.blogspot.com/-rYpV4d-5IoY/Wjbud7lM7aI/AAAAAAAAA6A/onIWEiR5jpYnMrtoFRozLF3LuU6WjjBjwCLcBGAs/s320/Ni%25C3%25B1a%2Bpobre%2Bllorando.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rYpV4d-5IoY/Wjbud7lM7aI/AAAAAAAAA6A/onIWEiR5jpYnMrtoFRozLF3LuU6WjjBjwCLcBGAs/s320/Ni%25C3%25B1a%2Bpobre%2Bllorando.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543050"/>
                    </a:xfrm>
                    <a:prstGeom prst="rect">
                      <a:avLst/>
                    </a:prstGeom>
                    <a:noFill/>
                    <a:ln>
                      <a:noFill/>
                    </a:ln>
                  </pic:spPr>
                </pic:pic>
              </a:graphicData>
            </a:graphic>
          </wp:inline>
        </w:drawing>
      </w:r>
    </w:p>
    <w:p w:rsidR="00CF2131" w:rsidRPr="00CF2131" w:rsidRDefault="00CF2131" w:rsidP="00CF2131">
      <w:pPr>
        <w:shd w:val="clear" w:color="auto" w:fill="FFFFFF"/>
        <w:spacing w:after="0" w:line="240" w:lineRule="auto"/>
        <w:jc w:val="right"/>
        <w:rPr>
          <w:rFonts w:ascii="Arial" w:eastAsia="Times New Roman" w:hAnsi="Arial" w:cs="Arial"/>
          <w:color w:val="222222"/>
          <w:sz w:val="19"/>
          <w:szCs w:val="19"/>
          <w:lang w:eastAsia="es-UY"/>
        </w:rPr>
      </w:pPr>
    </w:p>
    <w:p w:rsidR="00CF2131" w:rsidRPr="00CF2131" w:rsidRDefault="00CF2131" w:rsidP="00CF2131">
      <w:pPr>
        <w:shd w:val="clear" w:color="auto" w:fill="FFFFFF"/>
        <w:spacing w:after="0" w:line="240" w:lineRule="auto"/>
        <w:jc w:val="right"/>
        <w:rPr>
          <w:rFonts w:ascii="Arial" w:eastAsia="Times New Roman" w:hAnsi="Arial" w:cs="Arial"/>
          <w:color w:val="222222"/>
          <w:sz w:val="19"/>
          <w:szCs w:val="19"/>
          <w:lang w:eastAsia="es-UY"/>
        </w:rPr>
      </w:pP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r w:rsidRPr="00CF2131">
        <w:rPr>
          <w:rFonts w:ascii="Arial" w:eastAsia="Times New Roman" w:hAnsi="Arial" w:cs="Arial"/>
          <w:color w:val="222222"/>
          <w:sz w:val="24"/>
          <w:szCs w:val="24"/>
          <w:lang w:eastAsia="es-UY"/>
        </w:rPr>
        <w:t>La Navidad tiene mucha tendencia a ser (o ser vista) como un “</w:t>
      </w:r>
      <w:r w:rsidRPr="00CF2131">
        <w:rPr>
          <w:rFonts w:ascii="Arial" w:eastAsia="Times New Roman" w:hAnsi="Arial" w:cs="Arial"/>
          <w:i/>
          <w:iCs/>
          <w:color w:val="222222"/>
          <w:sz w:val="24"/>
          <w:szCs w:val="24"/>
          <w:lang w:eastAsia="es-UY"/>
        </w:rPr>
        <w:t>cuento de niños</w:t>
      </w:r>
      <w:r w:rsidRPr="00CF2131">
        <w:rPr>
          <w:rFonts w:ascii="Arial" w:eastAsia="Times New Roman" w:hAnsi="Arial" w:cs="Arial"/>
          <w:color w:val="222222"/>
          <w:sz w:val="24"/>
          <w:szCs w:val="24"/>
          <w:lang w:eastAsia="es-UY"/>
        </w:rPr>
        <w:t>”. Todo lo invita: pesebre, bolas de colores, cantos, regalos, más colores, y fantasía, mucha fantasía. Sumémosle a eso la mesa y la comida, la familia que se reúne, los brindis, los fuegos artificiales. Todo invita a un momento “</w:t>
      </w:r>
      <w:r w:rsidRPr="00CF2131">
        <w:rPr>
          <w:rFonts w:ascii="Arial" w:eastAsia="Times New Roman" w:hAnsi="Arial" w:cs="Arial"/>
          <w:i/>
          <w:iCs/>
          <w:color w:val="222222"/>
          <w:sz w:val="24"/>
          <w:szCs w:val="24"/>
          <w:lang w:eastAsia="es-UY"/>
        </w:rPr>
        <w:t>mágico</w:t>
      </w:r>
      <w:r w:rsidRPr="00CF2131">
        <w:rPr>
          <w:rFonts w:ascii="Arial" w:eastAsia="Times New Roman" w:hAnsi="Arial" w:cs="Arial"/>
          <w:color w:val="222222"/>
          <w:sz w:val="24"/>
          <w:szCs w:val="24"/>
          <w:lang w:eastAsia="es-UY"/>
        </w:rPr>
        <w:t>” ideal para los niños. Y nadie sensatamente diría que “¡eso no es así!”</w:t>
      </w: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r w:rsidRPr="00CF2131">
        <w:rPr>
          <w:rFonts w:ascii="Arial" w:eastAsia="Times New Roman" w:hAnsi="Arial" w:cs="Arial"/>
          <w:color w:val="222222"/>
          <w:sz w:val="24"/>
          <w:szCs w:val="24"/>
          <w:lang w:eastAsia="es-UY"/>
        </w:rPr>
        <w:t>Pero también es sensato profundizar un poco más en este momento “</w:t>
      </w:r>
      <w:r w:rsidRPr="00CF2131">
        <w:rPr>
          <w:rFonts w:ascii="Arial" w:eastAsia="Times New Roman" w:hAnsi="Arial" w:cs="Arial"/>
          <w:i/>
          <w:iCs/>
          <w:color w:val="222222"/>
          <w:sz w:val="24"/>
          <w:szCs w:val="24"/>
          <w:lang w:eastAsia="es-UY"/>
        </w:rPr>
        <w:t>mágico</w:t>
      </w:r>
      <w:r w:rsidRPr="00CF2131">
        <w:rPr>
          <w:rFonts w:ascii="Arial" w:eastAsia="Times New Roman" w:hAnsi="Arial" w:cs="Arial"/>
          <w:color w:val="222222"/>
          <w:sz w:val="24"/>
          <w:szCs w:val="24"/>
          <w:lang w:eastAsia="es-UY"/>
        </w:rPr>
        <w:t>”.</w:t>
      </w: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r w:rsidRPr="00CF2131">
        <w:rPr>
          <w:rFonts w:ascii="Arial" w:eastAsia="Times New Roman" w:hAnsi="Arial" w:cs="Arial"/>
          <w:color w:val="222222"/>
          <w:sz w:val="24"/>
          <w:szCs w:val="24"/>
          <w:lang w:eastAsia="es-UY"/>
        </w:rPr>
        <w:t xml:space="preserve">Como ocurre en otros momentos, el principio es reflexionado tardíamente. Israel, por ejemplo, empieza a pensar en la “Creación” y el “Dios creador” después que ha profundizado la idea de que Dios ha “creado” un pueblo, lo acompaña, lo guía, lo reprende. El Dios de la presencia en la historia es muy anterior al Dios creador en la reflexión bíblica. Además, fue necesario el cautiverio en Babilonia, donde los opresores les “restregaban” año a año a </w:t>
      </w:r>
      <w:proofErr w:type="spellStart"/>
      <w:r w:rsidRPr="00CF2131">
        <w:rPr>
          <w:rFonts w:ascii="Arial" w:eastAsia="Times New Roman" w:hAnsi="Arial" w:cs="Arial"/>
          <w:color w:val="222222"/>
          <w:sz w:val="24"/>
          <w:szCs w:val="24"/>
          <w:lang w:eastAsia="es-UY"/>
        </w:rPr>
        <w:t>Marduc</w:t>
      </w:r>
      <w:proofErr w:type="spellEnd"/>
      <w:r w:rsidRPr="00CF2131">
        <w:rPr>
          <w:rFonts w:ascii="Arial" w:eastAsia="Times New Roman" w:hAnsi="Arial" w:cs="Arial"/>
          <w:color w:val="222222"/>
          <w:sz w:val="24"/>
          <w:szCs w:val="24"/>
          <w:lang w:eastAsia="es-UY"/>
        </w:rPr>
        <w:t xml:space="preserve"> como creador de todo, ¡y dominador! Representando litúrgica y políticamente para el año que comienza su dominio que indefectiblemente se repetirá todo este año. El relato creador forma parte de la propaganda babilónica. Es así que contraculturalmente, Israel empieza a pensar que su Dios, el único que reconoce, ha de ser creador, pero de un modo nuevo, o diferente. Es decir, la reflexión por el principio ha de venir después – ¡y bastante después! – de la reflexión en la historia.</w:t>
      </w: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r w:rsidRPr="00CF2131">
        <w:rPr>
          <w:rFonts w:ascii="Arial" w:eastAsia="Times New Roman" w:hAnsi="Arial" w:cs="Arial"/>
          <w:color w:val="222222"/>
          <w:sz w:val="24"/>
          <w:szCs w:val="24"/>
          <w:lang w:eastAsia="es-UY"/>
        </w:rPr>
        <w:t>Con Jesús ocurre algo semejante. El acontecimiento “fundante” es la Pascua, es a partir de aquí que todo se mira y se “lee”. Y esta Pascua tiene dos caras constitutivas: la muerte y la resurrección. La </w:t>
      </w:r>
      <w:r w:rsidRPr="00CF2131">
        <w:rPr>
          <w:rFonts w:ascii="Arial" w:eastAsia="Times New Roman" w:hAnsi="Arial" w:cs="Arial"/>
          <w:i/>
          <w:iCs/>
          <w:color w:val="222222"/>
          <w:sz w:val="24"/>
          <w:szCs w:val="24"/>
          <w:lang w:eastAsia="es-UY"/>
        </w:rPr>
        <w:t>muerte</w:t>
      </w:r>
      <w:r w:rsidRPr="00CF2131">
        <w:rPr>
          <w:rFonts w:ascii="Arial" w:eastAsia="Times New Roman" w:hAnsi="Arial" w:cs="Arial"/>
          <w:color w:val="222222"/>
          <w:sz w:val="24"/>
          <w:szCs w:val="24"/>
          <w:lang w:eastAsia="es-UY"/>
        </w:rPr>
        <w:t xml:space="preserve"> es la obra de los violentos (Jesús no “se murió”, Jesús ¡fue asesinado!). Un desencadenamiento de violencia culminó con la ejecución: un imperio violento y dictatorial, un sumo sacerdocio cómplice, testigos falsos, un traidor, compañeros flojos… Todo confluye en la cruz en la que Jesús experimenta el drama de la soledad. E incluso el abandono de Dios. Pero, por otro lado, en </w:t>
      </w:r>
      <w:proofErr w:type="spellStart"/>
      <w:r w:rsidRPr="00CF2131">
        <w:rPr>
          <w:rFonts w:ascii="Arial" w:eastAsia="Times New Roman" w:hAnsi="Arial" w:cs="Arial"/>
          <w:color w:val="222222"/>
          <w:sz w:val="24"/>
          <w:szCs w:val="24"/>
          <w:lang w:eastAsia="es-UY"/>
        </w:rPr>
        <w:t>la</w:t>
      </w:r>
      <w:r w:rsidRPr="00CF2131">
        <w:rPr>
          <w:rFonts w:ascii="Arial" w:eastAsia="Times New Roman" w:hAnsi="Arial" w:cs="Arial"/>
          <w:i/>
          <w:iCs/>
          <w:color w:val="222222"/>
          <w:sz w:val="24"/>
          <w:szCs w:val="24"/>
          <w:lang w:eastAsia="es-UY"/>
        </w:rPr>
        <w:t>resurrección</w:t>
      </w:r>
      <w:proofErr w:type="spellEnd"/>
      <w:r w:rsidRPr="00CF2131">
        <w:rPr>
          <w:rFonts w:ascii="Arial" w:eastAsia="Times New Roman" w:hAnsi="Arial" w:cs="Arial"/>
          <w:color w:val="222222"/>
          <w:sz w:val="24"/>
          <w:szCs w:val="24"/>
          <w:lang w:eastAsia="es-UY"/>
        </w:rPr>
        <w:t> Dios pronuncia su palabra definitiva que calla para siempre la fuerza todopoderosa de la muerte, la palabra de vida marca otro rumbo en la historia. De un lado podemos ver los causantes de la muerte y del otro el Dios de la vida. Sin duda que esto no es “</w:t>
      </w:r>
      <w:r w:rsidRPr="00CF2131">
        <w:rPr>
          <w:rFonts w:ascii="Arial" w:eastAsia="Times New Roman" w:hAnsi="Arial" w:cs="Arial"/>
          <w:i/>
          <w:iCs/>
          <w:color w:val="222222"/>
          <w:sz w:val="24"/>
          <w:szCs w:val="24"/>
          <w:lang w:eastAsia="es-UY"/>
        </w:rPr>
        <w:t>de una vez para siempre</w:t>
      </w:r>
      <w:r w:rsidRPr="00CF2131">
        <w:rPr>
          <w:rFonts w:ascii="Arial" w:eastAsia="Times New Roman" w:hAnsi="Arial" w:cs="Arial"/>
          <w:color w:val="222222"/>
          <w:sz w:val="24"/>
          <w:szCs w:val="24"/>
          <w:lang w:eastAsia="es-UY"/>
        </w:rPr>
        <w:t>” y Pedro, por ejemplo, y con él los discípulos “</w:t>
      </w:r>
      <w:proofErr w:type="spellStart"/>
      <w:r w:rsidRPr="00CF2131">
        <w:rPr>
          <w:rFonts w:ascii="Arial" w:eastAsia="Times New Roman" w:hAnsi="Arial" w:cs="Arial"/>
          <w:color w:val="222222"/>
          <w:sz w:val="24"/>
          <w:szCs w:val="24"/>
          <w:lang w:eastAsia="es-UY"/>
        </w:rPr>
        <w:t>abandonadores</w:t>
      </w:r>
      <w:proofErr w:type="spellEnd"/>
      <w:r w:rsidRPr="00CF2131">
        <w:rPr>
          <w:rFonts w:ascii="Arial" w:eastAsia="Times New Roman" w:hAnsi="Arial" w:cs="Arial"/>
          <w:color w:val="222222"/>
          <w:sz w:val="24"/>
          <w:szCs w:val="24"/>
          <w:lang w:eastAsia="es-UY"/>
        </w:rPr>
        <w:t xml:space="preserve">”, pueden regresar al grupo. Este acontecimiento de la Pascua, </w:t>
      </w:r>
      <w:r w:rsidRPr="00CF2131">
        <w:rPr>
          <w:rFonts w:ascii="Arial" w:eastAsia="Times New Roman" w:hAnsi="Arial" w:cs="Arial"/>
          <w:color w:val="222222"/>
          <w:sz w:val="24"/>
          <w:szCs w:val="24"/>
          <w:lang w:eastAsia="es-UY"/>
        </w:rPr>
        <w:lastRenderedPageBreak/>
        <w:t>con sus dos caras inseparables (no hay resurrección sin muerte, y – como dijimos – en este caso una muerte encarnada en la historia concreta) es histórico; “</w:t>
      </w:r>
      <w:r w:rsidRPr="00CF2131">
        <w:rPr>
          <w:rFonts w:ascii="Arial" w:eastAsia="Times New Roman" w:hAnsi="Arial" w:cs="Arial"/>
          <w:i/>
          <w:iCs/>
          <w:color w:val="222222"/>
          <w:sz w:val="24"/>
          <w:szCs w:val="24"/>
          <w:lang w:eastAsia="es-UY"/>
        </w:rPr>
        <w:t>padeció bajo el poder de Poncio Pilato</w:t>
      </w:r>
      <w:r w:rsidRPr="00CF2131">
        <w:rPr>
          <w:rFonts w:ascii="Arial" w:eastAsia="Times New Roman" w:hAnsi="Arial" w:cs="Arial"/>
          <w:color w:val="222222"/>
          <w:sz w:val="24"/>
          <w:szCs w:val="24"/>
          <w:lang w:eastAsia="es-UY"/>
        </w:rPr>
        <w:t>”). La predicación cristiana luego mira “para atrás” y primero mira la vida de Jesús en su ministerio (Marcos) para luego (Mateo y Lucas) ir todavía más atrás a su “Navidad”. Pero – y acá lo importante – la Navidad es la Pascua vista en retrospectiva. También acá hay vida y hay muerte.</w:t>
      </w: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r w:rsidRPr="00CF2131">
        <w:rPr>
          <w:rFonts w:ascii="Arial" w:eastAsia="Times New Roman" w:hAnsi="Arial" w:cs="Arial"/>
          <w:color w:val="222222"/>
          <w:sz w:val="24"/>
          <w:szCs w:val="24"/>
          <w:lang w:eastAsia="es-UY"/>
        </w:rPr>
        <w:t>Como en la “Creación de un Pueblo” en </w:t>
      </w:r>
      <w:r w:rsidRPr="00CF2131">
        <w:rPr>
          <w:rFonts w:ascii="Arial" w:eastAsia="Times New Roman" w:hAnsi="Arial" w:cs="Arial"/>
          <w:i/>
          <w:iCs/>
          <w:color w:val="222222"/>
          <w:sz w:val="24"/>
          <w:szCs w:val="24"/>
          <w:lang w:eastAsia="es-UY"/>
        </w:rPr>
        <w:t>Mateo</w:t>
      </w:r>
      <w:r w:rsidRPr="00CF2131">
        <w:rPr>
          <w:rFonts w:ascii="Arial" w:eastAsia="Times New Roman" w:hAnsi="Arial" w:cs="Arial"/>
          <w:color w:val="222222"/>
          <w:sz w:val="24"/>
          <w:szCs w:val="24"/>
          <w:lang w:eastAsia="es-UY"/>
        </w:rPr>
        <w:t> hay un rey poderoso que ve peligrar su trono y decide asesinar a todos los niños varones. Pero Dios interviene para que triunfe la vida. El nacimiento, como la Pascua, tiene dos caras de muerte violenta y de vida. La encarnación en el tiempo político juega la suerte de Jesús. Podríamos decir que “</w:t>
      </w:r>
      <w:r w:rsidRPr="00CF2131">
        <w:rPr>
          <w:rFonts w:ascii="Arial" w:eastAsia="Times New Roman" w:hAnsi="Arial" w:cs="Arial"/>
          <w:i/>
          <w:iCs/>
          <w:color w:val="222222"/>
          <w:sz w:val="24"/>
          <w:szCs w:val="24"/>
          <w:lang w:eastAsia="es-UY"/>
        </w:rPr>
        <w:t>se exilió bajo el poder de Herodes, el Grande</w:t>
      </w:r>
      <w:r w:rsidRPr="00CF2131">
        <w:rPr>
          <w:rFonts w:ascii="Arial" w:eastAsia="Times New Roman" w:hAnsi="Arial" w:cs="Arial"/>
          <w:color w:val="222222"/>
          <w:sz w:val="24"/>
          <w:szCs w:val="24"/>
          <w:lang w:eastAsia="es-UY"/>
        </w:rPr>
        <w:t>”, parafraseando el Símbolo de los Apóstoles. Lo cierto es que la luz de la Pascua, con sus dos momentos de muerte violenta en manos de los poderosos y la intervención de Dios dador de vida, iluminan los primeros capítulos de Mateo. Por otra parte, “</w:t>
      </w:r>
      <w:r w:rsidRPr="00CF2131">
        <w:rPr>
          <w:rFonts w:ascii="Arial" w:eastAsia="Times New Roman" w:hAnsi="Arial" w:cs="Arial"/>
          <w:i/>
          <w:iCs/>
          <w:color w:val="222222"/>
          <w:sz w:val="24"/>
          <w:szCs w:val="24"/>
          <w:lang w:eastAsia="es-UY"/>
        </w:rPr>
        <w:t>todos los sumos sacerdotes</w:t>
      </w:r>
      <w:r w:rsidRPr="00CF2131">
        <w:rPr>
          <w:rFonts w:ascii="Arial" w:eastAsia="Times New Roman" w:hAnsi="Arial" w:cs="Arial"/>
          <w:color w:val="222222"/>
          <w:sz w:val="24"/>
          <w:szCs w:val="24"/>
          <w:lang w:eastAsia="es-UY"/>
        </w:rPr>
        <w:t>” se niegan a reconocer al “</w:t>
      </w:r>
      <w:r w:rsidRPr="00CF2131">
        <w:rPr>
          <w:rFonts w:ascii="Arial" w:eastAsia="Times New Roman" w:hAnsi="Arial" w:cs="Arial"/>
          <w:i/>
          <w:iCs/>
          <w:color w:val="222222"/>
          <w:sz w:val="24"/>
          <w:szCs w:val="24"/>
          <w:lang w:eastAsia="es-UY"/>
        </w:rPr>
        <w:t>rey de los judíos</w:t>
      </w:r>
      <w:r w:rsidRPr="00CF2131">
        <w:rPr>
          <w:rFonts w:ascii="Arial" w:eastAsia="Times New Roman" w:hAnsi="Arial" w:cs="Arial"/>
          <w:color w:val="222222"/>
          <w:sz w:val="24"/>
          <w:szCs w:val="24"/>
          <w:lang w:eastAsia="es-UY"/>
        </w:rPr>
        <w:t>”, cosa que sí hacen los necios y despreciados (los </w:t>
      </w:r>
      <w:r w:rsidRPr="00CF2131">
        <w:rPr>
          <w:rFonts w:ascii="Arial" w:eastAsia="Times New Roman" w:hAnsi="Arial" w:cs="Arial"/>
          <w:i/>
          <w:iCs/>
          <w:color w:val="222222"/>
          <w:sz w:val="24"/>
          <w:szCs w:val="24"/>
          <w:lang w:eastAsia="es-UY"/>
        </w:rPr>
        <w:t>magos</w:t>
      </w:r>
      <w:r w:rsidRPr="00CF2131">
        <w:rPr>
          <w:rFonts w:ascii="Arial" w:eastAsia="Times New Roman" w:hAnsi="Arial" w:cs="Arial"/>
          <w:color w:val="222222"/>
          <w:sz w:val="24"/>
          <w:szCs w:val="24"/>
          <w:lang w:eastAsia="es-UY"/>
        </w:rPr>
        <w:t> son eso en Israel, una vez más a Jesús lo entienden los rechazados y los necios).</w:t>
      </w: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r w:rsidRPr="00CF2131">
        <w:rPr>
          <w:rFonts w:ascii="Arial" w:eastAsia="Times New Roman" w:hAnsi="Arial" w:cs="Arial"/>
          <w:color w:val="222222"/>
          <w:sz w:val="24"/>
          <w:szCs w:val="24"/>
          <w:lang w:eastAsia="es-UY"/>
        </w:rPr>
        <w:t>El anuncio del nacimiento en </w:t>
      </w:r>
      <w:r w:rsidRPr="00CF2131">
        <w:rPr>
          <w:rFonts w:ascii="Arial" w:eastAsia="Times New Roman" w:hAnsi="Arial" w:cs="Arial"/>
          <w:i/>
          <w:iCs/>
          <w:color w:val="222222"/>
          <w:sz w:val="24"/>
          <w:szCs w:val="24"/>
          <w:lang w:eastAsia="es-UY"/>
        </w:rPr>
        <w:t>Lucas</w:t>
      </w:r>
      <w:r w:rsidRPr="00CF2131">
        <w:rPr>
          <w:rFonts w:ascii="Arial" w:eastAsia="Times New Roman" w:hAnsi="Arial" w:cs="Arial"/>
          <w:color w:val="222222"/>
          <w:sz w:val="24"/>
          <w:szCs w:val="24"/>
          <w:lang w:eastAsia="es-UY"/>
        </w:rPr>
        <w:t> también es a quienes son despreciados (los pastores) a los que se llena de alegría. Pero esto implica que Dios toma partida y “</w:t>
      </w:r>
      <w:r w:rsidRPr="00CF2131">
        <w:rPr>
          <w:rFonts w:ascii="Arial" w:eastAsia="Times New Roman" w:hAnsi="Arial" w:cs="Arial"/>
          <w:i/>
          <w:iCs/>
          <w:color w:val="222222"/>
          <w:sz w:val="24"/>
          <w:szCs w:val="24"/>
          <w:lang w:eastAsia="es-UY"/>
        </w:rPr>
        <w:t>derriba del trono a los poderosos</w:t>
      </w:r>
      <w:r w:rsidRPr="00CF2131">
        <w:rPr>
          <w:rFonts w:ascii="Arial" w:eastAsia="Times New Roman" w:hAnsi="Arial" w:cs="Arial"/>
          <w:color w:val="222222"/>
          <w:sz w:val="24"/>
          <w:szCs w:val="24"/>
          <w:lang w:eastAsia="es-UY"/>
        </w:rPr>
        <w:t>”. Dios no es indiferente en la historia en un equilibrio diplomático o prudencial. Con Juan sabemos que Dios salvará “</w:t>
      </w:r>
      <w:r w:rsidRPr="00CF2131">
        <w:rPr>
          <w:rFonts w:ascii="Arial" w:eastAsia="Times New Roman" w:hAnsi="Arial" w:cs="Arial"/>
          <w:i/>
          <w:iCs/>
          <w:color w:val="222222"/>
          <w:sz w:val="24"/>
          <w:szCs w:val="24"/>
          <w:lang w:eastAsia="es-UY"/>
        </w:rPr>
        <w:t>de nuestros enemigos y de los que nos odian</w:t>
      </w:r>
      <w:r w:rsidRPr="00CF2131">
        <w:rPr>
          <w:rFonts w:ascii="Arial" w:eastAsia="Times New Roman" w:hAnsi="Arial" w:cs="Arial"/>
          <w:color w:val="222222"/>
          <w:sz w:val="24"/>
          <w:szCs w:val="24"/>
          <w:lang w:eastAsia="es-UY"/>
        </w:rPr>
        <w:t>” como signo de la </w:t>
      </w:r>
      <w:r w:rsidRPr="00CF2131">
        <w:rPr>
          <w:rFonts w:ascii="Arial" w:eastAsia="Times New Roman" w:hAnsi="Arial" w:cs="Arial"/>
          <w:i/>
          <w:iCs/>
          <w:color w:val="222222"/>
          <w:sz w:val="24"/>
          <w:szCs w:val="24"/>
          <w:lang w:eastAsia="es-UY"/>
        </w:rPr>
        <w:t>alianza</w:t>
      </w:r>
      <w:r w:rsidRPr="00CF2131">
        <w:rPr>
          <w:rFonts w:ascii="Arial" w:eastAsia="Times New Roman" w:hAnsi="Arial" w:cs="Arial"/>
          <w:color w:val="222222"/>
          <w:sz w:val="24"/>
          <w:szCs w:val="24"/>
          <w:lang w:eastAsia="es-UY"/>
        </w:rPr>
        <w:t>. Así, libres de los enemigos podremos dejar que Dios reine. La </w:t>
      </w:r>
      <w:r w:rsidRPr="00CF2131">
        <w:rPr>
          <w:rFonts w:ascii="Arial" w:eastAsia="Times New Roman" w:hAnsi="Arial" w:cs="Arial"/>
          <w:i/>
          <w:iCs/>
          <w:color w:val="222222"/>
          <w:sz w:val="24"/>
          <w:szCs w:val="24"/>
          <w:lang w:eastAsia="es-UY"/>
        </w:rPr>
        <w:t>paz</w:t>
      </w:r>
      <w:r w:rsidRPr="00CF2131">
        <w:rPr>
          <w:rFonts w:ascii="Arial" w:eastAsia="Times New Roman" w:hAnsi="Arial" w:cs="Arial"/>
          <w:color w:val="222222"/>
          <w:sz w:val="24"/>
          <w:szCs w:val="24"/>
          <w:lang w:eastAsia="es-UY"/>
        </w:rPr>
        <w:t>, la verdadera, no la “</w:t>
      </w:r>
      <w:proofErr w:type="spellStart"/>
      <w:r w:rsidRPr="00CF2131">
        <w:rPr>
          <w:rFonts w:ascii="Arial" w:eastAsia="Times New Roman" w:hAnsi="Arial" w:cs="Arial"/>
          <w:color w:val="222222"/>
          <w:sz w:val="24"/>
          <w:szCs w:val="24"/>
          <w:lang w:eastAsia="es-UY"/>
        </w:rPr>
        <w:t>pax</w:t>
      </w:r>
      <w:proofErr w:type="spellEnd"/>
      <w:r w:rsidRPr="00CF2131">
        <w:rPr>
          <w:rFonts w:ascii="Arial" w:eastAsia="Times New Roman" w:hAnsi="Arial" w:cs="Arial"/>
          <w:color w:val="222222"/>
          <w:sz w:val="24"/>
          <w:szCs w:val="24"/>
          <w:lang w:eastAsia="es-UY"/>
        </w:rPr>
        <w:t xml:space="preserve"> romana”, es ahora anunciada con el nacimiento de Jesús a todos aquellos en los que Dios </w:t>
      </w:r>
      <w:r w:rsidRPr="00CF2131">
        <w:rPr>
          <w:rFonts w:ascii="Arial" w:eastAsia="Times New Roman" w:hAnsi="Arial" w:cs="Arial"/>
          <w:i/>
          <w:iCs/>
          <w:color w:val="222222"/>
          <w:sz w:val="24"/>
          <w:szCs w:val="24"/>
          <w:lang w:eastAsia="es-UY"/>
        </w:rPr>
        <w:t>se complace</w:t>
      </w:r>
      <w:r w:rsidRPr="00CF2131">
        <w:rPr>
          <w:rFonts w:ascii="Arial" w:eastAsia="Times New Roman" w:hAnsi="Arial" w:cs="Arial"/>
          <w:color w:val="222222"/>
          <w:sz w:val="24"/>
          <w:szCs w:val="24"/>
          <w:lang w:eastAsia="es-UY"/>
        </w:rPr>
        <w:t> como se complace en “revelar” las cosas de Dios a los pequeños.</w:t>
      </w: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r w:rsidRPr="00CF2131">
        <w:rPr>
          <w:rFonts w:ascii="Arial" w:eastAsia="Times New Roman" w:hAnsi="Arial" w:cs="Arial"/>
          <w:color w:val="222222"/>
          <w:sz w:val="24"/>
          <w:szCs w:val="24"/>
          <w:lang w:eastAsia="es-UY"/>
        </w:rPr>
        <w:t>La Navidad es Dios que entra en la historia, y esa historia está llena de conflictos, e incluso muerte violenta. Y Dios entra en la historia para transformarla (la Encarnación-Navidad será clave en la teología de los padres pre-nicenos, desde Ireneo, culminando con la famosa frase de san Gregorio: “</w:t>
      </w:r>
      <w:r w:rsidRPr="00CF2131">
        <w:rPr>
          <w:rFonts w:ascii="Arial" w:eastAsia="Times New Roman" w:hAnsi="Arial" w:cs="Arial"/>
          <w:i/>
          <w:iCs/>
          <w:color w:val="222222"/>
          <w:sz w:val="24"/>
          <w:szCs w:val="24"/>
          <w:lang w:eastAsia="es-UY"/>
        </w:rPr>
        <w:t>lo que no ha sido asumido no ha sido sanado</w:t>
      </w:r>
      <w:r w:rsidRPr="00CF2131">
        <w:rPr>
          <w:rFonts w:ascii="Arial" w:eastAsia="Times New Roman" w:hAnsi="Arial" w:cs="Arial"/>
          <w:color w:val="222222"/>
          <w:sz w:val="24"/>
          <w:szCs w:val="24"/>
          <w:lang w:eastAsia="es-UY"/>
        </w:rPr>
        <w:t>” [</w:t>
      </w:r>
      <w:proofErr w:type="spellStart"/>
      <w:r w:rsidRPr="00CF2131">
        <w:rPr>
          <w:rFonts w:ascii="Arial" w:eastAsia="Times New Roman" w:hAnsi="Arial" w:cs="Arial"/>
          <w:i/>
          <w:iCs/>
          <w:color w:val="222222"/>
          <w:sz w:val="24"/>
          <w:szCs w:val="24"/>
          <w:lang w:eastAsia="es-UY"/>
        </w:rPr>
        <w:t>Epist</w:t>
      </w:r>
      <w:proofErr w:type="spellEnd"/>
      <w:r w:rsidRPr="00CF2131">
        <w:rPr>
          <w:rFonts w:ascii="Arial" w:eastAsia="Times New Roman" w:hAnsi="Arial" w:cs="Arial"/>
          <w:color w:val="222222"/>
          <w:sz w:val="24"/>
          <w:szCs w:val="24"/>
          <w:lang w:eastAsia="es-UY"/>
        </w:rPr>
        <w:t>. 101]). Entrar en la historia para transformarla es lo que hace Dios y es lo que los cristianos estamos convocados a hacer. Dios asume una cultura, una historia, una realidad política, religiosa, social y nos convoca a los creyentes a hacer lo mismo. Para transformarla, para buscar un mundo “</w:t>
      </w:r>
      <w:r w:rsidRPr="00CF2131">
        <w:rPr>
          <w:rFonts w:ascii="Arial" w:eastAsia="Times New Roman" w:hAnsi="Arial" w:cs="Arial"/>
          <w:i/>
          <w:iCs/>
          <w:color w:val="222222"/>
          <w:sz w:val="24"/>
          <w:szCs w:val="24"/>
          <w:lang w:eastAsia="es-UY"/>
        </w:rPr>
        <w:t>conforme a la voluntad de Dios</w:t>
      </w:r>
      <w:r w:rsidRPr="00CF2131">
        <w:rPr>
          <w:rFonts w:ascii="Arial" w:eastAsia="Times New Roman" w:hAnsi="Arial" w:cs="Arial"/>
          <w:color w:val="222222"/>
          <w:sz w:val="24"/>
          <w:szCs w:val="24"/>
          <w:lang w:eastAsia="es-UY"/>
        </w:rPr>
        <w:t>”, un mundo donde sean felices aquellos en los que Dios “</w:t>
      </w:r>
      <w:r w:rsidRPr="00CF2131">
        <w:rPr>
          <w:rFonts w:ascii="Arial" w:eastAsia="Times New Roman" w:hAnsi="Arial" w:cs="Arial"/>
          <w:i/>
          <w:iCs/>
          <w:color w:val="222222"/>
          <w:sz w:val="24"/>
          <w:szCs w:val="24"/>
          <w:lang w:eastAsia="es-UY"/>
        </w:rPr>
        <w:t>se complace</w:t>
      </w:r>
      <w:r w:rsidRPr="00CF2131">
        <w:rPr>
          <w:rFonts w:ascii="Arial" w:eastAsia="Times New Roman" w:hAnsi="Arial" w:cs="Arial"/>
          <w:color w:val="222222"/>
          <w:sz w:val="24"/>
          <w:szCs w:val="24"/>
          <w:lang w:eastAsia="es-UY"/>
        </w:rPr>
        <w:t>”, una “</w:t>
      </w:r>
      <w:r w:rsidRPr="00CF2131">
        <w:rPr>
          <w:rFonts w:ascii="Arial" w:eastAsia="Times New Roman" w:hAnsi="Arial" w:cs="Arial"/>
          <w:i/>
          <w:iCs/>
          <w:color w:val="222222"/>
          <w:sz w:val="24"/>
          <w:szCs w:val="24"/>
          <w:lang w:eastAsia="es-UY"/>
        </w:rPr>
        <w:t>alegría que lo será para todo el pueblo</w:t>
      </w:r>
      <w:r w:rsidRPr="00CF2131">
        <w:rPr>
          <w:rFonts w:ascii="Arial" w:eastAsia="Times New Roman" w:hAnsi="Arial" w:cs="Arial"/>
          <w:color w:val="222222"/>
          <w:sz w:val="24"/>
          <w:szCs w:val="24"/>
          <w:lang w:eastAsia="es-UY"/>
        </w:rPr>
        <w:t>”.</w:t>
      </w: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r w:rsidRPr="00CF2131">
        <w:rPr>
          <w:rFonts w:ascii="Arial" w:eastAsia="Times New Roman" w:hAnsi="Arial" w:cs="Arial"/>
          <w:color w:val="222222"/>
          <w:sz w:val="24"/>
          <w:szCs w:val="24"/>
          <w:lang w:eastAsia="es-UY"/>
        </w:rPr>
        <w:t>La Navidad ha de ser “</w:t>
      </w:r>
      <w:r w:rsidRPr="00CF2131">
        <w:rPr>
          <w:rFonts w:ascii="Arial" w:eastAsia="Times New Roman" w:hAnsi="Arial" w:cs="Arial"/>
          <w:i/>
          <w:iCs/>
          <w:color w:val="222222"/>
          <w:sz w:val="24"/>
          <w:szCs w:val="24"/>
          <w:lang w:eastAsia="es-UY"/>
        </w:rPr>
        <w:t>para</w:t>
      </w:r>
      <w:r w:rsidRPr="00CF2131">
        <w:rPr>
          <w:rFonts w:ascii="Arial" w:eastAsia="Times New Roman" w:hAnsi="Arial" w:cs="Arial"/>
          <w:color w:val="222222"/>
          <w:sz w:val="24"/>
          <w:szCs w:val="24"/>
          <w:lang w:eastAsia="es-UY"/>
        </w:rPr>
        <w:t> los niños”, pero no es una fiesta “</w:t>
      </w:r>
      <w:r w:rsidRPr="00CF2131">
        <w:rPr>
          <w:rFonts w:ascii="Arial" w:eastAsia="Times New Roman" w:hAnsi="Arial" w:cs="Arial"/>
          <w:i/>
          <w:iCs/>
          <w:color w:val="222222"/>
          <w:sz w:val="24"/>
          <w:szCs w:val="24"/>
          <w:lang w:eastAsia="es-UY"/>
        </w:rPr>
        <w:t>de</w:t>
      </w:r>
      <w:r w:rsidRPr="00CF2131">
        <w:rPr>
          <w:rFonts w:ascii="Arial" w:eastAsia="Times New Roman" w:hAnsi="Arial" w:cs="Arial"/>
          <w:color w:val="222222"/>
          <w:sz w:val="24"/>
          <w:szCs w:val="24"/>
          <w:lang w:eastAsia="es-UY"/>
        </w:rPr>
        <w:t> niños”. Una Navidad adulta nos convoca a mirar de frente la historia. Ya no hay Herodes y Pilato, Sumos sacerdotes y Judas, ya no hay ejército romano y su “</w:t>
      </w:r>
      <w:proofErr w:type="spellStart"/>
      <w:r w:rsidRPr="00CF2131">
        <w:rPr>
          <w:rFonts w:ascii="Arial" w:eastAsia="Times New Roman" w:hAnsi="Arial" w:cs="Arial"/>
          <w:color w:val="222222"/>
          <w:sz w:val="24"/>
          <w:szCs w:val="24"/>
          <w:lang w:eastAsia="es-UY"/>
        </w:rPr>
        <w:t>pax</w:t>
      </w:r>
      <w:proofErr w:type="spellEnd"/>
      <w:r w:rsidRPr="00CF2131">
        <w:rPr>
          <w:rFonts w:ascii="Arial" w:eastAsia="Times New Roman" w:hAnsi="Arial" w:cs="Arial"/>
          <w:color w:val="222222"/>
          <w:sz w:val="24"/>
          <w:szCs w:val="24"/>
          <w:lang w:eastAsia="es-UY"/>
        </w:rPr>
        <w:t xml:space="preserve">” nacida en la violencia. Hay nuevas realidades que debemos “encarnar” para transformar. Y preguntarnos – no con la pregunta del curioso o del turista, sino del hermano, del que toma parte de la historia – ¿qué Navidad tendrán los jubilados? ¿Qué navidad tendrán los desocupados? ¿Cómo será la mesa de los pobres? ¿Cómo la de los presos políticos? ¿Cómo será la mesa de los poderosos y de los </w:t>
      </w:r>
      <w:proofErr w:type="spellStart"/>
      <w:r w:rsidRPr="00CF2131">
        <w:rPr>
          <w:rFonts w:ascii="Arial" w:eastAsia="Times New Roman" w:hAnsi="Arial" w:cs="Arial"/>
          <w:color w:val="222222"/>
          <w:sz w:val="24"/>
          <w:szCs w:val="24"/>
          <w:lang w:eastAsia="es-UY"/>
        </w:rPr>
        <w:t>CEOs</w:t>
      </w:r>
      <w:proofErr w:type="spellEnd"/>
      <w:r w:rsidRPr="00CF2131">
        <w:rPr>
          <w:rFonts w:ascii="Arial" w:eastAsia="Times New Roman" w:hAnsi="Arial" w:cs="Arial"/>
          <w:color w:val="222222"/>
          <w:sz w:val="24"/>
          <w:szCs w:val="24"/>
          <w:lang w:eastAsia="es-UY"/>
        </w:rPr>
        <w:t xml:space="preserve"> gobernantes y – en contraste – la mesa en nuestros barrios y comunidades? Quizás sea desafiante recordar que decir “¡Feliz </w:t>
      </w:r>
      <w:r w:rsidRPr="00CF2131">
        <w:rPr>
          <w:rFonts w:ascii="Arial" w:eastAsia="Times New Roman" w:hAnsi="Arial" w:cs="Arial"/>
          <w:color w:val="222222"/>
          <w:sz w:val="24"/>
          <w:szCs w:val="24"/>
          <w:lang w:eastAsia="es-UY"/>
        </w:rPr>
        <w:lastRenderedPageBreak/>
        <w:t>Navidad!” supone un compromiso con la historia y un posicionamiento ante la cruz y los violentos. Quizás decir ¡Feliz Navidad!, sea mirar de frente a la cruz, pero también la alegre buena noticia del Dios de la vida incapaz de ser indiferente y permanecer en silencio ante “</w:t>
      </w:r>
      <w:r w:rsidRPr="00CF2131">
        <w:rPr>
          <w:rFonts w:ascii="Arial" w:eastAsia="Times New Roman" w:hAnsi="Arial" w:cs="Arial"/>
          <w:i/>
          <w:iCs/>
          <w:color w:val="222222"/>
          <w:sz w:val="24"/>
          <w:szCs w:val="24"/>
          <w:lang w:eastAsia="es-UY"/>
        </w:rPr>
        <w:t>el pueblo que caminaba en tinieblas</w:t>
      </w:r>
      <w:r w:rsidRPr="00CF2131">
        <w:rPr>
          <w:rFonts w:ascii="Arial" w:eastAsia="Times New Roman" w:hAnsi="Arial" w:cs="Arial"/>
          <w:color w:val="222222"/>
          <w:sz w:val="24"/>
          <w:szCs w:val="24"/>
          <w:lang w:eastAsia="es-UY"/>
        </w:rPr>
        <w:t>”.</w:t>
      </w: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r w:rsidRPr="00CF2131">
        <w:rPr>
          <w:rFonts w:ascii="Arial" w:eastAsia="Times New Roman" w:hAnsi="Arial" w:cs="Arial"/>
          <w:color w:val="222222"/>
          <w:sz w:val="24"/>
          <w:szCs w:val="24"/>
          <w:lang w:eastAsia="es-UY"/>
        </w:rPr>
        <w:t>Quiera nuestra militancia en favor del Evangelio posicionarnos junto a los preferidos de Dios en esta historia para que el Nacimiento que celebramos nos encuentre brindando por la vida y alentando la esperanza.</w:t>
      </w: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p>
    <w:p w:rsidR="00CF2131" w:rsidRPr="00CF2131" w:rsidRDefault="00CF2131" w:rsidP="00CF2131">
      <w:pPr>
        <w:spacing w:after="0" w:line="240" w:lineRule="auto"/>
        <w:rPr>
          <w:rFonts w:ascii="Times New Roman" w:eastAsia="Times New Roman" w:hAnsi="Times New Roman" w:cs="Times New Roman"/>
          <w:sz w:val="24"/>
          <w:szCs w:val="24"/>
          <w:lang w:eastAsia="es-UY"/>
        </w:rPr>
      </w:pPr>
    </w:p>
    <w:p w:rsidR="00CF2131" w:rsidRPr="00CF2131" w:rsidRDefault="00CF2131" w:rsidP="00CF2131">
      <w:pPr>
        <w:shd w:val="clear" w:color="auto" w:fill="FFFFFF"/>
        <w:spacing w:after="0" w:line="240" w:lineRule="auto"/>
        <w:jc w:val="both"/>
        <w:rPr>
          <w:rFonts w:ascii="Arial" w:eastAsia="Times New Roman" w:hAnsi="Arial" w:cs="Arial"/>
          <w:color w:val="222222"/>
          <w:sz w:val="19"/>
          <w:szCs w:val="19"/>
          <w:lang w:eastAsia="es-UY"/>
        </w:rPr>
      </w:pPr>
      <w:r w:rsidRPr="00CF2131">
        <w:rPr>
          <w:rFonts w:ascii="Arial" w:eastAsia="Times New Roman" w:hAnsi="Arial" w:cs="Arial"/>
          <w:color w:val="222222"/>
          <w:sz w:val="24"/>
          <w:szCs w:val="24"/>
          <w:lang w:eastAsia="es-UY"/>
        </w:rPr>
        <w:t>Foto tomada de </w:t>
      </w:r>
      <w:hyperlink r:id="rId6" w:tgtFrame="_blank" w:history="1">
        <w:r w:rsidRPr="00CF2131">
          <w:rPr>
            <w:rFonts w:ascii="Arial" w:eastAsia="Times New Roman" w:hAnsi="Arial" w:cs="Arial"/>
            <w:color w:val="0000FF"/>
            <w:sz w:val="19"/>
            <w:szCs w:val="19"/>
            <w:u w:val="single"/>
            <w:lang w:eastAsia="es-UY"/>
          </w:rPr>
          <w:t>Contrapunto.com</w:t>
        </w:r>
      </w:hyperlink>
    </w:p>
    <w:p w:rsidR="002E2F5B" w:rsidRDefault="00CF2131" w:rsidP="00CF2131">
      <w:r w:rsidRPr="00CF2131">
        <w:rPr>
          <w:rFonts w:ascii="Arial" w:eastAsia="Times New Roman" w:hAnsi="Arial" w:cs="Arial"/>
          <w:color w:val="222222"/>
          <w:sz w:val="19"/>
          <w:szCs w:val="19"/>
          <w:lang w:eastAsia="es-UY"/>
        </w:rPr>
        <w:br/>
      </w:r>
      <w:r w:rsidRPr="00CF2131">
        <w:rPr>
          <w:rFonts w:ascii="Arial" w:eastAsia="Times New Roman" w:hAnsi="Arial" w:cs="Arial"/>
          <w:color w:val="222222"/>
          <w:sz w:val="19"/>
          <w:szCs w:val="19"/>
          <w:lang w:eastAsia="es-UY"/>
        </w:rPr>
        <w:br/>
      </w:r>
      <w:r w:rsidRPr="00CF2131">
        <w:rPr>
          <w:rFonts w:ascii="Arial" w:eastAsia="Times New Roman" w:hAnsi="Arial" w:cs="Arial"/>
          <w:color w:val="222222"/>
          <w:sz w:val="19"/>
          <w:szCs w:val="19"/>
          <w:shd w:val="clear" w:color="auto" w:fill="FFFFFF"/>
          <w:lang w:eastAsia="es-UY"/>
        </w:rPr>
        <w: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131"/>
    <w:rsid w:val="002E2F5B"/>
    <w:rsid w:val="00CF213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0FB65B-5F2A-442A-9D8E-48CF4FFFC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54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ar/url?sa=i&amp;rct=j&amp;q=&amp;esrc=s&amp;source=images&amp;cd=&amp;cad=rja&amp;uact=8&amp;ved=0ahUKEwiJxsDKipLYAhWItRQKHelKCkcQjB0IBg&amp;url=http%3A%2F%2Fwww.contrapunto.com%2Fnoticia%2Fmaria-ante-los-pobres-173491%2F&amp;psig=AOvVaw3KRXH_SC_AA45UO6AF6vHo&amp;ust=1513635469317815" TargetMode="External"/><Relationship Id="rId5" Type="http://schemas.openxmlformats.org/officeDocument/2006/relationships/image" Target="media/image1.jpeg"/><Relationship Id="rId4" Type="http://schemas.openxmlformats.org/officeDocument/2006/relationships/hyperlink" Target="https://4.bp.blogspot.com/-rYpV4d-5IoY/Wjbud7lM7aI/AAAAAAAAA6A/onIWEiR5jpYnMrtoFRozLF3LuU6WjjBjwCLcBGAs/s1600/Ni%C3%B1a+pobre+llorando.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1056</Words>
  <Characters>5812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2017-12-18T13:15:00Z</dcterms:created>
  <dcterms:modified xsi:type="dcterms:W3CDTF">2017-12-18T13:17:00Z</dcterms:modified>
</cp:coreProperties>
</file>