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0A4" w:rsidRPr="007A70A4" w:rsidRDefault="007A70A4" w:rsidP="007A70A4">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7A70A4">
        <w:rPr>
          <w:rFonts w:ascii="Arial" w:eastAsia="Times New Roman" w:hAnsi="Arial" w:cs="Arial"/>
          <w:b/>
          <w:bCs/>
          <w:color w:val="000000"/>
          <w:sz w:val="36"/>
          <w:szCs w:val="36"/>
          <w:lang w:val="es-ES" w:eastAsia="es-UY"/>
        </w:rPr>
        <w:t>Jesús nos invita a participar de la fiesta de la vida</w:t>
      </w:r>
    </w:p>
    <w:p w:rsidR="007A70A4" w:rsidRPr="007A70A4" w:rsidRDefault="007A70A4" w:rsidP="007A70A4">
      <w:pPr>
        <w:shd w:val="clear" w:color="auto" w:fill="FFFFFF"/>
        <w:spacing w:after="0" w:line="240" w:lineRule="auto"/>
        <w:jc w:val="center"/>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DOMINGO VIGESIMOCTAVO - "A"</w:t>
      </w:r>
    </w:p>
    <w:p w:rsidR="007A70A4" w:rsidRPr="007A70A4" w:rsidRDefault="007A70A4" w:rsidP="007A70A4">
      <w:pPr>
        <w:shd w:val="clear" w:color="auto" w:fill="FFFFFF"/>
        <w:spacing w:after="0" w:line="240" w:lineRule="auto"/>
        <w:jc w:val="center"/>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center"/>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right"/>
        <w:rPr>
          <w:rFonts w:ascii="Arial" w:eastAsia="Times New Roman" w:hAnsi="Arial" w:cs="Arial"/>
          <w:color w:val="222222"/>
          <w:sz w:val="19"/>
          <w:szCs w:val="19"/>
          <w:lang w:eastAsia="es-UY"/>
        </w:rPr>
      </w:pPr>
      <w:r w:rsidRPr="007A70A4">
        <w:rPr>
          <w:rFonts w:ascii="Arial" w:eastAsia="Times New Roman" w:hAnsi="Arial" w:cs="Arial"/>
          <w:i/>
          <w:iCs/>
          <w:color w:val="000000"/>
          <w:sz w:val="19"/>
          <w:szCs w:val="19"/>
          <w:lang w:val="es-ES" w:eastAsia="es-UY"/>
        </w:rPr>
        <w:t>Eduardo de la Serna</w:t>
      </w:r>
    </w:p>
    <w:p w:rsidR="007A70A4" w:rsidRPr="007A70A4" w:rsidRDefault="007A70A4" w:rsidP="007A70A4">
      <w:pPr>
        <w:shd w:val="clear" w:color="auto" w:fill="FFFFFF"/>
        <w:spacing w:after="0" w:line="240" w:lineRule="auto"/>
        <w:jc w:val="right"/>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center"/>
        <w:rPr>
          <w:rFonts w:ascii="Arial" w:eastAsia="Times New Roman" w:hAnsi="Arial" w:cs="Arial"/>
          <w:color w:val="222222"/>
          <w:sz w:val="19"/>
          <w:szCs w:val="19"/>
          <w:lang w:eastAsia="es-UY"/>
        </w:rPr>
      </w:pPr>
      <w:r w:rsidRPr="007A70A4">
        <w:rPr>
          <w:rFonts w:ascii="Arial" w:eastAsia="Times New Roman" w:hAnsi="Arial" w:cs="Arial"/>
          <w:noProof/>
          <w:color w:val="1155CC"/>
          <w:sz w:val="19"/>
          <w:szCs w:val="19"/>
          <w:lang w:eastAsia="es-UY"/>
        </w:rPr>
        <w:drawing>
          <wp:inline distT="0" distB="0" distL="0" distR="0" wp14:anchorId="3A87B43F" wp14:editId="136E14CE">
            <wp:extent cx="2260600" cy="3048000"/>
            <wp:effectExtent l="0" t="0" r="6350" b="0"/>
            <wp:docPr id="1" name="Imagen 1" descr="https://3.bp.blogspot.com/-N8rqSbCDWbM/VDVmXPuOK0I/AAAAAAAADtM/-s2mTuu7jdg/s1600/28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N8rqSbCDWbM/VDVmXPuOK0I/AAAAAAAADtM/-s2mTuu7jdg/s1600/28A.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60600" cy="3048000"/>
                    </a:xfrm>
                    <a:prstGeom prst="rect">
                      <a:avLst/>
                    </a:prstGeom>
                    <a:noFill/>
                    <a:ln>
                      <a:noFill/>
                    </a:ln>
                  </pic:spPr>
                </pic:pic>
              </a:graphicData>
            </a:graphic>
          </wp:inline>
        </w:drawing>
      </w:r>
    </w:p>
    <w:p w:rsidR="007A70A4" w:rsidRPr="007A70A4" w:rsidRDefault="007A70A4" w:rsidP="007A70A4">
      <w:pPr>
        <w:shd w:val="clear" w:color="auto" w:fill="FFFFFF"/>
        <w:spacing w:after="0" w:line="240" w:lineRule="auto"/>
        <w:jc w:val="right"/>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right"/>
        <w:rPr>
          <w:rFonts w:ascii="Arial" w:eastAsia="Times New Roman" w:hAnsi="Arial" w:cs="Arial"/>
          <w:color w:val="222222"/>
          <w:sz w:val="19"/>
          <w:szCs w:val="19"/>
          <w:lang w:eastAsia="es-UY"/>
        </w:rPr>
      </w:pPr>
    </w:p>
    <w:p w:rsidR="007A70A4" w:rsidRPr="007A70A4" w:rsidRDefault="007A70A4" w:rsidP="007A70A4">
      <w:pPr>
        <w:spacing w:after="0" w:line="240" w:lineRule="auto"/>
        <w:rPr>
          <w:rFonts w:ascii="Times New Roman" w:eastAsia="Times New Roman" w:hAnsi="Times New Roman" w:cs="Times New Roman"/>
          <w:sz w:val="24"/>
          <w:szCs w:val="24"/>
          <w:lang w:eastAsia="es-UY"/>
        </w:rPr>
      </w:pPr>
      <w:r w:rsidRPr="007A70A4">
        <w:rPr>
          <w:rFonts w:ascii="Arial" w:eastAsia="Times New Roman" w:hAnsi="Arial" w:cs="Arial"/>
          <w:b/>
          <w:bCs/>
          <w:color w:val="000000"/>
          <w:sz w:val="19"/>
          <w:szCs w:val="19"/>
          <w:shd w:val="clear" w:color="auto" w:fill="FFFFFF"/>
          <w:lang w:val="es-ES" w:eastAsia="es-UY"/>
        </w:rPr>
        <w:t>Lectura del libro del profeta Isaías</w:t>
      </w:r>
      <w:r w:rsidRPr="007A70A4">
        <w:rPr>
          <w:rFonts w:ascii="Arial" w:eastAsia="Times New Roman" w:hAnsi="Arial" w:cs="Arial"/>
          <w:color w:val="000000"/>
          <w:sz w:val="19"/>
          <w:szCs w:val="19"/>
          <w:shd w:val="clear" w:color="auto" w:fill="FFFFFF"/>
          <w:lang w:val="es-ES" w:eastAsia="es-UY"/>
        </w:rPr>
        <w:t>     25, 6-10a</w:t>
      </w:r>
      <w:r w:rsidRPr="007A70A4">
        <w:rPr>
          <w:rFonts w:ascii="Arial" w:eastAsia="Times New Roman" w:hAnsi="Arial" w:cs="Arial"/>
          <w:color w:val="222222"/>
          <w:sz w:val="19"/>
          <w:szCs w:val="19"/>
          <w:lang w:eastAsia="es-UY"/>
        </w:rPr>
        <w:br/>
      </w:r>
      <w:r w:rsidRPr="007A70A4">
        <w:rPr>
          <w:rFonts w:ascii="Arial" w:eastAsia="Times New Roman" w:hAnsi="Arial" w:cs="Arial"/>
          <w:color w:val="222222"/>
          <w:sz w:val="19"/>
          <w:szCs w:val="19"/>
          <w:lang w:eastAsia="es-UY"/>
        </w:rPr>
        <w:br/>
      </w:r>
      <w:r w:rsidRPr="007A70A4">
        <w:rPr>
          <w:rFonts w:ascii="Arial" w:eastAsia="Times New Roman" w:hAnsi="Arial" w:cs="Arial"/>
          <w:i/>
          <w:iCs/>
          <w:color w:val="000000"/>
          <w:sz w:val="19"/>
          <w:szCs w:val="19"/>
          <w:shd w:val="clear" w:color="auto" w:fill="FFFFFF"/>
          <w:lang w:val="es-ES" w:eastAsia="es-UY"/>
        </w:rPr>
        <w:t>Resumen: en</w:t>
      </w:r>
      <w:bookmarkStart w:id="0" w:name="m_619131118863239668__GoBack"/>
      <w:bookmarkEnd w:id="0"/>
      <w:r w:rsidRPr="007A70A4">
        <w:rPr>
          <w:rFonts w:ascii="Arial" w:eastAsia="Times New Roman" w:hAnsi="Arial" w:cs="Arial"/>
          <w:i/>
          <w:iCs/>
          <w:color w:val="000000"/>
          <w:sz w:val="19"/>
          <w:szCs w:val="19"/>
          <w:shd w:val="clear" w:color="auto" w:fill="FFFFFF"/>
          <w:lang w:val="es-ES" w:eastAsia="es-UY"/>
        </w:rPr>
        <w:t> un texto que parece de tiempos del exilio, el profeta canta el triunfo de Dios sobre sus enemigos, y la consiguiente invitación a todos (los judíos que están en) los pueblos a participar en un banquete que el Dios rey da a los suyos en el monte Sión.</w:t>
      </w:r>
      <w:r w:rsidRPr="007A70A4">
        <w:rPr>
          <w:rFonts w:ascii="Arial" w:eastAsia="Times New Roman" w:hAnsi="Arial" w:cs="Arial"/>
          <w:color w:val="222222"/>
          <w:sz w:val="19"/>
          <w:szCs w:val="19"/>
          <w:lang w:eastAsia="es-UY"/>
        </w:rPr>
        <w:br/>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El texto parece continuar lo anunciado en 24,21-23 donde se anuncia el triunfo y castigo de Dios que reinará en Sión. “Todos los pueblos” (o quizás, los judíos que están dispersos en todos los pueblos) serán congregados en el monte (término que se repite en 6 y 10a formando inclusión). En esta fiesta, Dios quitará el “velo” (v.7) del luto, es decir “enjugará las lágrimas” (v.8b). En el centro se destaca que desaparecerá “la muerte” (v.8a) es decir, el pueblo “vivirá”. Probablemente en el exilio, sin tierra, sin ley, se siente morir pero Dios le garantiza que “consumirá definitivamente la muerte”.</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Esta vida queda manifestada en el banquete al que se convoca a “su pueblo” (v.8), invitado por “nuestro Dios” (v.9) [</w:t>
      </w:r>
      <w:r w:rsidRPr="007A70A4">
        <w:rPr>
          <w:rFonts w:ascii="Arial" w:eastAsia="Times New Roman" w:hAnsi="Arial" w:cs="Arial"/>
          <w:i/>
          <w:iCs/>
          <w:color w:val="000000"/>
          <w:sz w:val="19"/>
          <w:szCs w:val="19"/>
          <w:lang w:val="es-ES" w:eastAsia="es-UY"/>
        </w:rPr>
        <w:t>el tema del banquete, fiesta que un rey da a sus súbditos cuando es coronado y mostrar así su magnificencia, parece el motivo por el que es introducido el texto en la liturgia a la luz del Evangelio del día</w:t>
      </w:r>
      <w:r w:rsidRPr="007A70A4">
        <w:rPr>
          <w:rFonts w:ascii="Arial" w:eastAsia="Times New Roman" w:hAnsi="Arial" w:cs="Arial"/>
          <w:color w:val="000000"/>
          <w:sz w:val="19"/>
          <w:szCs w:val="19"/>
          <w:lang w:val="es-ES" w:eastAsia="es-UY"/>
        </w:rPr>
        <w:t>]. Siendo banquete en Sión, ciertamente el pueblo desterrado se siente convocado a una nueva vida. La frecuencia de términos como esperar/esperanza y salvar/salvación nos remiten al “Tercer Isaías”.</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p w:rsidR="007A70A4" w:rsidRPr="007A70A4" w:rsidRDefault="007A70A4" w:rsidP="007A70A4">
      <w:pPr>
        <w:spacing w:after="0" w:line="240" w:lineRule="auto"/>
        <w:rPr>
          <w:rFonts w:ascii="Times New Roman" w:eastAsia="Times New Roman" w:hAnsi="Times New Roman" w:cs="Times New Roman"/>
          <w:sz w:val="24"/>
          <w:szCs w:val="24"/>
          <w:lang w:eastAsia="es-UY"/>
        </w:rPr>
      </w:pPr>
      <w:r w:rsidRPr="007A70A4">
        <w:rPr>
          <w:rFonts w:ascii="Arial" w:eastAsia="Times New Roman" w:hAnsi="Arial" w:cs="Arial"/>
          <w:color w:val="222222"/>
          <w:sz w:val="19"/>
          <w:szCs w:val="19"/>
          <w:lang w:eastAsia="es-UY"/>
        </w:rPr>
        <w:br/>
      </w:r>
      <w:r w:rsidRPr="007A70A4">
        <w:rPr>
          <w:rFonts w:ascii="Arial" w:eastAsia="Times New Roman" w:hAnsi="Arial" w:cs="Arial"/>
          <w:b/>
          <w:bCs/>
          <w:color w:val="000000"/>
          <w:sz w:val="19"/>
          <w:szCs w:val="19"/>
          <w:shd w:val="clear" w:color="auto" w:fill="FFFFFF"/>
          <w:lang w:val="es-ES" w:eastAsia="es-UY"/>
        </w:rPr>
        <w:t>Lectura de la carta de san Pablo a los cristianos de Filipos</w:t>
      </w:r>
      <w:r w:rsidRPr="007A70A4">
        <w:rPr>
          <w:rFonts w:ascii="Arial" w:eastAsia="Times New Roman" w:hAnsi="Arial" w:cs="Arial"/>
          <w:color w:val="000000"/>
          <w:sz w:val="19"/>
          <w:szCs w:val="19"/>
          <w:shd w:val="clear" w:color="auto" w:fill="FFFFFF"/>
          <w:lang w:val="es-ES" w:eastAsia="es-UY"/>
        </w:rPr>
        <w:t>     4, 12-14. 19-20</w:t>
      </w:r>
      <w:r w:rsidRPr="007A70A4">
        <w:rPr>
          <w:rFonts w:ascii="Arial" w:eastAsia="Times New Roman" w:hAnsi="Arial" w:cs="Arial"/>
          <w:color w:val="000000"/>
          <w:sz w:val="19"/>
          <w:szCs w:val="19"/>
          <w:shd w:val="clear" w:color="auto" w:fill="FFFFFF"/>
          <w:lang w:val="es-ES" w:eastAsia="es-UY"/>
        </w:rPr>
        <w:br/>
      </w:r>
      <w:r w:rsidRPr="007A70A4">
        <w:rPr>
          <w:rFonts w:ascii="Arial" w:eastAsia="Times New Roman" w:hAnsi="Arial" w:cs="Arial"/>
          <w:color w:val="000000"/>
          <w:sz w:val="19"/>
          <w:szCs w:val="19"/>
          <w:shd w:val="clear" w:color="auto" w:fill="FFFFFF"/>
          <w:lang w:val="es-ES" w:eastAsia="es-UY"/>
        </w:rPr>
        <w:br/>
      </w:r>
      <w:r w:rsidRPr="007A70A4">
        <w:rPr>
          <w:rFonts w:ascii="Arial" w:eastAsia="Times New Roman" w:hAnsi="Arial" w:cs="Arial"/>
          <w:i/>
          <w:iCs/>
          <w:color w:val="000000"/>
          <w:sz w:val="19"/>
          <w:szCs w:val="19"/>
          <w:shd w:val="clear" w:color="auto" w:fill="FFFFFF"/>
          <w:lang w:val="es-ES" w:eastAsia="es-UY"/>
        </w:rPr>
        <w:t>Resumen: Pablo se está despidiendo de los filipenses, pero quiere agradecerles su solidaridad para con él en la prisión. Pero ese gesto de generosidad es, en realidad, un gesto para con Dios que los recompensará.</w:t>
      </w:r>
      <w:r w:rsidRPr="007A70A4">
        <w:rPr>
          <w:rFonts w:ascii="Arial" w:eastAsia="Times New Roman" w:hAnsi="Arial" w:cs="Arial"/>
          <w:color w:val="000000"/>
          <w:sz w:val="19"/>
          <w:szCs w:val="19"/>
          <w:shd w:val="clear" w:color="auto" w:fill="FFFFFF"/>
          <w:lang w:val="es-ES" w:eastAsia="es-UY"/>
        </w:rPr>
        <w:t> </w:t>
      </w:r>
      <w:r w:rsidRPr="007A70A4">
        <w:rPr>
          <w:rFonts w:ascii="Arial" w:eastAsia="Times New Roman" w:hAnsi="Arial" w:cs="Arial"/>
          <w:color w:val="222222"/>
          <w:sz w:val="19"/>
          <w:szCs w:val="19"/>
          <w:lang w:eastAsia="es-UY"/>
        </w:rPr>
        <w:br/>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 xml:space="preserve">El texto litúrgico de Pablo es un fragmento de un folleto agradecido que Pablo envió a los filipenses cuando recibe apoyo y visita de parte de estos, enviando a Epafrodito, que durante un tiempo estará </w:t>
      </w:r>
      <w:r w:rsidRPr="007A70A4">
        <w:rPr>
          <w:rFonts w:ascii="Arial" w:eastAsia="Times New Roman" w:hAnsi="Arial" w:cs="Arial"/>
          <w:color w:val="000000"/>
          <w:sz w:val="19"/>
          <w:szCs w:val="19"/>
          <w:lang w:val="es-ES" w:eastAsia="es-UY"/>
        </w:rPr>
        <w:lastRenderedPageBreak/>
        <w:t>con él; este folleto se encuentra actualmente en Fil 4,10-20. La introducción (vv.10-11) está omitida, del mismo modo que la referencia del Apóstol a la relación siempre generosa que los filipenses le manifestaron (y la referencia a Epafrodito; vv.15-18). </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Breve nota sobre “la” o “las” carta/s a los filipenses: no hay consenso entre los estudiosos si la actual carta a los filipenses es una carta única o si en su seno hay más de una carta reunidas en un mismo texto (suele pensarse en dos cartas y un fragmento o folleto). Hay autores y motivaciones serias en ambas corrientes. Los que piensan en una unidad, creen que las rupturas perceptibles en la carta se deben a motivaciones retóricas. Los que piensan en más de una carta creen que la estrecha relación entre los filipenses y Pablo motivaron varios escritos que finalmente fueron reunidos en un solo texto (quizás a principios del s.II, se dice). Estas serían, un folleto agradecido por el envío de ayuda a la prisión (4,10-20), una carta llena de alegría motivada por el re-envío de Epafrodito a Filipos [1,1-3,1a + 4,4-9 + 4,21-23], y – finalmente – una carta a causa de la intromisión en la comunidad de aquellos que predican la circuncisión (3,1b-4,3); es de notar que Policarpo de Esmirna en su carta a los filipenses les dice que Pablo “</w:t>
      </w:r>
      <w:r w:rsidRPr="007A70A4">
        <w:rPr>
          <w:rFonts w:ascii="Arial" w:eastAsia="Times New Roman" w:hAnsi="Arial" w:cs="Arial"/>
          <w:i/>
          <w:iCs/>
          <w:color w:val="000000"/>
          <w:sz w:val="19"/>
          <w:szCs w:val="19"/>
          <w:lang w:val="es-ES" w:eastAsia="es-UY"/>
        </w:rPr>
        <w:t>les escribió cartas</w:t>
      </w:r>
      <w:r w:rsidRPr="007A70A4">
        <w:rPr>
          <w:rFonts w:ascii="Arial" w:eastAsia="Times New Roman" w:hAnsi="Arial" w:cs="Arial"/>
          <w:color w:val="000000"/>
          <w:sz w:val="19"/>
          <w:szCs w:val="19"/>
          <w:lang w:val="es-ES" w:eastAsia="es-UY"/>
        </w:rPr>
        <w:t>” (</w:t>
      </w:r>
      <w:r w:rsidRPr="007A70A4">
        <w:rPr>
          <w:rFonts w:ascii="Arial" w:eastAsia="Times New Roman" w:hAnsi="Arial" w:cs="Arial"/>
          <w:i/>
          <w:iCs/>
          <w:color w:val="000000"/>
          <w:sz w:val="19"/>
          <w:szCs w:val="19"/>
          <w:lang w:val="es-ES" w:eastAsia="es-UY"/>
        </w:rPr>
        <w:t>Polic Fil</w:t>
      </w:r>
      <w:r w:rsidRPr="007A70A4">
        <w:rPr>
          <w:rFonts w:ascii="Arial" w:eastAsia="Times New Roman" w:hAnsi="Arial" w:cs="Arial"/>
          <w:color w:val="000000"/>
          <w:sz w:val="19"/>
          <w:szCs w:val="19"/>
          <w:lang w:val="es-ES" w:eastAsia="es-UY"/>
        </w:rPr>
        <w:t> 3:2). Como se notará, preferimos esta segunda opción. Sin embargo, el texto litúrgico conforma una unidad y – en este aspecto – no influye para la lectura. De hecho 4,9 tiene apariencia de conclusión (“el Dios de la paz…”) y los vv.19-20 también tiene apariencia conclusiva. La ruptura entre 4,9 y 4,10 es evidente; e incluso la referencia a Epafrodito en 2,25-30 no condice con esta. Allí Pablo les informa de la salud – estuvo a punto de morir – mientras aquí les agradece el envío, no parece coherente que estuvieran en un mismo texto. Los argumentos, como se dijo, no son conclusivos y muchos autores piensan que las rupturas, que son evidentes, tienen motivaciones retóricas.</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La unidad vv-10-20 concentra una serie de elementos que han hecho ver en la carta un importante destaque de la “amistad” (“carta de amistad”, se la ha llamado). El mundo greco-romano destacaba la amistad como un modo de relación entre “iguales” (o familia) [aunque con diferentes matices según quiénes lo decían, sean griegos o romanos], mientras que las relaciones desiguales eran vistas como relaciones de “patrón”-“cliente”. Estas relaciones supone ciertamente una “cadena de obligaciones”, de reciprocidad (y no hacerlo pone en serio riesgo la amistad). </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La unidad comienza con un tema que será frecuente en la carta, la “alegría” (v.10). Pablo comenta su actitud, pero no con intención de que pareciera “pedir”. Con un término frecuente en la filosofía estoica, “bastarse a sí mismo” (</w:t>
      </w:r>
      <w:r w:rsidRPr="007A70A4">
        <w:rPr>
          <w:rFonts w:ascii="Arial" w:eastAsia="Times New Roman" w:hAnsi="Arial" w:cs="Arial"/>
          <w:i/>
          <w:iCs/>
          <w:color w:val="000000"/>
          <w:sz w:val="19"/>
          <w:szCs w:val="19"/>
          <w:lang w:val="es-ES" w:eastAsia="es-UY"/>
        </w:rPr>
        <w:t>autarkês</w:t>
      </w:r>
      <w:r w:rsidRPr="007A70A4">
        <w:rPr>
          <w:rFonts w:ascii="Arial" w:eastAsia="Times New Roman" w:hAnsi="Arial" w:cs="Arial"/>
          <w:color w:val="000000"/>
          <w:sz w:val="19"/>
          <w:szCs w:val="19"/>
          <w:lang w:val="es-ES" w:eastAsia="es-UY"/>
        </w:rPr>
        <w:t>; única vez en el NT), afirma que sabe vivir en la pobreza y la riqueza. Pero no es una “autarquía” lograda a costa de un “dominio de sí”, sino “en aquel que me conforta” (v.13; cf. 2 Cor 12,9-10). De hecho ya sabemos por otras cartas paulinas que él trabaja para “auto-mantenerse” y no ser una carga para las comunidades (1 Tes 2,5-9; 1 Cor 9,4-18; 2 Cor 11,7-10; 12,13-18). Luego de haber manifestado esa capacidad “autárquica” (v.12) manifiesta su agradecimiento a los filipenses por su solidaridad (</w:t>
      </w:r>
      <w:r w:rsidRPr="007A70A4">
        <w:rPr>
          <w:rFonts w:ascii="Arial" w:eastAsia="Times New Roman" w:hAnsi="Arial" w:cs="Arial"/>
          <w:i/>
          <w:iCs/>
          <w:color w:val="000000"/>
          <w:sz w:val="19"/>
          <w:szCs w:val="19"/>
          <w:lang w:val="es-ES" w:eastAsia="es-UY"/>
        </w:rPr>
        <w:t>sygkoinôneô</w:t>
      </w:r>
      <w:r w:rsidRPr="007A70A4">
        <w:rPr>
          <w:rFonts w:ascii="Arial" w:eastAsia="Times New Roman" w:hAnsi="Arial" w:cs="Arial"/>
          <w:color w:val="000000"/>
          <w:sz w:val="19"/>
          <w:szCs w:val="19"/>
          <w:lang w:val="es-ES" w:eastAsia="es-UY"/>
        </w:rPr>
        <w:t>; con-solidarios), algo que ya hicieron con él en otras ocasiones (vv.15-16), y que repercute en los mismos filipenses en los dones espirituales que Pablo comunica. Con mucha seriedad Pablo afirma haber “recibido” los dones, pero inmediatamente los relee en clave “ofrenda”: un “aroma perfumado”, una ofrenda aceptable, agradable a Dios (obviamente, Dios no recibe aquellos sacrificios que no le son gratos: Prov 15,8; Jer 6,20; Mal 2,13); lo que los filipenses hacen a Pablo, en realidad es a Dios a quien lo hacen, ¡y él lo recibe gustosamente! La imagen del “aroma perfumado” se utiliza en el lenguaje de los mitos para señalar que “calman” a Dios en su ira, y lo “suavizan” (ver Gen 8,21; es una imagen tomada del mito babilónico del diluvio donde los dioses, como moscas acuden al olor de la ofrenda de Atrajasis o de Utnapistim): </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p w:rsidR="007A70A4" w:rsidRPr="007A70A4" w:rsidRDefault="007A70A4" w:rsidP="007A70A4">
      <w:pPr>
        <w:shd w:val="clear" w:color="auto" w:fill="FFFFFF"/>
        <w:spacing w:after="10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w:t>
      </w:r>
      <w:r w:rsidRPr="007A70A4">
        <w:rPr>
          <w:rFonts w:ascii="Arial" w:eastAsia="Times New Roman" w:hAnsi="Arial" w:cs="Arial"/>
          <w:i/>
          <w:iCs/>
          <w:color w:val="000000"/>
          <w:sz w:val="19"/>
          <w:szCs w:val="19"/>
          <w:lang w:val="es-ES" w:eastAsia="es-UY"/>
        </w:rPr>
        <w:t>Entonces hice salir (todo) a los cuatro vientos y ofrecí un sacrificio. Vertí una libación en la montaña ziqqurrat. Siete y siete vasijas dispuse, sobre sus trípodes amontoné caña, cedro y mirto. Los dioses olieron el sabor; los dioses olieron el dulce sabor, los dioses se apiñaron como moscas en torno al sacrificante</w:t>
      </w:r>
      <w:r w:rsidRPr="007A70A4">
        <w:rPr>
          <w:rFonts w:ascii="Arial" w:eastAsia="Times New Roman" w:hAnsi="Arial" w:cs="Arial"/>
          <w:color w:val="000000"/>
          <w:sz w:val="19"/>
          <w:szCs w:val="19"/>
          <w:lang w:val="es-ES" w:eastAsia="es-UY"/>
        </w:rPr>
        <w:t>” (Poema de Guilgames, tableta VI:155-161).</w:t>
      </w:r>
    </w:p>
    <w:p w:rsidR="007A70A4" w:rsidRPr="007A70A4" w:rsidRDefault="007A70A4" w:rsidP="007A70A4">
      <w:pPr>
        <w:spacing w:after="0" w:line="240" w:lineRule="auto"/>
        <w:rPr>
          <w:rFonts w:ascii="Times New Roman" w:eastAsia="Times New Roman" w:hAnsi="Times New Roman" w:cs="Times New Roman"/>
          <w:sz w:val="24"/>
          <w:szCs w:val="24"/>
          <w:lang w:eastAsia="es-UY"/>
        </w:rPr>
      </w:pP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La acción de gracias por los dones de los filipenses, incluye un pedido a Dios de retribución en bendiciones por los dones recibidos. </w:t>
      </w:r>
    </w:p>
    <w:p w:rsidR="007A70A4" w:rsidRPr="007A70A4" w:rsidRDefault="007A70A4" w:rsidP="007A70A4">
      <w:pPr>
        <w:shd w:val="clear" w:color="auto" w:fill="FFFFFF"/>
        <w:spacing w:after="240" w:line="240" w:lineRule="auto"/>
        <w:jc w:val="both"/>
        <w:rPr>
          <w:rFonts w:ascii="Arial" w:eastAsia="Times New Roman" w:hAnsi="Arial" w:cs="Arial"/>
          <w:color w:val="222222"/>
          <w:sz w:val="19"/>
          <w:szCs w:val="19"/>
          <w:lang w:eastAsia="es-UY"/>
        </w:rPr>
      </w:pPr>
    </w:p>
    <w:p w:rsidR="007A70A4" w:rsidRPr="007A70A4" w:rsidRDefault="007A70A4" w:rsidP="007A70A4">
      <w:pPr>
        <w:spacing w:after="0" w:line="240" w:lineRule="auto"/>
        <w:rPr>
          <w:rFonts w:ascii="Times New Roman" w:eastAsia="Times New Roman" w:hAnsi="Times New Roman" w:cs="Times New Roman"/>
          <w:sz w:val="24"/>
          <w:szCs w:val="24"/>
          <w:lang w:eastAsia="es-UY"/>
        </w:rPr>
      </w:pPr>
      <w:r w:rsidRPr="007A70A4">
        <w:rPr>
          <w:rFonts w:ascii="Arial" w:eastAsia="Times New Roman" w:hAnsi="Arial" w:cs="Arial"/>
          <w:color w:val="222222"/>
          <w:sz w:val="19"/>
          <w:szCs w:val="19"/>
          <w:lang w:eastAsia="es-UY"/>
        </w:rPr>
        <w:br/>
      </w:r>
      <w:r w:rsidRPr="007A70A4">
        <w:rPr>
          <w:rFonts w:ascii="Arial" w:eastAsia="Times New Roman" w:hAnsi="Arial" w:cs="Arial"/>
          <w:color w:val="000000"/>
          <w:sz w:val="19"/>
          <w:szCs w:val="19"/>
          <w:shd w:val="clear" w:color="auto" w:fill="FFFFFF"/>
          <w:lang w:val="es-ES" w:eastAsia="es-UY"/>
        </w:rPr>
        <w:t>+ </w:t>
      </w:r>
      <w:r w:rsidRPr="007A70A4">
        <w:rPr>
          <w:rFonts w:ascii="Arial" w:eastAsia="Times New Roman" w:hAnsi="Arial" w:cs="Arial"/>
          <w:b/>
          <w:bCs/>
          <w:color w:val="000000"/>
          <w:sz w:val="19"/>
          <w:szCs w:val="19"/>
          <w:shd w:val="clear" w:color="auto" w:fill="FFFFFF"/>
          <w:lang w:val="es-ES" w:eastAsia="es-UY"/>
        </w:rPr>
        <w:t>Evangelio según san Mateo</w:t>
      </w:r>
      <w:r w:rsidRPr="007A70A4">
        <w:rPr>
          <w:rFonts w:ascii="Arial" w:eastAsia="Times New Roman" w:hAnsi="Arial" w:cs="Arial"/>
          <w:color w:val="000000"/>
          <w:sz w:val="19"/>
          <w:szCs w:val="19"/>
          <w:shd w:val="clear" w:color="auto" w:fill="FFFFFF"/>
          <w:lang w:val="es-ES" w:eastAsia="es-UY"/>
        </w:rPr>
        <w:t>     22, 1-14</w:t>
      </w:r>
      <w:r w:rsidRPr="007A70A4">
        <w:rPr>
          <w:rFonts w:ascii="Arial" w:eastAsia="Times New Roman" w:hAnsi="Arial" w:cs="Arial"/>
          <w:color w:val="000000"/>
          <w:sz w:val="19"/>
          <w:szCs w:val="19"/>
          <w:shd w:val="clear" w:color="auto" w:fill="FFFFFF"/>
          <w:lang w:val="es-ES" w:eastAsia="es-UY"/>
        </w:rPr>
        <w:br/>
      </w:r>
      <w:r w:rsidRPr="007A70A4">
        <w:rPr>
          <w:rFonts w:ascii="Arial" w:eastAsia="Times New Roman" w:hAnsi="Arial" w:cs="Arial"/>
          <w:color w:val="000000"/>
          <w:sz w:val="19"/>
          <w:szCs w:val="19"/>
          <w:shd w:val="clear" w:color="auto" w:fill="FFFFFF"/>
          <w:lang w:val="es-ES" w:eastAsia="es-UY"/>
        </w:rPr>
        <w:br/>
      </w:r>
      <w:r w:rsidRPr="007A70A4">
        <w:rPr>
          <w:rFonts w:ascii="Arial" w:eastAsia="Times New Roman" w:hAnsi="Arial" w:cs="Arial"/>
          <w:i/>
          <w:iCs/>
          <w:color w:val="000000"/>
          <w:sz w:val="19"/>
          <w:szCs w:val="19"/>
          <w:shd w:val="clear" w:color="auto" w:fill="FFFFFF"/>
          <w:lang w:val="es-ES" w:eastAsia="es-UY"/>
        </w:rPr>
        <w:t xml:space="preserve">Resumen: Mateo toma una parábola que se encontraba en el texto Q y la alegoriza notablemente aludiendo al rechazo de Jesús, “hijo del rey”. Ante el rechazo de la invitación (por parte de los judíos) se realiza una nueva invitación (fuera de la ciudad), pero eso no autoriza a participar de la </w:t>
      </w:r>
      <w:r w:rsidRPr="007A70A4">
        <w:rPr>
          <w:rFonts w:ascii="Arial" w:eastAsia="Times New Roman" w:hAnsi="Arial" w:cs="Arial"/>
          <w:i/>
          <w:iCs/>
          <w:color w:val="000000"/>
          <w:sz w:val="19"/>
          <w:szCs w:val="19"/>
          <w:shd w:val="clear" w:color="auto" w:fill="FFFFFF"/>
          <w:lang w:val="es-ES" w:eastAsia="es-UY"/>
        </w:rPr>
        <w:lastRenderedPageBreak/>
        <w:t>fiesta sin estar debidamente preparados.</w:t>
      </w:r>
      <w:r w:rsidRPr="007A70A4">
        <w:rPr>
          <w:rFonts w:ascii="Arial" w:eastAsia="Times New Roman" w:hAnsi="Arial" w:cs="Arial"/>
          <w:color w:val="222222"/>
          <w:sz w:val="19"/>
          <w:szCs w:val="19"/>
          <w:lang w:eastAsia="es-UY"/>
        </w:rPr>
        <w:br/>
      </w:r>
    </w:p>
    <w:p w:rsidR="007A70A4" w:rsidRPr="007A70A4" w:rsidRDefault="007A70A4" w:rsidP="007A70A4">
      <w:pPr>
        <w:shd w:val="clear" w:color="auto" w:fill="FFFFFF"/>
        <w:spacing w:after="24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Mateo presenta una nueva parábola en el contexto donde Marcos había señalado solamente una (los viñadores homicidas); son tres parábolas donde se destaca el rechazo a una invitación (21,28-32; 21,33-46; 22,1-14); en este caso nos encontramos con una que parece tomada del evangelio Q, común entre Mateo y Lucas. Sin embargo, es de notar que cada uno de los dos evangelios (Mateo y Lucas) incorpora en el texto elementos que son muy propios de su teología. Señalemos estos simplemente a modo esquemático (con la intención de descubrir lo propio de Mateo):</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tbl>
      <w:tblPr>
        <w:tblW w:w="0" w:type="auto"/>
        <w:shd w:val="clear" w:color="auto" w:fill="FFFFFF"/>
        <w:tblCellMar>
          <w:left w:w="0" w:type="dxa"/>
          <w:right w:w="0" w:type="dxa"/>
        </w:tblCellMar>
        <w:tblLook w:val="04A0" w:firstRow="1" w:lastRow="0" w:firstColumn="1" w:lastColumn="0" w:noHBand="0" w:noVBand="1"/>
      </w:tblPr>
      <w:tblGrid>
        <w:gridCol w:w="4243"/>
        <w:gridCol w:w="4241"/>
      </w:tblGrid>
      <w:tr w:rsidR="007A70A4" w:rsidRPr="007A70A4" w:rsidTr="007A70A4">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center"/>
              <w:rPr>
                <w:rFonts w:ascii="Arial" w:eastAsia="Times New Roman" w:hAnsi="Arial" w:cs="Arial"/>
                <w:color w:val="222222"/>
                <w:sz w:val="19"/>
                <w:szCs w:val="19"/>
                <w:lang w:eastAsia="es-UY"/>
              </w:rPr>
            </w:pPr>
            <w:r w:rsidRPr="007A70A4">
              <w:rPr>
                <w:rFonts w:ascii="Arial" w:eastAsia="Times New Roman" w:hAnsi="Arial" w:cs="Arial"/>
                <w:i/>
                <w:iCs/>
                <w:color w:val="000000"/>
                <w:sz w:val="19"/>
                <w:szCs w:val="19"/>
                <w:lang w:val="es-ES" w:eastAsia="es-UY"/>
              </w:rPr>
              <w:t>Mateo 22</w:t>
            </w:r>
          </w:p>
        </w:tc>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center"/>
              <w:rPr>
                <w:rFonts w:ascii="Arial" w:eastAsia="Times New Roman" w:hAnsi="Arial" w:cs="Arial"/>
                <w:color w:val="222222"/>
                <w:sz w:val="19"/>
                <w:szCs w:val="19"/>
                <w:lang w:eastAsia="es-UY"/>
              </w:rPr>
            </w:pPr>
            <w:r w:rsidRPr="007A70A4">
              <w:rPr>
                <w:rFonts w:ascii="Arial" w:eastAsia="Times New Roman" w:hAnsi="Arial" w:cs="Arial"/>
                <w:i/>
                <w:iCs/>
                <w:color w:val="000000"/>
                <w:sz w:val="19"/>
                <w:szCs w:val="19"/>
                <w:lang w:val="es-ES" w:eastAsia="es-UY"/>
              </w:rPr>
              <w:t>Lucas 14</w:t>
            </w:r>
          </w:p>
        </w:tc>
      </w:tr>
      <w:tr w:rsidR="007A70A4" w:rsidRPr="007A70A4" w:rsidTr="007A70A4">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Banquete de bodas del hijo del rey (v.2)</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Un hombre hace una gran cena (v.16)</w:t>
            </w:r>
          </w:p>
        </w:tc>
      </w:tr>
      <w:tr w:rsidR="007A70A4" w:rsidRPr="007A70A4" w:rsidTr="007A70A4">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Llama a los invitados que no quieren ir (v.3)</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Llama a los invitados que ponen excusas absurdas para no ir (vv.18-20)</w:t>
            </w:r>
          </w:p>
        </w:tc>
      </w:tr>
      <w:tr w:rsidR="007A70A4" w:rsidRPr="007A70A4" w:rsidTr="007A70A4">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Nueva invitación a los invitados que incluso reaccionan violentamente con los sirvientes  (vv.5-6)</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p>
        </w:tc>
      </w:tr>
      <w:tr w:rsidR="007A70A4" w:rsidRPr="007A70A4" w:rsidTr="007A70A4">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Reacción del rey enviando tropas (v.7)</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p>
        </w:tc>
      </w:tr>
      <w:tr w:rsidR="007A70A4" w:rsidRPr="007A70A4" w:rsidTr="007A70A4">
        <w:tc>
          <w:tcPr>
            <w:tcW w:w="8494"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center"/>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(vv.8-10) Invitación a invitados inesperados en los cruces de caminos (v.21)</w:t>
            </w:r>
          </w:p>
        </w:tc>
      </w:tr>
      <w:tr w:rsidR="007A70A4" w:rsidRPr="007A70A4" w:rsidTr="007A70A4">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Nueva invitación en los caminos (vv.22-23)</w:t>
            </w:r>
          </w:p>
        </w:tc>
      </w:tr>
      <w:tr w:rsidR="007A70A4" w:rsidRPr="007A70A4" w:rsidTr="007A70A4">
        <w:tc>
          <w:tcPr>
            <w:tcW w:w="424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Añadido sobre el invitado sin “vestido de boda” (vv.11-14)</w:t>
            </w:r>
          </w:p>
        </w:tc>
        <w:tc>
          <w:tcPr>
            <w:tcW w:w="42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7A70A4" w:rsidRPr="007A70A4" w:rsidRDefault="007A70A4" w:rsidP="007A70A4">
            <w:pPr>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“ninguno de los invitados probará mi cena” (v.24)</w:t>
            </w:r>
          </w:p>
        </w:tc>
      </w:tr>
    </w:tbl>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br/>
        <w:t>Mientras el tema en Lucas, como es habitual, refiere a los pobres, en Mateo – como también es teológicamente frecuente en él – señala el rechazo violento de Israel a Jesús. El acento alegorizado en el “hijo del rey”, en la violencia, y la “destrucción de la ciudad” (= Jerusalén, v.7) marca la insistencia propia de Mateo en el “nuevo Israel”, la Iglesia. Los invitados en un último momento, fuera de la ciudad, aluden a los no judíos que aceptan la invitación a la “fiesta” de bodas. </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Pero – y quizás Mateo añada esto (el invitado sin traje de bodas) para evitar ser mal entendido dada la alegorización de la parábola – eso no implica que los invitados tardíos estén exentos de dar frutos de justicia. Las bodas aluden al encuentro final con el “hijo del rey”, no basta (como el dicho conclusivo sobre los “</w:t>
      </w:r>
      <w:r w:rsidRPr="007A70A4">
        <w:rPr>
          <w:rFonts w:ascii="Arial" w:eastAsia="Times New Roman" w:hAnsi="Arial" w:cs="Arial"/>
          <w:i/>
          <w:iCs/>
          <w:color w:val="000000"/>
          <w:sz w:val="19"/>
          <w:szCs w:val="19"/>
          <w:lang w:val="es-ES" w:eastAsia="es-UY"/>
        </w:rPr>
        <w:t>llamados</w:t>
      </w:r>
      <w:r w:rsidRPr="007A70A4">
        <w:rPr>
          <w:rFonts w:ascii="Arial" w:eastAsia="Times New Roman" w:hAnsi="Arial" w:cs="Arial"/>
          <w:color w:val="000000"/>
          <w:sz w:val="19"/>
          <w:szCs w:val="19"/>
          <w:lang w:val="es-ES" w:eastAsia="es-UY"/>
        </w:rPr>
        <w:t>” y “</w:t>
      </w:r>
      <w:r w:rsidRPr="007A70A4">
        <w:rPr>
          <w:rFonts w:ascii="Arial" w:eastAsia="Times New Roman" w:hAnsi="Arial" w:cs="Arial"/>
          <w:i/>
          <w:iCs/>
          <w:color w:val="000000"/>
          <w:sz w:val="19"/>
          <w:szCs w:val="19"/>
          <w:lang w:val="es-ES" w:eastAsia="es-UY"/>
        </w:rPr>
        <w:t>elegidos</w:t>
      </w:r>
      <w:r w:rsidRPr="007A70A4">
        <w:rPr>
          <w:rFonts w:ascii="Arial" w:eastAsia="Times New Roman" w:hAnsi="Arial" w:cs="Arial"/>
          <w:color w:val="000000"/>
          <w:sz w:val="19"/>
          <w:szCs w:val="19"/>
          <w:lang w:val="es-ES" w:eastAsia="es-UY"/>
        </w:rPr>
        <w:t>” lo demuestra) con ser invitados (sea en el turno que fuere), es necesaria la respuesta acorde a la invitación. Algunos judíos han dado respuesta (la comunidad judeo-cristiana de Mateo), y algunos paganos también… pero no todos; y tanto los que se han negado a participar del banquete como los que no están debidamente preparados quedarán sin participar de la fiesta del Reino. El acento, como es evidente, está en señalar a los que se auto-excluyeron de la fiesta de bodas y la participación en ella de nuevos sujetos inesperados.</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Ciertamente hay elementos extraños a la lógica habitual en el texto: la invitación de un rey que es rechazada como “de común acuerdo”; la sustitución de invitados de “honor” por otros de “bajo honor” (o ninguno)... El acento está puesto en el Reino de Dios que invierte todos los valores habituales y frecuentes, algo que es frecuente en los evangelios, y que Mateo ha mantenido y acentuado. </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La nota de “</w:t>
      </w:r>
      <w:r w:rsidRPr="007A70A4">
        <w:rPr>
          <w:rFonts w:ascii="Arial" w:eastAsia="Times New Roman" w:hAnsi="Arial" w:cs="Arial"/>
          <w:i/>
          <w:iCs/>
          <w:color w:val="000000"/>
          <w:sz w:val="19"/>
          <w:szCs w:val="19"/>
          <w:lang w:val="es-ES" w:eastAsia="es-UY"/>
        </w:rPr>
        <w:t>violencia</w:t>
      </w:r>
      <w:r w:rsidRPr="007A70A4">
        <w:rPr>
          <w:rFonts w:ascii="Arial" w:eastAsia="Times New Roman" w:hAnsi="Arial" w:cs="Arial"/>
          <w:color w:val="000000"/>
          <w:sz w:val="19"/>
          <w:szCs w:val="19"/>
          <w:lang w:val="es-ES" w:eastAsia="es-UY"/>
        </w:rPr>
        <w:t>”, tanto de los invitados hacia los servidores, como del rey destruyendo la “</w:t>
      </w:r>
      <w:r w:rsidRPr="007A70A4">
        <w:rPr>
          <w:rFonts w:ascii="Arial" w:eastAsia="Times New Roman" w:hAnsi="Arial" w:cs="Arial"/>
          <w:i/>
          <w:iCs/>
          <w:color w:val="000000"/>
          <w:sz w:val="19"/>
          <w:szCs w:val="19"/>
          <w:lang w:val="es-ES" w:eastAsia="es-UY"/>
        </w:rPr>
        <w:t>ciudad</w:t>
      </w:r>
      <w:r w:rsidRPr="007A70A4">
        <w:rPr>
          <w:rFonts w:ascii="Arial" w:eastAsia="Times New Roman" w:hAnsi="Arial" w:cs="Arial"/>
          <w:color w:val="000000"/>
          <w:sz w:val="19"/>
          <w:szCs w:val="19"/>
          <w:lang w:val="es-ES" w:eastAsia="es-UY"/>
        </w:rPr>
        <w:t>” refuerza la nota alegórica del texto aludiendo a la muerte de Jesús, siervo de Dios, y a la posterior destrucción de la ciudad de Jerusalén por parte de los romanos. La alegoría es evidente.</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t>El añadido del invitado sin traje de bodas (al que – como vimos al aludir al que reprocha al dueño de la viña el pago que considera injusto, 20,13; cf. 26,50 – el protagonista llama “amigo”, </w:t>
      </w:r>
      <w:r w:rsidRPr="007A70A4">
        <w:rPr>
          <w:rFonts w:ascii="Arial" w:eastAsia="Times New Roman" w:hAnsi="Arial" w:cs="Arial"/>
          <w:i/>
          <w:iCs/>
          <w:color w:val="000000"/>
          <w:sz w:val="19"/>
          <w:szCs w:val="19"/>
          <w:lang w:val="es-ES" w:eastAsia="es-UY"/>
        </w:rPr>
        <w:t>etaire</w:t>
      </w:r>
      <w:r w:rsidRPr="007A70A4">
        <w:rPr>
          <w:rFonts w:ascii="Arial" w:eastAsia="Times New Roman" w:hAnsi="Arial" w:cs="Arial"/>
          <w:color w:val="000000"/>
          <w:sz w:val="19"/>
          <w:szCs w:val="19"/>
          <w:lang w:val="es-ES" w:eastAsia="es-UY"/>
        </w:rPr>
        <w:t>), que como dijimos, no se encuentra en Lucas y – probablemente – no estuviera en Q, invita a descubrir que se trata de un añadido de Mateo con la finalidad de evitar que los que se creyeran invitados en un segundo momento, se creyeran a su vez sin responsabilidades con el reino. Sin dudas los miembros de la comunidad que no son capaces de reconocer su pecado (cf. 18,15-18) también han de ser rechazados de la fiesta.</w:t>
      </w:r>
    </w:p>
    <w:p w:rsidR="007A70A4" w:rsidRPr="007A70A4" w:rsidRDefault="007A70A4" w:rsidP="007A70A4">
      <w:pPr>
        <w:shd w:val="clear" w:color="auto" w:fill="FFFFFF"/>
        <w:spacing w:after="0" w:line="240" w:lineRule="auto"/>
        <w:jc w:val="both"/>
        <w:rPr>
          <w:rFonts w:ascii="Arial" w:eastAsia="Times New Roman" w:hAnsi="Arial" w:cs="Arial"/>
          <w:color w:val="222222"/>
          <w:sz w:val="19"/>
          <w:szCs w:val="19"/>
          <w:lang w:eastAsia="es-UY"/>
        </w:rPr>
      </w:pPr>
      <w:r w:rsidRPr="007A70A4">
        <w:rPr>
          <w:rFonts w:ascii="Arial" w:eastAsia="Times New Roman" w:hAnsi="Arial" w:cs="Arial"/>
          <w:color w:val="000000"/>
          <w:sz w:val="19"/>
          <w:szCs w:val="19"/>
          <w:lang w:val="es-ES" w:eastAsia="es-UY"/>
        </w:rPr>
        <w:br/>
      </w:r>
      <w:r w:rsidRPr="007A70A4">
        <w:rPr>
          <w:rFonts w:ascii="Arial" w:eastAsia="Times New Roman" w:hAnsi="Arial" w:cs="Arial"/>
          <w:color w:val="000000"/>
          <w:sz w:val="19"/>
          <w:szCs w:val="19"/>
          <w:lang w:val="es-ES" w:eastAsia="es-UY"/>
        </w:rPr>
        <w:br/>
        <w:t>Foto tomada de </w:t>
      </w:r>
      <w:hyperlink r:id="rId6" w:tgtFrame="_blank" w:history="1">
        <w:r w:rsidRPr="007A70A4">
          <w:rPr>
            <w:rFonts w:ascii="Arial" w:eastAsia="Times New Roman" w:hAnsi="Arial" w:cs="Arial"/>
            <w:color w:val="0000FF"/>
            <w:sz w:val="19"/>
            <w:szCs w:val="19"/>
            <w:u w:val="single"/>
            <w:lang w:val="es-ES" w:eastAsia="es-UY"/>
          </w:rPr>
          <w:t>www.claretianos.org.a</w:t>
        </w:r>
      </w:hyperlink>
      <w:r w:rsidRPr="007A70A4">
        <w:rPr>
          <w:rFonts w:ascii="Arial" w:eastAsia="Times New Roman" w:hAnsi="Arial" w:cs="Arial"/>
          <w:color w:val="222222"/>
          <w:sz w:val="19"/>
          <w:szCs w:val="19"/>
          <w:lang w:val="es-ES" w:eastAsia="es-UY"/>
        </w:rPr>
        <w:t>r</w:t>
      </w:r>
    </w:p>
    <w:p w:rsidR="002E2F5B" w:rsidRDefault="002E2F5B">
      <w:bookmarkStart w:id="1" w:name="_GoBack"/>
      <w:bookmarkEnd w:id="1"/>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0A4"/>
    <w:rsid w:val="002E2F5B"/>
    <w:rsid w:val="007A70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69FAE2-E49A-4542-8AB8-8A5EAE083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63917">
      <w:bodyDiv w:val="1"/>
      <w:marLeft w:val="0"/>
      <w:marRight w:val="0"/>
      <w:marTop w:val="0"/>
      <w:marBottom w:val="0"/>
      <w:divBdr>
        <w:top w:val="none" w:sz="0" w:space="0" w:color="auto"/>
        <w:left w:val="none" w:sz="0" w:space="0" w:color="auto"/>
        <w:bottom w:val="none" w:sz="0" w:space="0" w:color="auto"/>
        <w:right w:val="none" w:sz="0" w:space="0" w:color="auto"/>
      </w:divBdr>
      <w:divsChild>
        <w:div w:id="1262374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uact=8&amp;docid=2Gs58EqLKtyAzM&amp;tbnid=oG3dHYdM_WQGWM:&amp;ved=0CAYQjB0&amp;url=http%3A%2F%2Fwww.claretianos.org.ar%2Fangelelli%2Fhome.htm&amp;ei=qHknVMf9LdG5ggSksoBo&amp;bvm=bv.76247554,d.cWc&amp;psig=AFQjCNF-Cy-1RHugxchDT0ZEZzUXYhiMog&amp;ust=1411959571384016" TargetMode="External"/><Relationship Id="rId5" Type="http://schemas.openxmlformats.org/officeDocument/2006/relationships/image" Target="media/image1.jpeg"/><Relationship Id="rId4" Type="http://schemas.openxmlformats.org/officeDocument/2006/relationships/hyperlink" Target="http://3.bp.blogspot.com/-N8rqSbCDWbM/VDVmXPuOK0I/AAAAAAAADtM/-s2mTuu7jdg/s1600/28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1738</Words>
  <Characters>9562</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2017-10-11T16:00:00Z</dcterms:created>
  <dcterms:modified xsi:type="dcterms:W3CDTF">2017-10-11T16:01:00Z</dcterms:modified>
</cp:coreProperties>
</file>