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39DCC" w14:textId="77777777" w:rsidR="002944A6" w:rsidRDefault="002944A6" w:rsidP="002944A6">
      <w:pPr>
        <w:spacing w:after="0" w:line="240" w:lineRule="auto"/>
        <w:jc w:val="center"/>
        <w:outlineLvl w:val="0"/>
        <w:rPr>
          <w:rFonts w:ascii="Arial" w:eastAsia="Times New Roman" w:hAnsi="Arial" w:cs="Arial"/>
          <w:b/>
          <w:bCs/>
          <w:color w:val="BF4E14" w:themeColor="accent2" w:themeShade="BF"/>
          <w:kern w:val="36"/>
          <w:sz w:val="40"/>
          <w:szCs w:val="40"/>
          <w:lang w:eastAsia="es-UY"/>
          <w14:ligatures w14:val="none"/>
        </w:rPr>
      </w:pPr>
      <w:r w:rsidRPr="002944A6">
        <w:rPr>
          <w:rFonts w:ascii="Arial" w:eastAsia="Times New Roman" w:hAnsi="Arial" w:cs="Arial"/>
          <w:b/>
          <w:bCs/>
          <w:color w:val="BF4E14" w:themeColor="accent2" w:themeShade="BF"/>
          <w:kern w:val="36"/>
          <w:sz w:val="40"/>
          <w:szCs w:val="40"/>
          <w:lang w:eastAsia="es-UY"/>
          <w14:ligatures w14:val="none"/>
        </w:rPr>
        <w:t>Los movimientos sociales en Irán: un papel protagónico en la resistencia a las políticas imperialistas globales. Entrevista especial con Camila Hirt Munareto.</w:t>
      </w:r>
    </w:p>
    <w:p w14:paraId="0D811666" w14:textId="77777777" w:rsidR="002944A6" w:rsidRPr="002944A6" w:rsidRDefault="002944A6" w:rsidP="002944A6">
      <w:pPr>
        <w:spacing w:after="0" w:line="240" w:lineRule="auto"/>
        <w:jc w:val="center"/>
        <w:outlineLvl w:val="0"/>
        <w:rPr>
          <w:rFonts w:ascii="Arial" w:eastAsia="Times New Roman" w:hAnsi="Arial" w:cs="Arial"/>
          <w:b/>
          <w:bCs/>
          <w:color w:val="BF4E14" w:themeColor="accent2" w:themeShade="BF"/>
          <w:kern w:val="36"/>
          <w:sz w:val="40"/>
          <w:szCs w:val="40"/>
          <w:lang w:eastAsia="es-UY"/>
          <w14:ligatures w14:val="none"/>
        </w:rPr>
      </w:pPr>
    </w:p>
    <w:p w14:paraId="66A98D99" w14:textId="77777777" w:rsidR="002944A6" w:rsidRDefault="002944A6" w:rsidP="002944A6">
      <w:pPr>
        <w:spacing w:after="0" w:line="240" w:lineRule="auto"/>
        <w:jc w:val="both"/>
        <w:rPr>
          <w:rFonts w:ascii="Arial" w:eastAsia="Times New Roman" w:hAnsi="Arial" w:cs="Arial"/>
          <w:color w:val="BF4E14" w:themeColor="accent2" w:themeShade="BF"/>
          <w:kern w:val="0"/>
          <w:sz w:val="33"/>
          <w:szCs w:val="33"/>
          <w:lang w:eastAsia="es-UY"/>
          <w14:ligatures w14:val="none"/>
        </w:rPr>
      </w:pPr>
      <w:r w:rsidRPr="002944A6">
        <w:rPr>
          <w:rFonts w:ascii="Arial" w:eastAsia="Times New Roman" w:hAnsi="Arial" w:cs="Arial"/>
          <w:i/>
          <w:iCs/>
          <w:color w:val="BF4E14" w:themeColor="accent2" w:themeShade="BF"/>
          <w:kern w:val="0"/>
          <w:sz w:val="28"/>
          <w:szCs w:val="28"/>
          <w:lang w:eastAsia="es-UY"/>
          <w14:ligatures w14:val="none"/>
        </w:rPr>
        <w:t>En el panorama nacional destacan cuatro grupos grandes y heterogéneos. Sin embargo, su dinámica dentro de este entorno represivo se ve aún más afectada por el conflicto desencadenado por Israel y Estados Unidos, cuya reacción iraní fue subestimada</w:t>
      </w:r>
      <w:r w:rsidRPr="002944A6">
        <w:rPr>
          <w:rFonts w:ascii="Arial" w:eastAsia="Times New Roman" w:hAnsi="Arial" w:cs="Arial"/>
          <w:color w:val="BF4E14" w:themeColor="accent2" w:themeShade="BF"/>
          <w:kern w:val="0"/>
          <w:sz w:val="33"/>
          <w:szCs w:val="33"/>
          <w:lang w:eastAsia="es-UY"/>
          <w14:ligatures w14:val="none"/>
        </w:rPr>
        <w:t>.</w:t>
      </w:r>
    </w:p>
    <w:p w14:paraId="16175A43" w14:textId="77777777" w:rsidR="002944A6" w:rsidRPr="002944A6" w:rsidRDefault="002944A6" w:rsidP="002944A6">
      <w:pPr>
        <w:spacing w:after="0" w:line="240" w:lineRule="auto"/>
        <w:jc w:val="both"/>
        <w:rPr>
          <w:rFonts w:ascii="Arial" w:eastAsia="Times New Roman" w:hAnsi="Arial" w:cs="Arial"/>
          <w:color w:val="BF4E14" w:themeColor="accent2" w:themeShade="BF"/>
          <w:kern w:val="0"/>
          <w:sz w:val="33"/>
          <w:szCs w:val="33"/>
          <w:lang w:eastAsia="es-UY"/>
          <w14:ligatures w14:val="none"/>
        </w:rPr>
      </w:pPr>
    </w:p>
    <w:p w14:paraId="11AA1567" w14:textId="77777777" w:rsidR="002944A6" w:rsidRPr="002944A6" w:rsidRDefault="002944A6" w:rsidP="002944A6">
      <w:pPr>
        <w:spacing w:after="0" w:line="240" w:lineRule="auto"/>
        <w:jc w:val="both"/>
        <w:rPr>
          <w:rFonts w:ascii="Times New Roman" w:eastAsia="Times New Roman" w:hAnsi="Times New Roman" w:cs="Times New Roman"/>
          <w:color w:val="000000" w:themeColor="text1"/>
          <w:kern w:val="0"/>
          <w:sz w:val="27"/>
          <w:szCs w:val="27"/>
          <w:lang w:eastAsia="es-UY"/>
          <w14:ligatures w14:val="none"/>
        </w:rPr>
      </w:pPr>
      <w:r w:rsidRPr="002944A6">
        <w:rPr>
          <w:rFonts w:ascii="Arial" w:eastAsia="Times New Roman" w:hAnsi="Arial" w:cs="Arial"/>
          <w:color w:val="000000" w:themeColor="text1"/>
          <w:kern w:val="0"/>
          <w:sz w:val="24"/>
          <w:szCs w:val="24"/>
          <w:lang w:eastAsia="es-UY"/>
          <w14:ligatures w14:val="none"/>
        </w:rPr>
        <w:t>Manifestaciones populares en Teherán (1978) | Foto: Autor desconocido/</w:t>
      </w:r>
      <w:proofErr w:type="spellStart"/>
      <w:r w:rsidRPr="002944A6">
        <w:rPr>
          <w:rFonts w:ascii="Arial" w:eastAsia="Times New Roman" w:hAnsi="Arial" w:cs="Arial"/>
          <w:color w:val="000000" w:themeColor="text1"/>
          <w:kern w:val="0"/>
          <w:sz w:val="24"/>
          <w:szCs w:val="24"/>
          <w:lang w:eastAsia="es-UY"/>
          <w14:ligatures w14:val="none"/>
        </w:rPr>
        <w:t>Sajedir</w:t>
      </w:r>
      <w:proofErr w:type="spellEnd"/>
      <w:r w:rsidRPr="002944A6">
        <w:rPr>
          <w:rFonts w:ascii="Arial" w:eastAsia="Times New Roman" w:hAnsi="Arial" w:cs="Arial"/>
          <w:color w:val="000000" w:themeColor="text1"/>
          <w:kern w:val="0"/>
          <w:sz w:val="24"/>
          <w:szCs w:val="24"/>
          <w:lang w:eastAsia="es-UY"/>
          <w14:ligatures w14:val="none"/>
        </w:rPr>
        <w:t>/Wikimedia Commons</w:t>
      </w:r>
    </w:p>
    <w:p w14:paraId="4503DCB2" w14:textId="77777777" w:rsidR="002944A6" w:rsidRDefault="002944A6" w:rsidP="002944A6">
      <w:pPr>
        <w:spacing w:after="0" w:line="240" w:lineRule="auto"/>
        <w:jc w:val="both"/>
        <w:rPr>
          <w:rFonts w:ascii="Arial" w:eastAsia="Times New Roman" w:hAnsi="Arial" w:cs="Arial"/>
          <w:color w:val="666666"/>
          <w:kern w:val="0"/>
          <w:sz w:val="21"/>
          <w:szCs w:val="21"/>
          <w:lang w:eastAsia="es-UY"/>
          <w14:ligatures w14:val="none"/>
        </w:rPr>
      </w:pPr>
      <w:r w:rsidRPr="002944A6">
        <w:rPr>
          <w:rFonts w:ascii="Arial" w:eastAsia="Times New Roman" w:hAnsi="Arial" w:cs="Arial"/>
          <w:color w:val="666666"/>
          <w:kern w:val="0"/>
          <w:sz w:val="21"/>
          <w:szCs w:val="21"/>
          <w:lang w:eastAsia="es-UY"/>
          <w14:ligatures w14:val="none"/>
        </w:rPr>
        <w:t>Por: </w:t>
      </w:r>
      <w:r w:rsidRPr="002944A6">
        <w:rPr>
          <w:rFonts w:ascii="Arial" w:eastAsia="Times New Roman" w:hAnsi="Arial" w:cs="Arial"/>
          <w:b/>
          <w:bCs/>
          <w:color w:val="666666"/>
          <w:kern w:val="0"/>
          <w:sz w:val="21"/>
          <w:szCs w:val="21"/>
          <w:lang w:eastAsia="es-UY"/>
          <w14:ligatures w14:val="none"/>
        </w:rPr>
        <w:t xml:space="preserve">Márcia </w:t>
      </w:r>
      <w:proofErr w:type="spellStart"/>
      <w:r w:rsidRPr="002944A6">
        <w:rPr>
          <w:rFonts w:ascii="Arial" w:eastAsia="Times New Roman" w:hAnsi="Arial" w:cs="Arial"/>
          <w:b/>
          <w:bCs/>
          <w:color w:val="666666"/>
          <w:kern w:val="0"/>
          <w:sz w:val="21"/>
          <w:szCs w:val="21"/>
          <w:lang w:eastAsia="es-UY"/>
          <w14:ligatures w14:val="none"/>
        </w:rPr>
        <w:t>Junges</w:t>
      </w:r>
      <w:proofErr w:type="spellEnd"/>
      <w:r w:rsidRPr="002944A6">
        <w:rPr>
          <w:rFonts w:ascii="Arial" w:eastAsia="Times New Roman" w:hAnsi="Arial" w:cs="Arial"/>
          <w:b/>
          <w:bCs/>
          <w:color w:val="666666"/>
          <w:kern w:val="0"/>
          <w:sz w:val="21"/>
          <w:szCs w:val="21"/>
          <w:lang w:eastAsia="es-UY"/>
          <w14:ligatures w14:val="none"/>
        </w:rPr>
        <w:t xml:space="preserve"> |</w:t>
      </w:r>
      <w:r w:rsidRPr="002944A6">
        <w:rPr>
          <w:rFonts w:ascii="Arial" w:eastAsia="Times New Roman" w:hAnsi="Arial" w:cs="Arial"/>
          <w:color w:val="666666"/>
          <w:kern w:val="0"/>
          <w:sz w:val="21"/>
          <w:szCs w:val="21"/>
          <w:lang w:eastAsia="es-UY"/>
          <w14:ligatures w14:val="none"/>
        </w:rPr>
        <w:t> 7 de abril de 2026</w:t>
      </w:r>
    </w:p>
    <w:p w14:paraId="6D9F6153" w14:textId="77777777" w:rsidR="002944A6" w:rsidRPr="002944A6" w:rsidRDefault="002944A6" w:rsidP="002944A6">
      <w:pPr>
        <w:spacing w:after="0" w:line="240" w:lineRule="auto"/>
        <w:jc w:val="both"/>
        <w:rPr>
          <w:rFonts w:ascii="Arial" w:eastAsia="Times New Roman" w:hAnsi="Arial" w:cs="Arial"/>
          <w:color w:val="666666"/>
          <w:kern w:val="0"/>
          <w:sz w:val="21"/>
          <w:szCs w:val="21"/>
          <w:lang w:eastAsia="es-UY"/>
          <w14:ligatures w14:val="none"/>
        </w:rPr>
      </w:pPr>
    </w:p>
    <w:p w14:paraId="40366F0F"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Las movilizaciones sociales </w:t>
      </w:r>
      <w:hyperlink r:id="rId4" w:tgtFrame="_blank" w:history="1">
        <w:r w:rsidRPr="002944A6">
          <w:rPr>
            <w:rFonts w:ascii="Arial" w:eastAsia="Times New Roman" w:hAnsi="Arial" w:cs="Arial"/>
            <w:color w:val="FC6B01"/>
            <w:kern w:val="0"/>
            <w:sz w:val="27"/>
            <w:szCs w:val="27"/>
            <w:u w:val="single"/>
            <w:lang w:eastAsia="es-UY"/>
            <w14:ligatures w14:val="none"/>
          </w:rPr>
          <w:t>en Irán</w:t>
        </w:r>
      </w:hyperlink>
      <w:r w:rsidRPr="002944A6">
        <w:rPr>
          <w:rFonts w:ascii="Arial" w:eastAsia="Times New Roman" w:hAnsi="Arial" w:cs="Arial"/>
          <w:color w:val="666666"/>
          <w:kern w:val="0"/>
          <w:sz w:val="27"/>
          <w:szCs w:val="27"/>
          <w:lang w:eastAsia="es-UY"/>
          <w14:ligatures w14:val="none"/>
        </w:rPr>
        <w:t> revelan una dinámica compleja, marcada por transformaciones constantes y una profunda conexión con la historia política del país. En una sociedad impregnada de injerencia extranjera, estos movimientos no pueden entenderse de forma aislada, sino como parte de una trayectoria más amplia de resistencia y afirmación nacional. Como explica la investigadora </w:t>
      </w:r>
      <w:r w:rsidRPr="002944A6">
        <w:rPr>
          <w:rFonts w:ascii="Arial" w:eastAsia="Times New Roman" w:hAnsi="Arial" w:cs="Arial"/>
          <w:b/>
          <w:bCs/>
          <w:color w:val="666666"/>
          <w:kern w:val="0"/>
          <w:sz w:val="27"/>
          <w:szCs w:val="27"/>
          <w:lang w:eastAsia="es-UY"/>
          <w14:ligatures w14:val="none"/>
        </w:rPr>
        <w:t>Camila Hirt Munareto</w:t>
      </w:r>
      <w:r w:rsidRPr="002944A6">
        <w:rPr>
          <w:rFonts w:ascii="Arial" w:eastAsia="Times New Roman" w:hAnsi="Arial" w:cs="Arial"/>
          <w:color w:val="666666"/>
          <w:kern w:val="0"/>
          <w:sz w:val="27"/>
          <w:szCs w:val="27"/>
          <w:lang w:eastAsia="es-UY"/>
          <w14:ligatures w14:val="none"/>
        </w:rPr>
        <w:t> en una entrevista realizada por WhatsApp al </w:t>
      </w:r>
      <w:r w:rsidRPr="002944A6">
        <w:rPr>
          <w:rFonts w:ascii="Arial" w:eastAsia="Times New Roman" w:hAnsi="Arial" w:cs="Arial"/>
          <w:b/>
          <w:bCs/>
          <w:color w:val="666666"/>
          <w:kern w:val="0"/>
          <w:sz w:val="27"/>
          <w:szCs w:val="27"/>
          <w:lang w:eastAsia="es-UY"/>
          <w14:ligatures w14:val="none"/>
        </w:rPr>
        <w:t xml:space="preserve">Instituto </w:t>
      </w:r>
      <w:proofErr w:type="spellStart"/>
      <w:r w:rsidRPr="002944A6">
        <w:rPr>
          <w:rFonts w:ascii="Arial" w:eastAsia="Times New Roman" w:hAnsi="Arial" w:cs="Arial"/>
          <w:b/>
          <w:bCs/>
          <w:color w:val="666666"/>
          <w:kern w:val="0"/>
          <w:sz w:val="27"/>
          <w:szCs w:val="27"/>
          <w:lang w:eastAsia="es-UY"/>
          <w14:ligatures w14:val="none"/>
        </w:rPr>
        <w:t>Humanitas</w:t>
      </w:r>
      <w:proofErr w:type="spellEnd"/>
      <w:r w:rsidRPr="002944A6">
        <w:rPr>
          <w:rFonts w:ascii="Arial" w:eastAsia="Times New Roman" w:hAnsi="Arial" w:cs="Arial"/>
          <w:b/>
          <w:bCs/>
          <w:color w:val="666666"/>
          <w:kern w:val="0"/>
          <w:sz w:val="27"/>
          <w:szCs w:val="27"/>
          <w:lang w:eastAsia="es-UY"/>
          <w14:ligatures w14:val="none"/>
        </w:rPr>
        <w:t xml:space="preserve"> </w:t>
      </w:r>
      <w:proofErr w:type="spellStart"/>
      <w:r w:rsidRPr="002944A6">
        <w:rPr>
          <w:rFonts w:ascii="Arial" w:eastAsia="Times New Roman" w:hAnsi="Arial" w:cs="Arial"/>
          <w:b/>
          <w:bCs/>
          <w:color w:val="666666"/>
          <w:kern w:val="0"/>
          <w:sz w:val="27"/>
          <w:szCs w:val="27"/>
          <w:lang w:eastAsia="es-UY"/>
          <w14:ligatures w14:val="none"/>
        </w:rPr>
        <w:t>Unisinos</w:t>
      </w:r>
      <w:proofErr w:type="spellEnd"/>
      <w:r w:rsidRPr="002944A6">
        <w:rPr>
          <w:rFonts w:ascii="Arial" w:eastAsia="Times New Roman" w:hAnsi="Arial" w:cs="Arial"/>
          <w:b/>
          <w:bCs/>
          <w:color w:val="666666"/>
          <w:kern w:val="0"/>
          <w:sz w:val="27"/>
          <w:szCs w:val="27"/>
          <w:lang w:eastAsia="es-UY"/>
          <w14:ligatures w14:val="none"/>
        </w:rPr>
        <w:t xml:space="preserve"> (IHU)</w:t>
      </w:r>
      <w:r w:rsidRPr="002944A6">
        <w:rPr>
          <w:rFonts w:ascii="Arial" w:eastAsia="Times New Roman" w:hAnsi="Arial" w:cs="Arial"/>
          <w:color w:val="666666"/>
          <w:kern w:val="0"/>
          <w:sz w:val="27"/>
          <w:szCs w:val="27"/>
          <w:lang w:eastAsia="es-UY"/>
          <w14:ligatures w14:val="none"/>
        </w:rPr>
        <w:t> , «en una sociedad cuya historia está marcada por la injerencia extranjera, la movilización social es inseparable del deseo de independencia y soberanía», y esta búsqueda es precisamente la principal fuerza motriz de las acciones colectivas iraníes a lo largo del tiempo.</w:t>
      </w:r>
    </w:p>
    <w:p w14:paraId="54FD7649"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034F567D"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 pesar de su relevancia, cartografiar </w:t>
      </w:r>
      <w:hyperlink r:id="rId5" w:tgtFrame="_blank" w:history="1">
        <w:r w:rsidRPr="002944A6">
          <w:rPr>
            <w:rFonts w:ascii="Arial" w:eastAsia="Times New Roman" w:hAnsi="Arial" w:cs="Arial"/>
            <w:color w:val="FC6B01"/>
            <w:kern w:val="0"/>
            <w:sz w:val="27"/>
            <w:szCs w:val="27"/>
            <w:u w:val="single"/>
            <w:lang w:eastAsia="es-UY"/>
            <w14:ligatures w14:val="none"/>
          </w:rPr>
          <w:t>los movimientos sociales iraníes</w:t>
        </w:r>
      </w:hyperlink>
      <w:r w:rsidRPr="002944A6">
        <w:rPr>
          <w:rFonts w:ascii="Arial" w:eastAsia="Times New Roman" w:hAnsi="Arial" w:cs="Arial"/>
          <w:color w:val="666666"/>
          <w:kern w:val="0"/>
          <w:sz w:val="27"/>
          <w:szCs w:val="27"/>
          <w:lang w:eastAsia="es-UY"/>
          <w14:ligatures w14:val="none"/>
        </w:rPr>
        <w:t> es un desafío. La ausencia de estructuras organizativas rígidas y la constante adaptación de estos grupos dificultan las clasificaciones definitivas. Aun así, es posible identificar patrones de acción e intereses comunes que permiten comprender su funcionamiento. «Los movimientos de oposición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son difusos y heterogéneos», señala </w:t>
      </w:r>
      <w:proofErr w:type="spellStart"/>
      <w:r w:rsidRPr="002944A6">
        <w:rPr>
          <w:rFonts w:ascii="Arial" w:eastAsia="Times New Roman" w:hAnsi="Arial" w:cs="Arial"/>
          <w:b/>
          <w:bCs/>
          <w:color w:val="666666"/>
          <w:kern w:val="0"/>
          <w:sz w:val="27"/>
          <w:szCs w:val="27"/>
          <w:lang w:eastAsia="es-UY"/>
          <w14:ligatures w14:val="none"/>
        </w:rPr>
        <w:t>Munareto</w:t>
      </w:r>
      <w:proofErr w:type="spellEnd"/>
      <w:r w:rsidRPr="002944A6">
        <w:rPr>
          <w:rFonts w:ascii="Arial" w:eastAsia="Times New Roman" w:hAnsi="Arial" w:cs="Arial"/>
          <w:color w:val="666666"/>
          <w:kern w:val="0"/>
          <w:sz w:val="27"/>
          <w:szCs w:val="27"/>
          <w:lang w:eastAsia="es-UY"/>
          <w14:ligatures w14:val="none"/>
        </w:rPr>
        <w:t> , destacando que esta característica, sumada a la represión estatal, impide la consolidación de un liderazgo único capaz de centralizar las demandas o de disputar directamente el poder político.</w:t>
      </w:r>
    </w:p>
    <w:p w14:paraId="61C62CFA"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15B5AA31"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Este escenario interno se relaciona con una percepción internacional frecuentemente distorsionada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especialmente tras la </w:t>
      </w:r>
      <w:hyperlink r:id="rId6" w:tgtFrame="_blank" w:history="1">
        <w:r w:rsidRPr="002944A6">
          <w:rPr>
            <w:rFonts w:ascii="Arial" w:eastAsia="Times New Roman" w:hAnsi="Arial" w:cs="Arial"/>
            <w:color w:val="FC6B01"/>
            <w:kern w:val="0"/>
            <w:sz w:val="27"/>
            <w:szCs w:val="27"/>
            <w:u w:val="single"/>
            <w:lang w:eastAsia="es-UY"/>
            <w14:ligatures w14:val="none"/>
          </w:rPr>
          <w:t>Revolución Islámica de 1979.</w:t>
        </w:r>
      </w:hyperlink>
      <w:r w:rsidRPr="002944A6">
        <w:rPr>
          <w:rFonts w:ascii="Arial" w:eastAsia="Times New Roman" w:hAnsi="Arial" w:cs="Arial"/>
          <w:color w:val="666666"/>
          <w:kern w:val="0"/>
          <w:sz w:val="27"/>
          <w:szCs w:val="27"/>
          <w:lang w:eastAsia="es-UY"/>
          <w14:ligatures w14:val="none"/>
        </w:rPr>
        <w:t> Según </w:t>
      </w:r>
      <w:r w:rsidRPr="002944A6">
        <w:rPr>
          <w:rFonts w:ascii="Arial" w:eastAsia="Times New Roman" w:hAnsi="Arial" w:cs="Arial"/>
          <w:b/>
          <w:bCs/>
          <w:color w:val="666666"/>
          <w:kern w:val="0"/>
          <w:sz w:val="27"/>
          <w:szCs w:val="27"/>
          <w:lang w:eastAsia="es-UY"/>
          <w14:ligatures w14:val="none"/>
        </w:rPr>
        <w:t>Munareto</w:t>
      </w:r>
      <w:r w:rsidRPr="002944A6">
        <w:rPr>
          <w:rFonts w:ascii="Arial" w:eastAsia="Times New Roman" w:hAnsi="Arial" w:cs="Arial"/>
          <w:color w:val="666666"/>
          <w:kern w:val="0"/>
          <w:sz w:val="27"/>
          <w:szCs w:val="27"/>
          <w:lang w:eastAsia="es-UY"/>
          <w14:ligatures w14:val="none"/>
        </w:rPr>
        <w:t xml:space="preserve"> , la imagen de un país “radical” se construyó más como respuesta a la confrontación con </w:t>
      </w:r>
      <w:r w:rsidRPr="002944A6">
        <w:rPr>
          <w:rFonts w:ascii="Arial" w:eastAsia="Times New Roman" w:hAnsi="Arial" w:cs="Arial"/>
          <w:color w:val="666666"/>
          <w:kern w:val="0"/>
          <w:sz w:val="27"/>
          <w:szCs w:val="27"/>
          <w:lang w:eastAsia="es-UY"/>
          <w14:ligatures w14:val="none"/>
        </w:rPr>
        <w:lastRenderedPageBreak/>
        <w:t>los intereses occidentales que mediante un análisis riguroso de su política. Al mismo tiempo, </w:t>
      </w:r>
      <w:hyperlink r:id="rId7" w:tgtFrame="_blank" w:history="1">
        <w:r w:rsidRPr="002944A6">
          <w:rPr>
            <w:rFonts w:ascii="Arial" w:eastAsia="Times New Roman" w:hAnsi="Arial" w:cs="Arial"/>
            <w:color w:val="FC6B01"/>
            <w:kern w:val="0"/>
            <w:sz w:val="27"/>
            <w:szCs w:val="27"/>
            <w:u w:val="single"/>
            <w:lang w:eastAsia="es-UY"/>
            <w14:ligatures w14:val="none"/>
          </w:rPr>
          <w:t>los recientes conflictos en Oriente Medio</w:t>
        </w:r>
      </w:hyperlink>
      <w:r w:rsidRPr="002944A6">
        <w:rPr>
          <w:rFonts w:ascii="Arial" w:eastAsia="Times New Roman" w:hAnsi="Arial" w:cs="Arial"/>
          <w:color w:val="666666"/>
          <w:kern w:val="0"/>
          <w:sz w:val="27"/>
          <w:szCs w:val="27"/>
          <w:lang w:eastAsia="es-UY"/>
          <w14:ligatures w14:val="none"/>
        </w:rPr>
        <w:t> refuerzan las narrativas de deshumanización y exacerban las tensiones geopolíticas. En este contexto, comprender el papel de los movimientos sociales y la sociedad iraní resulta fundamental para superar los estereotipos y analizar con mayor profundidad las direcciones políticas y estratégicas del país.</w:t>
      </w:r>
    </w:p>
    <w:p w14:paraId="754ED6CB" w14:textId="77777777" w:rsidR="002944A6" w:rsidRPr="002944A6" w:rsidRDefault="002944A6" w:rsidP="002944A6">
      <w:pPr>
        <w:spacing w:before="89"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noProof/>
          <w:color w:val="666666"/>
          <w:kern w:val="0"/>
          <w:sz w:val="27"/>
          <w:szCs w:val="27"/>
          <w:lang w:eastAsia="es-UY"/>
          <w14:ligatures w14:val="none"/>
        </w:rPr>
        <w:drawing>
          <wp:inline distT="0" distB="0" distL="0" distR="0" wp14:anchorId="759C13D2" wp14:editId="5A5F6665">
            <wp:extent cx="4921250" cy="4921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1250" cy="4921250"/>
                    </a:xfrm>
                    <a:prstGeom prst="rect">
                      <a:avLst/>
                    </a:prstGeom>
                    <a:noFill/>
                    <a:ln>
                      <a:noFill/>
                    </a:ln>
                  </pic:spPr>
                </pic:pic>
              </a:graphicData>
            </a:graphic>
          </wp:inline>
        </w:drawing>
      </w:r>
    </w:p>
    <w:p w14:paraId="6C93150A" w14:textId="77777777" w:rsidR="002944A6" w:rsidRPr="002944A6" w:rsidRDefault="002944A6" w:rsidP="002944A6">
      <w:pPr>
        <w:spacing w:after="0" w:line="240" w:lineRule="auto"/>
        <w:jc w:val="both"/>
        <w:rPr>
          <w:rFonts w:ascii="Arial" w:eastAsia="Times New Roman" w:hAnsi="Arial" w:cs="Arial"/>
          <w:color w:val="666666"/>
          <w:kern w:val="0"/>
          <w:sz w:val="18"/>
          <w:szCs w:val="18"/>
          <w:lang w:val="it-IT" w:eastAsia="es-UY"/>
          <w14:ligatures w14:val="none"/>
        </w:rPr>
      </w:pPr>
      <w:r w:rsidRPr="002944A6">
        <w:rPr>
          <w:rFonts w:ascii="Arial" w:eastAsia="Times New Roman" w:hAnsi="Arial" w:cs="Arial"/>
          <w:b/>
          <w:bCs/>
          <w:color w:val="666666"/>
          <w:kern w:val="0"/>
          <w:sz w:val="18"/>
          <w:szCs w:val="18"/>
          <w:lang w:val="it-IT" w:eastAsia="es-UY"/>
          <w14:ligatures w14:val="none"/>
        </w:rPr>
        <w:t>Camila Hirt Munareto</w:t>
      </w:r>
      <w:r w:rsidRPr="002944A6">
        <w:rPr>
          <w:rFonts w:ascii="Arial" w:eastAsia="Times New Roman" w:hAnsi="Arial" w:cs="Arial"/>
          <w:color w:val="666666"/>
          <w:kern w:val="0"/>
          <w:sz w:val="18"/>
          <w:szCs w:val="18"/>
          <w:lang w:val="it-IT" w:eastAsia="es-UY"/>
          <w14:ligatures w14:val="none"/>
        </w:rPr>
        <w:t> (Foto: archivo personal)</w:t>
      </w:r>
    </w:p>
    <w:p w14:paraId="619B2508"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w:t>
      </w:r>
      <w:r w:rsidRPr="002944A6">
        <w:rPr>
          <w:rFonts w:ascii="Arial" w:eastAsia="Times New Roman" w:hAnsi="Arial" w:cs="Arial"/>
          <w:color w:val="666666"/>
          <w:kern w:val="0"/>
          <w:sz w:val="27"/>
          <w:szCs w:val="27"/>
          <w:lang w:eastAsia="es-UY"/>
          <w14:ligatures w14:val="none"/>
        </w:rPr>
        <w:t> es licenciada en Relaciones Internacionales por la Universidad Federal de Santa María (UFSM) con la tesis </w:t>
      </w:r>
      <w:r w:rsidRPr="002944A6">
        <w:rPr>
          <w:rFonts w:ascii="Arial" w:eastAsia="Times New Roman" w:hAnsi="Arial" w:cs="Arial"/>
          <w:b/>
          <w:bCs/>
          <w:color w:val="666666"/>
          <w:kern w:val="0"/>
          <w:sz w:val="27"/>
          <w:szCs w:val="27"/>
          <w:lang w:eastAsia="es-UY"/>
          <w14:ligatures w14:val="none"/>
        </w:rPr>
        <w:t>«La política exterior como instrumento de legitimidad en Irán</w:t>
      </w:r>
      <w:r w:rsidRPr="002944A6">
        <w:rPr>
          <w:rFonts w:ascii="Arial" w:eastAsia="Times New Roman" w:hAnsi="Arial" w:cs="Arial"/>
          <w:color w:val="666666"/>
          <w:kern w:val="0"/>
          <w:sz w:val="27"/>
          <w:szCs w:val="27"/>
          <w:lang w:eastAsia="es-UY"/>
          <w14:ligatures w14:val="none"/>
        </w:rPr>
        <w:t> ». Posee una maestría en Ciencias Sociales por la misma institución con la tesis « </w:t>
      </w:r>
      <w:r w:rsidRPr="002944A6">
        <w:rPr>
          <w:rFonts w:ascii="Arial" w:eastAsia="Times New Roman" w:hAnsi="Arial" w:cs="Arial"/>
          <w:b/>
          <w:bCs/>
          <w:color w:val="666666"/>
          <w:kern w:val="0"/>
          <w:sz w:val="27"/>
          <w:szCs w:val="27"/>
          <w:lang w:eastAsia="es-UY"/>
          <w14:ligatures w14:val="none"/>
        </w:rPr>
        <w:t>Modernización, instituciones y revolución: el caso iraní (1953-1979)»</w:t>
      </w:r>
      <w:r w:rsidRPr="002944A6">
        <w:rPr>
          <w:rFonts w:ascii="Arial" w:eastAsia="Times New Roman" w:hAnsi="Arial" w:cs="Arial"/>
          <w:color w:val="666666"/>
          <w:kern w:val="0"/>
          <w:sz w:val="27"/>
          <w:szCs w:val="27"/>
          <w:lang w:eastAsia="es-UY"/>
          <w14:ligatures w14:val="none"/>
        </w:rPr>
        <w:t> y un doctorado en Estudios Estratégicos Internacionales con la tesis « </w:t>
      </w:r>
      <w:r w:rsidRPr="002944A6">
        <w:rPr>
          <w:rFonts w:ascii="Arial" w:eastAsia="Times New Roman" w:hAnsi="Arial" w:cs="Arial"/>
          <w:b/>
          <w:bCs/>
          <w:color w:val="666666"/>
          <w:kern w:val="0"/>
          <w:sz w:val="27"/>
          <w:szCs w:val="27"/>
          <w:lang w:eastAsia="es-UY"/>
          <w14:ligatures w14:val="none"/>
        </w:rPr>
        <w:t>Política exterior y movimientos sociales: un análisis de la República Islámica de Irán</w:t>
      </w:r>
      <w:r w:rsidRPr="002944A6">
        <w:rPr>
          <w:rFonts w:ascii="Arial" w:eastAsia="Times New Roman" w:hAnsi="Arial" w:cs="Arial"/>
          <w:color w:val="666666"/>
          <w:kern w:val="0"/>
          <w:sz w:val="27"/>
          <w:szCs w:val="27"/>
          <w:lang w:eastAsia="es-UY"/>
          <w14:ligatures w14:val="none"/>
        </w:rPr>
        <w:t> ». Imparte clases en la Universidad Federal de Pampa (</w:t>
      </w:r>
      <w:proofErr w:type="spellStart"/>
      <w:r w:rsidRPr="002944A6">
        <w:rPr>
          <w:rFonts w:ascii="Arial" w:eastAsia="Times New Roman" w:hAnsi="Arial" w:cs="Arial"/>
          <w:color w:val="666666"/>
          <w:kern w:val="0"/>
          <w:sz w:val="27"/>
          <w:szCs w:val="27"/>
          <w:lang w:eastAsia="es-UY"/>
          <w14:ligatures w14:val="none"/>
        </w:rPr>
        <w:t>Unipampa</w:t>
      </w:r>
      <w:proofErr w:type="spellEnd"/>
      <w:r w:rsidRPr="002944A6">
        <w:rPr>
          <w:rFonts w:ascii="Arial" w:eastAsia="Times New Roman" w:hAnsi="Arial" w:cs="Arial"/>
          <w:color w:val="666666"/>
          <w:kern w:val="0"/>
          <w:sz w:val="27"/>
          <w:szCs w:val="27"/>
          <w:lang w:eastAsia="es-UY"/>
          <w14:ligatures w14:val="none"/>
        </w:rPr>
        <w:t>).</w:t>
      </w:r>
    </w:p>
    <w:p w14:paraId="19E8A992"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E8F924D"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17E87C40" w14:textId="77777777" w:rsidR="002944A6" w:rsidRPr="002944A6" w:rsidRDefault="002944A6" w:rsidP="002944A6">
      <w:pPr>
        <w:spacing w:after="0" w:line="240" w:lineRule="auto"/>
        <w:jc w:val="both"/>
        <w:outlineLvl w:val="1"/>
        <w:rPr>
          <w:rFonts w:ascii="Arial" w:eastAsia="Times New Roman" w:hAnsi="Arial" w:cs="Arial"/>
          <w:b/>
          <w:bCs/>
          <w:kern w:val="0"/>
          <w:sz w:val="36"/>
          <w:szCs w:val="36"/>
          <w:lang w:eastAsia="es-UY"/>
          <w14:ligatures w14:val="none"/>
        </w:rPr>
      </w:pPr>
      <w:r w:rsidRPr="002944A6">
        <w:rPr>
          <w:rFonts w:ascii="Arial" w:eastAsia="Times New Roman" w:hAnsi="Arial" w:cs="Arial"/>
          <w:b/>
          <w:bCs/>
          <w:kern w:val="0"/>
          <w:sz w:val="36"/>
          <w:szCs w:val="36"/>
          <w:lang w:eastAsia="es-UY"/>
          <w14:ligatures w14:val="none"/>
        </w:rPr>
        <w:lastRenderedPageBreak/>
        <w:t>Mira la entrevista.</w:t>
      </w:r>
    </w:p>
    <w:p w14:paraId="4CF35CA5" w14:textId="77777777" w:rsidR="002944A6" w:rsidRDefault="002944A6" w:rsidP="002944A6">
      <w:pPr>
        <w:spacing w:after="0" w:line="240" w:lineRule="auto"/>
        <w:jc w:val="both"/>
        <w:rPr>
          <w:rFonts w:ascii="Arial" w:eastAsia="Times New Roman" w:hAnsi="Arial" w:cs="Arial"/>
          <w:b/>
          <w:bCs/>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Basándose en su investigación doctoral, ¿cuáles son las principales relaciones entre la política exterior y los movimientos sociales en la República Islámica de Irán?</w:t>
      </w:r>
    </w:p>
    <w:p w14:paraId="2FE6D796"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2F360507"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Al observar la trayectoria de </w:t>
      </w:r>
      <w:hyperlink r:id="rId9" w:tgtFrame="_blank" w:history="1">
        <w:r w:rsidRPr="002944A6">
          <w:rPr>
            <w:rFonts w:ascii="Arial" w:eastAsia="Times New Roman" w:hAnsi="Arial" w:cs="Arial"/>
            <w:color w:val="FC6B01"/>
            <w:kern w:val="0"/>
            <w:sz w:val="27"/>
            <w:szCs w:val="27"/>
            <w:u w:val="single"/>
            <w:lang w:eastAsia="es-UY"/>
            <w14:ligatures w14:val="none"/>
          </w:rPr>
          <w:t>la movilización social iraní</w:t>
        </w:r>
      </w:hyperlink>
      <w:r w:rsidRPr="002944A6">
        <w:rPr>
          <w:rFonts w:ascii="Arial" w:eastAsia="Times New Roman" w:hAnsi="Arial" w:cs="Arial"/>
          <w:color w:val="666666"/>
          <w:kern w:val="0"/>
          <w:sz w:val="27"/>
          <w:szCs w:val="27"/>
          <w:lang w:eastAsia="es-UY"/>
          <w14:ligatures w14:val="none"/>
        </w:rPr>
        <w:t> , nos damos cuenta de que estos movimientos sociales han luchado durante mucho tiempo contra el autoritarismo y la dominación extranjera. Esto no comenzó con la </w:t>
      </w:r>
      <w:r w:rsidRPr="002944A6">
        <w:rPr>
          <w:rFonts w:ascii="Arial" w:eastAsia="Times New Roman" w:hAnsi="Arial" w:cs="Arial"/>
          <w:b/>
          <w:bCs/>
          <w:color w:val="666666"/>
          <w:kern w:val="0"/>
          <w:sz w:val="27"/>
          <w:szCs w:val="27"/>
          <w:lang w:eastAsia="es-UY"/>
          <w14:ligatures w14:val="none"/>
        </w:rPr>
        <w:t>Revolución Islámica</w:t>
      </w:r>
      <w:r w:rsidRPr="002944A6">
        <w:rPr>
          <w:rFonts w:ascii="Arial" w:eastAsia="Times New Roman" w:hAnsi="Arial" w:cs="Arial"/>
          <w:color w:val="666666"/>
          <w:kern w:val="0"/>
          <w:sz w:val="27"/>
          <w:szCs w:val="27"/>
          <w:lang w:eastAsia="es-UY"/>
          <w14:ligatures w14:val="none"/>
        </w:rPr>
        <w:t> , ni terminó después de 1979. De hecho, podemos observar esta tendencia desde el siglo XX, con movilizaciones como la </w:t>
      </w:r>
      <w:r w:rsidRPr="002944A6">
        <w:rPr>
          <w:rFonts w:ascii="Arial" w:eastAsia="Times New Roman" w:hAnsi="Arial" w:cs="Arial"/>
          <w:b/>
          <w:bCs/>
          <w:color w:val="666666"/>
          <w:kern w:val="0"/>
          <w:sz w:val="27"/>
          <w:szCs w:val="27"/>
          <w:lang w:eastAsia="es-UY"/>
          <w14:ligatures w14:val="none"/>
        </w:rPr>
        <w:t>Revolución Constitucional de 1905</w:t>
      </w:r>
      <w:r w:rsidRPr="002944A6">
        <w:rPr>
          <w:rFonts w:ascii="Arial" w:eastAsia="Times New Roman" w:hAnsi="Arial" w:cs="Arial"/>
          <w:color w:val="666666"/>
          <w:kern w:val="0"/>
          <w:sz w:val="27"/>
          <w:szCs w:val="27"/>
          <w:lang w:eastAsia="es-UY"/>
          <w14:ligatures w14:val="none"/>
        </w:rPr>
        <w:t> y, especialmente, el </w:t>
      </w:r>
      <w:hyperlink r:id="rId10" w:tgtFrame="_blank" w:history="1">
        <w:r w:rsidRPr="002944A6">
          <w:rPr>
            <w:rFonts w:ascii="Arial" w:eastAsia="Times New Roman" w:hAnsi="Arial" w:cs="Arial"/>
            <w:color w:val="FC6B01"/>
            <w:kern w:val="0"/>
            <w:sz w:val="27"/>
            <w:szCs w:val="27"/>
            <w:u w:val="single"/>
            <w:lang w:eastAsia="es-UY"/>
            <w14:ligatures w14:val="none"/>
          </w:rPr>
          <w:t>Movimiento de Nacionalización del Petróleo</w:t>
        </w:r>
      </w:hyperlink>
      <w:r w:rsidRPr="002944A6">
        <w:rPr>
          <w:rFonts w:ascii="Arial" w:eastAsia="Times New Roman" w:hAnsi="Arial" w:cs="Arial"/>
          <w:color w:val="666666"/>
          <w:kern w:val="0"/>
          <w:sz w:val="27"/>
          <w:szCs w:val="27"/>
          <w:lang w:eastAsia="es-UY"/>
          <w14:ligatures w14:val="none"/>
        </w:rPr>
        <w:t> de 1951. Si bien cada movilización se produjo en un contexto particular, todas ellas buscaron, en cierta medida, contener el autoritarismo del Estado y romper con la subyugación política y la explotación económica que siempre han condicionado las relaciones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con el sistema internacional.</w:t>
      </w:r>
    </w:p>
    <w:p w14:paraId="24AF0097"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66BA446"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Esto se hace aún más evidente con la </w:t>
      </w:r>
      <w:r w:rsidRPr="002944A6">
        <w:rPr>
          <w:rFonts w:ascii="Arial" w:eastAsia="Times New Roman" w:hAnsi="Arial" w:cs="Arial"/>
          <w:b/>
          <w:bCs/>
          <w:color w:val="666666"/>
          <w:kern w:val="0"/>
          <w:sz w:val="27"/>
          <w:szCs w:val="27"/>
          <w:lang w:eastAsia="es-UY"/>
          <w14:ligatures w14:val="none"/>
        </w:rPr>
        <w:t>Revolución Islámica de 1979.</w:t>
      </w:r>
      <w:r w:rsidRPr="002944A6">
        <w:rPr>
          <w:rFonts w:ascii="Arial" w:eastAsia="Times New Roman" w:hAnsi="Arial" w:cs="Arial"/>
          <w:color w:val="666666"/>
          <w:kern w:val="0"/>
          <w:sz w:val="27"/>
          <w:szCs w:val="27"/>
          <w:lang w:eastAsia="es-UY"/>
          <w14:ligatures w14:val="none"/>
        </w:rPr>
        <w:t> El movimiento revolucionario no solo alteró las estructuras sociales y políticas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sino que también reorientó su política exterior. A partir de entonces, el comportamiento internacional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comenzó a guiarse por </w:t>
      </w:r>
      <w:hyperlink r:id="rId11" w:tgtFrame="_blank" w:history="1">
        <w:r w:rsidRPr="002944A6">
          <w:rPr>
            <w:rFonts w:ascii="Arial" w:eastAsia="Times New Roman" w:hAnsi="Arial" w:cs="Arial"/>
            <w:color w:val="FC6B01"/>
            <w:kern w:val="0"/>
            <w:sz w:val="27"/>
            <w:szCs w:val="27"/>
            <w:u w:val="single"/>
            <w:lang w:eastAsia="es-UY"/>
            <w14:ligatures w14:val="none"/>
          </w:rPr>
          <w:t>principios islámicos y antiimperialistas</w:t>
        </w:r>
      </w:hyperlink>
      <w:r w:rsidRPr="002944A6">
        <w:rPr>
          <w:rFonts w:ascii="Arial" w:eastAsia="Times New Roman" w:hAnsi="Arial" w:cs="Arial"/>
          <w:color w:val="666666"/>
          <w:kern w:val="0"/>
          <w:sz w:val="27"/>
          <w:szCs w:val="27"/>
          <w:lang w:eastAsia="es-UY"/>
          <w14:ligatures w14:val="none"/>
        </w:rPr>
        <w:t> , que encuentran su fundamento en el proceso revolucionario. Incluso después de la consolidación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 la sociedad iraní sigue activa. Las protestas estudiantiles de 1999, el </w:t>
      </w:r>
      <w:hyperlink r:id="rId12" w:tgtFrame="_blank" w:history="1">
        <w:r w:rsidRPr="002944A6">
          <w:rPr>
            <w:rFonts w:ascii="Arial" w:eastAsia="Times New Roman" w:hAnsi="Arial" w:cs="Arial"/>
            <w:color w:val="FC6B01"/>
            <w:kern w:val="0"/>
            <w:sz w:val="27"/>
            <w:szCs w:val="27"/>
            <w:u w:val="single"/>
            <w:lang w:eastAsia="es-UY"/>
            <w14:ligatures w14:val="none"/>
          </w:rPr>
          <w:t>Movimiento Verde</w:t>
        </w:r>
      </w:hyperlink>
      <w:r w:rsidRPr="002944A6">
        <w:rPr>
          <w:rFonts w:ascii="Arial" w:eastAsia="Times New Roman" w:hAnsi="Arial" w:cs="Arial"/>
          <w:color w:val="666666"/>
          <w:kern w:val="0"/>
          <w:sz w:val="27"/>
          <w:szCs w:val="27"/>
          <w:lang w:eastAsia="es-UY"/>
          <w14:ligatures w14:val="none"/>
        </w:rPr>
        <w:t> de 2009, las manifestaciones populares de 2017 y 2019, el </w:t>
      </w:r>
      <w:hyperlink r:id="rId13" w:tgtFrame="_blank" w:history="1">
        <w:r w:rsidRPr="002944A6">
          <w:rPr>
            <w:rFonts w:ascii="Arial" w:eastAsia="Times New Roman" w:hAnsi="Arial" w:cs="Arial"/>
            <w:color w:val="FC6B01"/>
            <w:kern w:val="0"/>
            <w:sz w:val="27"/>
            <w:szCs w:val="27"/>
            <w:u w:val="single"/>
            <w:lang w:eastAsia="es-UY"/>
            <w14:ligatures w14:val="none"/>
          </w:rPr>
          <w:t>Movimiento Mujeres, Vida y Libertad</w:t>
        </w:r>
      </w:hyperlink>
      <w:r w:rsidRPr="002944A6">
        <w:rPr>
          <w:rFonts w:ascii="Arial" w:eastAsia="Times New Roman" w:hAnsi="Arial" w:cs="Arial"/>
          <w:color w:val="666666"/>
          <w:kern w:val="0"/>
          <w:sz w:val="27"/>
          <w:szCs w:val="27"/>
          <w:lang w:eastAsia="es-UY"/>
          <w14:ligatures w14:val="none"/>
        </w:rPr>
        <w:t> de 2022 y, más recientemente, las protestas de enero de 2026 son ejemplos del dinamismo social iraní e indican que, además de las demandas internas, estos movimientos sociales también tenían su propia concepción de cómo debían llevarse a cabo las relaciones exteriores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w:t>
      </w:r>
    </w:p>
    <w:p w14:paraId="3A3A9F99"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2A89FD41"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Estas </w:t>
      </w:r>
      <w:r w:rsidRPr="002944A6">
        <w:rPr>
          <w:rFonts w:ascii="Arial" w:eastAsia="Times New Roman" w:hAnsi="Arial" w:cs="Arial"/>
          <w:b/>
          <w:bCs/>
          <w:color w:val="666666"/>
          <w:kern w:val="0"/>
          <w:sz w:val="27"/>
          <w:szCs w:val="27"/>
          <w:lang w:eastAsia="es-UY"/>
          <w14:ligatures w14:val="none"/>
        </w:rPr>
        <w:t>movilizaciones sociales</w:t>
      </w:r>
      <w:r w:rsidRPr="002944A6">
        <w:rPr>
          <w:rFonts w:ascii="Arial" w:eastAsia="Times New Roman" w:hAnsi="Arial" w:cs="Arial"/>
          <w:color w:val="666666"/>
          <w:kern w:val="0"/>
          <w:sz w:val="27"/>
          <w:szCs w:val="27"/>
          <w:lang w:eastAsia="es-UY"/>
          <w14:ligatures w14:val="none"/>
        </w:rPr>
        <w:t> no son uniformes ni han tenido los mismos objetivos, pero lo que sí podemos observar es que, en una sociedad cuya historia está marcada por la injerencia extranjera, la movilización social es inseparable del anhelo de independencia y soberanía. De hecho, la búsqueda de estos elementos ha sido el motor de los movimientos sociales iraníes y ha impactado sustancialmente las relaciones entre el Estado y la sociedad en el país. Así como el deseo de autonomía externa influyó en </w:t>
      </w:r>
      <w:hyperlink r:id="rId14" w:tgtFrame="_blank" w:history="1">
        <w:r w:rsidRPr="002944A6">
          <w:rPr>
            <w:rFonts w:ascii="Arial" w:eastAsia="Times New Roman" w:hAnsi="Arial" w:cs="Arial"/>
            <w:color w:val="FC6B01"/>
            <w:kern w:val="0"/>
            <w:sz w:val="27"/>
            <w:szCs w:val="27"/>
            <w:u w:val="single"/>
            <w:lang w:eastAsia="es-UY"/>
            <w14:ligatures w14:val="none"/>
          </w:rPr>
          <w:t>la movilización social iraní</w:t>
        </w:r>
      </w:hyperlink>
      <w:r w:rsidRPr="002944A6">
        <w:rPr>
          <w:rFonts w:ascii="Arial" w:eastAsia="Times New Roman" w:hAnsi="Arial" w:cs="Arial"/>
          <w:color w:val="666666"/>
          <w:kern w:val="0"/>
          <w:sz w:val="27"/>
          <w:szCs w:val="27"/>
          <w:lang w:eastAsia="es-UY"/>
          <w14:ligatures w14:val="none"/>
        </w:rPr>
        <w:t> , estos movimientos fueron protagonistas en la trayectoria de resistencia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en la política internacional.</w:t>
      </w:r>
    </w:p>
    <w:p w14:paraId="0AC568B4"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lastRenderedPageBreak/>
        <w:t>Estas movilizaciones sociales no son uniformes, ni han tenido los mismos objetivos, pero lo que podemos observar es que, en una sociedad cuya historia está marcada por la injerencia extranjera, la movilización social es inseparable del deseo de independencia y soberanía. – Camila Hirt Munareto</w:t>
      </w:r>
    </w:p>
    <w:p w14:paraId="6521B926" w14:textId="77777777"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816EC9D"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¿Cuáles son los principales movimientos sociales en Irán y cuáles son sus características y demandas centrales?</w:t>
      </w:r>
    </w:p>
    <w:p w14:paraId="12800D98"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w:t>
      </w:r>
      <w:r w:rsidRPr="002944A6">
        <w:rPr>
          <w:rFonts w:ascii="Arial" w:eastAsia="Times New Roman" w:hAnsi="Arial" w:cs="Arial"/>
          <w:color w:val="666666"/>
          <w:kern w:val="0"/>
          <w:sz w:val="27"/>
          <w:szCs w:val="27"/>
          <w:lang w:eastAsia="es-UY"/>
          <w14:ligatures w14:val="none"/>
        </w:rPr>
        <w:t> – Enumerar los principales </w:t>
      </w:r>
      <w:r w:rsidRPr="002944A6">
        <w:rPr>
          <w:rFonts w:ascii="Arial" w:eastAsia="Times New Roman" w:hAnsi="Arial" w:cs="Arial"/>
          <w:b/>
          <w:bCs/>
          <w:color w:val="666666"/>
          <w:kern w:val="0"/>
          <w:sz w:val="27"/>
          <w:szCs w:val="27"/>
          <w:lang w:eastAsia="es-UY"/>
          <w14:ligatures w14:val="none"/>
        </w:rPr>
        <w:t>movimientos sociales iraníes</w:t>
      </w:r>
      <w:r w:rsidRPr="002944A6">
        <w:rPr>
          <w:rFonts w:ascii="Arial" w:eastAsia="Times New Roman" w:hAnsi="Arial" w:cs="Arial"/>
          <w:color w:val="666666"/>
          <w:kern w:val="0"/>
          <w:sz w:val="27"/>
          <w:szCs w:val="27"/>
          <w:lang w:eastAsia="es-UY"/>
          <w14:ligatures w14:val="none"/>
        </w:rPr>
        <w:t> es una tarea difícil, ya que estos grupos se han transformado a lo largo de la historia y carecen de estructuras organizativas bien definidas. Aun así, a pesar de la represión y las limitaciones impuestas por el </w:t>
      </w:r>
      <w:r w:rsidRPr="002944A6">
        <w:rPr>
          <w:rFonts w:ascii="Arial" w:eastAsia="Times New Roman" w:hAnsi="Arial" w:cs="Arial"/>
          <w:b/>
          <w:bCs/>
          <w:color w:val="666666"/>
          <w:kern w:val="0"/>
          <w:sz w:val="27"/>
          <w:szCs w:val="27"/>
          <w:lang w:eastAsia="es-UY"/>
          <w14:ligatures w14:val="none"/>
        </w:rPr>
        <w:t>Estado</w:t>
      </w:r>
      <w:r w:rsidRPr="002944A6">
        <w:rPr>
          <w:rFonts w:ascii="Arial" w:eastAsia="Times New Roman" w:hAnsi="Arial" w:cs="Arial"/>
          <w:color w:val="666666"/>
          <w:kern w:val="0"/>
          <w:sz w:val="27"/>
          <w:szCs w:val="27"/>
          <w:lang w:eastAsia="es-UY"/>
          <w14:ligatures w14:val="none"/>
        </w:rPr>
        <w:t> , la acción colectiva encuentra espacio para desarrollarse, y es posible identificar acciones políticas conjuntas y un liderazgo que nos permite agrupar los movimientos sociales en función de sus intereses y objetivos comunes. Podemos dividir esta actividad en cuatro grandes grupos, pero es importante destacar que no son homogéneos y no representan la totalidad de la acción social iraní.</w:t>
      </w:r>
    </w:p>
    <w:p w14:paraId="5045F939"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5596296E"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Comienzo citando el </w:t>
      </w:r>
      <w:r w:rsidRPr="002944A6">
        <w:rPr>
          <w:rFonts w:ascii="Arial" w:eastAsia="Times New Roman" w:hAnsi="Arial" w:cs="Arial"/>
          <w:b/>
          <w:bCs/>
          <w:color w:val="666666"/>
          <w:kern w:val="0"/>
          <w:sz w:val="27"/>
          <w:szCs w:val="27"/>
          <w:lang w:eastAsia="es-UY"/>
          <w14:ligatures w14:val="none"/>
        </w:rPr>
        <w:t>movimiento reformista</w:t>
      </w:r>
      <w:r w:rsidRPr="002944A6">
        <w:rPr>
          <w:rFonts w:ascii="Arial" w:eastAsia="Times New Roman" w:hAnsi="Arial" w:cs="Arial"/>
          <w:color w:val="666666"/>
          <w:kern w:val="0"/>
          <w:sz w:val="27"/>
          <w:szCs w:val="27"/>
          <w:lang w:eastAsia="es-UY"/>
          <w14:ligatures w14:val="none"/>
        </w:rPr>
        <w:t> , que desempeñó un papel significativo a lo largo de la década de 1990 y llegó a ocupar posiciones importantes en la política iraní, culminando con la </w:t>
      </w:r>
      <w:hyperlink r:id="rId15" w:tgtFrame="_blank" w:history="1">
        <w:r w:rsidRPr="002944A6">
          <w:rPr>
            <w:rFonts w:ascii="Arial" w:eastAsia="Times New Roman" w:hAnsi="Arial" w:cs="Arial"/>
            <w:color w:val="FC6B01"/>
            <w:kern w:val="0"/>
            <w:sz w:val="27"/>
            <w:szCs w:val="27"/>
            <w:u w:val="single"/>
            <w:lang w:eastAsia="es-UY"/>
            <w14:ligatures w14:val="none"/>
          </w:rPr>
          <w:t>elección de Mohammad Khatami</w:t>
        </w:r>
      </w:hyperlink>
      <w:r w:rsidRPr="002944A6">
        <w:rPr>
          <w:rFonts w:ascii="Arial" w:eastAsia="Times New Roman" w:hAnsi="Arial" w:cs="Arial"/>
          <w:color w:val="666666"/>
          <w:kern w:val="0"/>
          <w:sz w:val="27"/>
          <w:szCs w:val="27"/>
          <w:lang w:eastAsia="es-UY"/>
          <w14:ligatures w14:val="none"/>
        </w:rPr>
        <w:t> como presidente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en 1997. Este movimiento impulsó una serie de reformas en el sistema político iraní y, durante un tiempo considerable, desempeñó un papel protagónico dentro de los movimientos de oposición social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Como su nombre lo indica, se trata de un movimiento reformista que aboga por la permanencia del sistema político, pero le otorga un carácter más democrático y favorece una mayor participación política y social. Sin embargo, desde 2009, tras las protestas </w:t>
      </w:r>
      <w:hyperlink r:id="rId16" w:tgtFrame="_blank" w:history="1">
        <w:r w:rsidRPr="002944A6">
          <w:rPr>
            <w:rFonts w:ascii="Arial" w:eastAsia="Times New Roman" w:hAnsi="Arial" w:cs="Arial"/>
            <w:color w:val="FC6B01"/>
            <w:kern w:val="0"/>
            <w:sz w:val="27"/>
            <w:szCs w:val="27"/>
            <w:u w:val="single"/>
            <w:lang w:eastAsia="es-UY"/>
            <w14:ligatures w14:val="none"/>
          </w:rPr>
          <w:t>del Movimiento Verde</w:t>
        </w:r>
      </w:hyperlink>
      <w:r w:rsidRPr="002944A6">
        <w:rPr>
          <w:rFonts w:ascii="Arial" w:eastAsia="Times New Roman" w:hAnsi="Arial" w:cs="Arial"/>
          <w:color w:val="666666"/>
          <w:kern w:val="0"/>
          <w:sz w:val="27"/>
          <w:szCs w:val="27"/>
          <w:lang w:eastAsia="es-UY"/>
          <w14:ligatures w14:val="none"/>
        </w:rPr>
        <w:t> , este grupo ha sido sistemáticamente excluido de la esfera política iraní y ha terminado perdiendo una parte significativa de su popularidad.</w:t>
      </w:r>
    </w:p>
    <w:p w14:paraId="171CCF2B"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7CC0370D"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También cabe destacar el </w:t>
      </w:r>
      <w:r w:rsidRPr="002944A6">
        <w:rPr>
          <w:rFonts w:ascii="Arial" w:eastAsia="Times New Roman" w:hAnsi="Arial" w:cs="Arial"/>
          <w:b/>
          <w:bCs/>
          <w:color w:val="666666"/>
          <w:kern w:val="0"/>
          <w:sz w:val="27"/>
          <w:szCs w:val="27"/>
          <w:lang w:eastAsia="es-UY"/>
          <w14:ligatures w14:val="none"/>
        </w:rPr>
        <w:t>movimiento estudiantil</w:t>
      </w:r>
      <w:r w:rsidRPr="002944A6">
        <w:rPr>
          <w:rFonts w:ascii="Arial" w:eastAsia="Times New Roman" w:hAnsi="Arial" w:cs="Arial"/>
          <w:color w:val="666666"/>
          <w:kern w:val="0"/>
          <w:sz w:val="27"/>
          <w:szCs w:val="27"/>
          <w:lang w:eastAsia="es-UY"/>
          <w14:ligatures w14:val="none"/>
        </w:rPr>
        <w:t> y el </w:t>
      </w:r>
      <w:r w:rsidRPr="002944A6">
        <w:rPr>
          <w:rFonts w:ascii="Arial" w:eastAsia="Times New Roman" w:hAnsi="Arial" w:cs="Arial"/>
          <w:b/>
          <w:bCs/>
          <w:color w:val="666666"/>
          <w:kern w:val="0"/>
          <w:sz w:val="27"/>
          <w:szCs w:val="27"/>
          <w:lang w:eastAsia="es-UY"/>
          <w14:ligatures w14:val="none"/>
        </w:rPr>
        <w:t>movimiento feminista</w:t>
      </w:r>
      <w:r w:rsidRPr="002944A6">
        <w:rPr>
          <w:rFonts w:ascii="Arial" w:eastAsia="Times New Roman" w:hAnsi="Arial" w:cs="Arial"/>
          <w:color w:val="666666"/>
          <w:kern w:val="0"/>
          <w:sz w:val="27"/>
          <w:szCs w:val="27"/>
          <w:lang w:eastAsia="es-UY"/>
          <w14:ligatures w14:val="none"/>
        </w:rPr>
        <w:t> . Los estudiantes fueron una parte fundamental del proceso revolucionario y de la consolidación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 constituyendo uno de los grupos más leales a las ideas defendidas por el líder revolucionario, </w:t>
      </w:r>
      <w:hyperlink r:id="rId17" w:tgtFrame="_blank" w:history="1">
        <w:r w:rsidRPr="002944A6">
          <w:rPr>
            <w:rFonts w:ascii="Arial" w:eastAsia="Times New Roman" w:hAnsi="Arial" w:cs="Arial"/>
            <w:color w:val="FC6B01"/>
            <w:kern w:val="0"/>
            <w:sz w:val="27"/>
            <w:szCs w:val="27"/>
            <w:u w:val="single"/>
            <w:lang w:eastAsia="es-UY"/>
            <w14:ligatures w14:val="none"/>
          </w:rPr>
          <w:t>el ayatolá Jomeini</w:t>
        </w:r>
      </w:hyperlink>
      <w:r w:rsidRPr="002944A6">
        <w:rPr>
          <w:rFonts w:ascii="Arial" w:eastAsia="Times New Roman" w:hAnsi="Arial" w:cs="Arial"/>
          <w:color w:val="666666"/>
          <w:kern w:val="0"/>
          <w:sz w:val="27"/>
          <w:szCs w:val="27"/>
          <w:lang w:eastAsia="es-UY"/>
          <w14:ligatures w14:val="none"/>
        </w:rPr>
        <w:t> . Sin embargo, con el tiempo, algunos de estos grupos se distanciaron de las corrientes políticas más conservadoras y se unieron a la oposición política iraní. De igual modo, la </w:t>
      </w:r>
      <w:hyperlink r:id="rId18" w:tgtFrame="_blank" w:history="1">
        <w:r w:rsidRPr="002944A6">
          <w:rPr>
            <w:rFonts w:ascii="Arial" w:eastAsia="Times New Roman" w:hAnsi="Arial" w:cs="Arial"/>
            <w:color w:val="FC6B01"/>
            <w:kern w:val="0"/>
            <w:sz w:val="27"/>
            <w:szCs w:val="27"/>
            <w:u w:val="single"/>
            <w:lang w:eastAsia="es-UY"/>
            <w14:ligatures w14:val="none"/>
          </w:rPr>
          <w:t>movilización de las mujeres en Irán</w:t>
        </w:r>
      </w:hyperlink>
      <w:r w:rsidRPr="002944A6">
        <w:rPr>
          <w:rFonts w:ascii="Arial" w:eastAsia="Times New Roman" w:hAnsi="Arial" w:cs="Arial"/>
          <w:color w:val="666666"/>
          <w:kern w:val="0"/>
          <w:sz w:val="27"/>
          <w:szCs w:val="27"/>
          <w:lang w:eastAsia="es-UY"/>
          <w14:ligatures w14:val="none"/>
        </w:rPr>
        <w:t xml:space="preserve"> desempeñó un papel significativo en las protestas que culminaron con el derrocamiento de la monarquía en 1979. A lo largo de los años, este grupo ha llegado a oponerse a </w:t>
      </w:r>
      <w:r w:rsidRPr="002944A6">
        <w:rPr>
          <w:rFonts w:ascii="Arial" w:eastAsia="Times New Roman" w:hAnsi="Arial" w:cs="Arial"/>
          <w:color w:val="666666"/>
          <w:kern w:val="0"/>
          <w:sz w:val="27"/>
          <w:szCs w:val="27"/>
          <w:lang w:eastAsia="es-UY"/>
          <w14:ligatures w14:val="none"/>
        </w:rPr>
        <w:lastRenderedPageBreak/>
        <w:t>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y a abogar por cambios dentro del régimen. Actualmente, las mujeres constituyen una fuerza política central en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 y muchas de ellas desafían el sistema político, como se vio en las </w:t>
      </w:r>
      <w:hyperlink r:id="rId19" w:tgtFrame="_blank" w:history="1">
        <w:r w:rsidRPr="002944A6">
          <w:rPr>
            <w:rFonts w:ascii="Arial" w:eastAsia="Times New Roman" w:hAnsi="Arial" w:cs="Arial"/>
            <w:color w:val="FC6B01"/>
            <w:kern w:val="0"/>
            <w:sz w:val="27"/>
            <w:szCs w:val="27"/>
            <w:u w:val="single"/>
            <w:lang w:eastAsia="es-UY"/>
            <w14:ligatures w14:val="none"/>
          </w:rPr>
          <w:t>protestas de 2022</w:t>
        </w:r>
      </w:hyperlink>
      <w:r w:rsidRPr="002944A6">
        <w:rPr>
          <w:rFonts w:ascii="Arial" w:eastAsia="Times New Roman" w:hAnsi="Arial" w:cs="Arial"/>
          <w:color w:val="666666"/>
          <w:kern w:val="0"/>
          <w:sz w:val="27"/>
          <w:szCs w:val="27"/>
          <w:lang w:eastAsia="es-UY"/>
          <w14:ligatures w14:val="none"/>
        </w:rPr>
        <w:t> .</w:t>
      </w:r>
    </w:p>
    <w:p w14:paraId="282D5821"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750CE29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Además de estos movimientos de oposición, es necesario reconocer que las acciones del movimiento conservador iraní también son significativas. Este movimiento engloba a partidarios del </w:t>
      </w:r>
      <w:r w:rsidRPr="002944A6">
        <w:rPr>
          <w:rFonts w:ascii="Arial" w:eastAsia="Times New Roman" w:hAnsi="Arial" w:cs="Arial"/>
          <w:b/>
          <w:bCs/>
          <w:color w:val="666666"/>
          <w:kern w:val="0"/>
          <w:sz w:val="27"/>
          <w:szCs w:val="27"/>
          <w:lang w:eastAsia="es-UY"/>
          <w14:ligatures w14:val="none"/>
        </w:rPr>
        <w:t>Líder Supremo de Irán</w:t>
      </w:r>
      <w:r w:rsidRPr="002944A6">
        <w:rPr>
          <w:rFonts w:ascii="Arial" w:eastAsia="Times New Roman" w:hAnsi="Arial" w:cs="Arial"/>
          <w:color w:val="666666"/>
          <w:kern w:val="0"/>
          <w:sz w:val="27"/>
          <w:szCs w:val="27"/>
          <w:lang w:eastAsia="es-UY"/>
          <w14:ligatures w14:val="none"/>
        </w:rPr>
        <w:t> y defensores de los principios ideológicos centrales de la </w:t>
      </w:r>
      <w:r w:rsidRPr="002944A6">
        <w:rPr>
          <w:rFonts w:ascii="Arial" w:eastAsia="Times New Roman" w:hAnsi="Arial" w:cs="Arial"/>
          <w:b/>
          <w:bCs/>
          <w:color w:val="666666"/>
          <w:kern w:val="0"/>
          <w:sz w:val="27"/>
          <w:szCs w:val="27"/>
          <w:lang w:eastAsia="es-UY"/>
          <w14:ligatures w14:val="none"/>
        </w:rPr>
        <w:t>Revolución Islámica de 1979.</w:t>
      </w:r>
      <w:r w:rsidRPr="002944A6">
        <w:rPr>
          <w:rFonts w:ascii="Arial" w:eastAsia="Times New Roman" w:hAnsi="Arial" w:cs="Arial"/>
          <w:color w:val="666666"/>
          <w:kern w:val="0"/>
          <w:sz w:val="27"/>
          <w:szCs w:val="27"/>
          <w:lang w:eastAsia="es-UY"/>
          <w14:ligatures w14:val="none"/>
        </w:rPr>
        <w:t> Sus líderes están afiliados al clero con sede en </w:t>
      </w:r>
      <w:hyperlink r:id="rId20" w:tgtFrame="_blank" w:history="1">
        <w:r w:rsidRPr="002944A6">
          <w:rPr>
            <w:rFonts w:ascii="Arial" w:eastAsia="Times New Roman" w:hAnsi="Arial" w:cs="Arial"/>
            <w:color w:val="FC6B01"/>
            <w:kern w:val="0"/>
            <w:sz w:val="27"/>
            <w:szCs w:val="27"/>
            <w:u w:val="single"/>
            <w:lang w:eastAsia="es-UY"/>
            <w14:ligatures w14:val="none"/>
          </w:rPr>
          <w:t>Qom</w:t>
        </w:r>
      </w:hyperlink>
      <w:r w:rsidRPr="002944A6">
        <w:rPr>
          <w:rFonts w:ascii="Arial" w:eastAsia="Times New Roman" w:hAnsi="Arial" w:cs="Arial"/>
          <w:color w:val="666666"/>
          <w:kern w:val="0"/>
          <w:sz w:val="27"/>
          <w:szCs w:val="27"/>
          <w:lang w:eastAsia="es-UY"/>
          <w14:ligatures w14:val="none"/>
        </w:rPr>
        <w:t> y gozan del apoyo de una parte considerable de la población. Asimismo, incluso entre los grupos que conforman el movimiento feminista y el movimiento estudiantil, es posible encontrar simpatizantes de las tendencias políticas más conservadoras.</w:t>
      </w:r>
    </w:p>
    <w:p w14:paraId="40074854"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0A5E624D"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t>Enumerar los principales movimientos sociales iraníes es una tarea difícil porque estos grupos se han transformado a lo largo de la historia y no tienen estructuras organizativas bien definidas – Camila Hirt Munareto</w:t>
      </w:r>
    </w:p>
    <w:p w14:paraId="61EDDF8A" w14:textId="726E9CD9"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7DA59A7B"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¿Cómo están reaccionando y (re)articulándose estos movimientos en el contexto del conflicto actual?</w:t>
      </w:r>
    </w:p>
    <w:p w14:paraId="5524495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Al inicio del conflicto,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e </w:t>
      </w:r>
      <w:r w:rsidRPr="002944A6">
        <w:rPr>
          <w:rFonts w:ascii="Arial" w:eastAsia="Times New Roman" w:hAnsi="Arial" w:cs="Arial"/>
          <w:b/>
          <w:bCs/>
          <w:color w:val="666666"/>
          <w:kern w:val="0"/>
          <w:sz w:val="27"/>
          <w:szCs w:val="27"/>
          <w:lang w:eastAsia="es-UY"/>
          <w14:ligatures w14:val="none"/>
        </w:rPr>
        <w:t>Israel</w:t>
      </w:r>
      <w:r w:rsidRPr="002944A6">
        <w:rPr>
          <w:rFonts w:ascii="Arial" w:eastAsia="Times New Roman" w:hAnsi="Arial" w:cs="Arial"/>
          <w:color w:val="666666"/>
          <w:kern w:val="0"/>
          <w:sz w:val="27"/>
          <w:szCs w:val="27"/>
          <w:lang w:eastAsia="es-UY"/>
          <w14:ligatures w14:val="none"/>
        </w:rPr>
        <w:t> enfatizaron en sus discursos que este ataque sería una oportunidad para que la oposición iraní tomara el poder en el país y pusiera fin a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 Si bien esta expectativa pudo haber sido alimentada por las protestas ocurridas en enero de 2026, ignora el hecho de que, en un contexto de amenaza externa, la oposición iraní tiene poco margen de maniobra.</w:t>
      </w:r>
    </w:p>
    <w:p w14:paraId="208B2CEA"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6C1F1ED1"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Estos movimientos, que ya enfrentan dificultades para organizarse en un entorno represivo, ven reducida su capacidad de acción ante el conflicto. Como mencioné anteriormente, los movimientos de oposición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son difusos y heterogéneos, por lo que no podemos identificar un grupo que pueda asumir un rol de liderazgo y tenga la capacidad de tomar el poder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Además, medidas como el control de la información, la censura en internet y la vigilancia de activistas se vuelven aún más comunes bajo el pretexto de proteger la seguridad nacional, de modo que las fuerzas disidentes terminan siendo reprimidas e impedidas de actuar políticamente.</w:t>
      </w:r>
    </w:p>
    <w:p w14:paraId="370A9BEA"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00EE3450"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De hecho, lo que se observa es que la presencia de una amenaza externa refuerza la posición de la élite política y el carácter autoritario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xml:space="preserve"> . En este contexto, el movimiento conservador y los grupos que apoyan el sistema político terminan </w:t>
      </w:r>
      <w:r w:rsidRPr="002944A6">
        <w:rPr>
          <w:rFonts w:ascii="Arial" w:eastAsia="Times New Roman" w:hAnsi="Arial" w:cs="Arial"/>
          <w:color w:val="666666"/>
          <w:kern w:val="0"/>
          <w:sz w:val="27"/>
          <w:szCs w:val="27"/>
          <w:lang w:eastAsia="es-UY"/>
          <w14:ligatures w14:val="none"/>
        </w:rPr>
        <w:lastRenderedPageBreak/>
        <w:t>ganando mayor protagonismo. Un ejemplo de ello son las calles iraníes repletas de partidarios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al día siguiente del </w:t>
      </w:r>
      <w:hyperlink r:id="rId21" w:tgtFrame="_blank" w:history="1">
        <w:r w:rsidRPr="002944A6">
          <w:rPr>
            <w:rFonts w:ascii="Arial" w:eastAsia="Times New Roman" w:hAnsi="Arial" w:cs="Arial"/>
            <w:color w:val="FC6B01"/>
            <w:kern w:val="0"/>
            <w:sz w:val="27"/>
            <w:szCs w:val="27"/>
            <w:u w:val="single"/>
            <w:lang w:eastAsia="es-UY"/>
            <w14:ligatures w14:val="none"/>
          </w:rPr>
          <w:t>asesinato del ayatolá Jamenei</w:t>
        </w:r>
      </w:hyperlink>
      <w:r w:rsidRPr="002944A6">
        <w:rPr>
          <w:rFonts w:ascii="Arial" w:eastAsia="Times New Roman" w:hAnsi="Arial" w:cs="Arial"/>
          <w:color w:val="666666"/>
          <w:kern w:val="0"/>
          <w:sz w:val="27"/>
          <w:szCs w:val="27"/>
          <w:lang w:eastAsia="es-UY"/>
          <w14:ligatures w14:val="none"/>
        </w:rPr>
        <w:t> . Eventos como este deben interpretarse como una señal de que el sistema político iraní se asienta en una sólida base social, que tiende a reforzarse en el contexto actual. También es importante destacar que incluso los movimientos de oposición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no están a favor de la injerencia externa. Por lo tanto, el </w:t>
      </w:r>
      <w:hyperlink r:id="rId22" w:tgtFrame="_blank" w:history="1">
        <w:r w:rsidRPr="002944A6">
          <w:rPr>
            <w:rFonts w:ascii="Arial" w:eastAsia="Times New Roman" w:hAnsi="Arial" w:cs="Arial"/>
            <w:color w:val="FC6B01"/>
            <w:kern w:val="0"/>
            <w:sz w:val="27"/>
            <w:szCs w:val="27"/>
            <w:u w:val="single"/>
            <w:lang w:eastAsia="es-UY"/>
            <w14:ligatures w14:val="none"/>
          </w:rPr>
          <w:t>ataque perpetrado por Israel y Estados Unidos</w:t>
        </w:r>
      </w:hyperlink>
      <w:r w:rsidRPr="002944A6">
        <w:rPr>
          <w:rFonts w:ascii="Arial" w:eastAsia="Times New Roman" w:hAnsi="Arial" w:cs="Arial"/>
          <w:color w:val="666666"/>
          <w:kern w:val="0"/>
          <w:sz w:val="27"/>
          <w:szCs w:val="27"/>
          <w:lang w:eastAsia="es-UY"/>
          <w14:ligatures w14:val="none"/>
        </w:rPr>
        <w:t> corrobora la idea de que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se encuentra bajo una amenaza externa y contribuye al mantenimiento de la unidad social.</w:t>
      </w:r>
    </w:p>
    <w:p w14:paraId="45CF9123"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D598241"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¿Por qué existe una tendencia en la literatura de Relaciones Internacionales a ignorar el dinamismo social de Irán? ¿Hasta qué punto esta realidad refleja las limitaciones de la comprensión occidental de Oriente?</w:t>
      </w:r>
    </w:p>
    <w:p w14:paraId="7DE6E35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Desde el estallido de la </w:t>
      </w:r>
      <w:hyperlink r:id="rId23" w:tgtFrame="_blank" w:history="1">
        <w:r w:rsidRPr="002944A6">
          <w:rPr>
            <w:rFonts w:ascii="Arial" w:eastAsia="Times New Roman" w:hAnsi="Arial" w:cs="Arial"/>
            <w:color w:val="FC6B01"/>
            <w:kern w:val="0"/>
            <w:sz w:val="27"/>
            <w:szCs w:val="27"/>
            <w:u w:val="single"/>
            <w:lang w:eastAsia="es-UY"/>
            <w14:ligatures w14:val="none"/>
          </w:rPr>
          <w:t>Revolución Islámica</w:t>
        </w:r>
      </w:hyperlink>
      <w:r w:rsidRPr="002944A6">
        <w:rPr>
          <w:rFonts w:ascii="Arial" w:eastAsia="Times New Roman" w:hAnsi="Arial" w:cs="Arial"/>
          <w:color w:val="666666"/>
          <w:kern w:val="0"/>
          <w:sz w:val="27"/>
          <w:szCs w:val="27"/>
          <w:lang w:eastAsia="es-UY"/>
          <w14:ligatures w14:val="none"/>
        </w:rPr>
        <w:t> , la comunidad internacional occidental ha atribuido </w:t>
      </w:r>
      <w:r w:rsidRPr="002944A6">
        <w:rPr>
          <w:rFonts w:ascii="Arial" w:eastAsia="Times New Roman" w:hAnsi="Arial" w:cs="Arial"/>
          <w:b/>
          <w:bCs/>
          <w:color w:val="666666"/>
          <w:kern w:val="0"/>
          <w:sz w:val="27"/>
          <w:szCs w:val="27"/>
          <w:lang w:eastAsia="es-UY"/>
          <w14:ligatures w14:val="none"/>
        </w:rPr>
        <w:t>a Irán</w:t>
      </w:r>
      <w:r w:rsidRPr="002944A6">
        <w:rPr>
          <w:rFonts w:ascii="Arial" w:eastAsia="Times New Roman" w:hAnsi="Arial" w:cs="Arial"/>
          <w:color w:val="666666"/>
          <w:kern w:val="0"/>
          <w:sz w:val="27"/>
          <w:szCs w:val="27"/>
          <w:lang w:eastAsia="es-UY"/>
          <w14:ligatures w14:val="none"/>
        </w:rPr>
        <w:t> la imagen de un país radical. Esta categorización de la política iraní no se origina en su comportamiento internacional, sino más bien en el hecho de que, a partir de 1979, la política exterior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comenzó a confrontar los intereses de Estados Unidos y sus aliados, especialmente </w:t>
      </w:r>
      <w:r w:rsidRPr="002944A6">
        <w:rPr>
          <w:rFonts w:ascii="Arial" w:eastAsia="Times New Roman" w:hAnsi="Arial" w:cs="Arial"/>
          <w:b/>
          <w:bCs/>
          <w:color w:val="666666"/>
          <w:kern w:val="0"/>
          <w:sz w:val="27"/>
          <w:szCs w:val="27"/>
          <w:lang w:eastAsia="es-UY"/>
          <w14:ligatures w14:val="none"/>
        </w:rPr>
        <w:t>Israel</w:t>
      </w:r>
      <w:r w:rsidRPr="002944A6">
        <w:rPr>
          <w:rFonts w:ascii="Arial" w:eastAsia="Times New Roman" w:hAnsi="Arial" w:cs="Arial"/>
          <w:color w:val="666666"/>
          <w:kern w:val="0"/>
          <w:sz w:val="27"/>
          <w:szCs w:val="27"/>
          <w:lang w:eastAsia="es-UY"/>
          <w14:ligatures w14:val="none"/>
        </w:rPr>
        <w:t> . Además de seguir siendo un país de importancia estratégica,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emergió de su proceso revolucionario con un discurso que denunciaba la jerarquía de las relaciones internacionales y desafiaba el statu quo regional.</w:t>
      </w:r>
    </w:p>
    <w:p w14:paraId="5EB7B9D5"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1DAD2D5F"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 partir de entonces,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xml:space="preserve"> comenzó a ser objeto de un poderoso </w:t>
      </w:r>
      <w:proofErr w:type="spellStart"/>
      <w:r w:rsidRPr="002944A6">
        <w:rPr>
          <w:rFonts w:ascii="Arial" w:eastAsia="Times New Roman" w:hAnsi="Arial" w:cs="Arial"/>
          <w:color w:val="666666"/>
          <w:kern w:val="0"/>
          <w:sz w:val="27"/>
          <w:szCs w:val="27"/>
          <w:lang w:eastAsia="es-UY"/>
          <w14:ligatures w14:val="none"/>
        </w:rPr>
        <w:t>contradiscurso</w:t>
      </w:r>
      <w:proofErr w:type="spellEnd"/>
      <w:r w:rsidRPr="002944A6">
        <w:rPr>
          <w:rFonts w:ascii="Arial" w:eastAsia="Times New Roman" w:hAnsi="Arial" w:cs="Arial"/>
          <w:color w:val="666666"/>
          <w:kern w:val="0"/>
          <w:sz w:val="27"/>
          <w:szCs w:val="27"/>
          <w:lang w:eastAsia="es-UY"/>
          <w14:ligatures w14:val="none"/>
        </w:rPr>
        <w:t>, y </w:t>
      </w:r>
      <w:hyperlink r:id="rId24" w:tgtFrame="_blank" w:history="1">
        <w:r w:rsidRPr="002944A6">
          <w:rPr>
            <w:rFonts w:ascii="Arial" w:eastAsia="Times New Roman" w:hAnsi="Arial" w:cs="Arial"/>
            <w:color w:val="FC6B01"/>
            <w:kern w:val="0"/>
            <w:sz w:val="27"/>
            <w:szCs w:val="27"/>
            <w:u w:val="single"/>
            <w:lang w:eastAsia="es-UY"/>
            <w14:ligatures w14:val="none"/>
          </w:rPr>
          <w:t>su política</w:t>
        </w:r>
      </w:hyperlink>
      <w:r w:rsidRPr="002944A6">
        <w:rPr>
          <w:rFonts w:ascii="Arial" w:eastAsia="Times New Roman" w:hAnsi="Arial" w:cs="Arial"/>
          <w:color w:val="666666"/>
          <w:kern w:val="0"/>
          <w:sz w:val="27"/>
          <w:szCs w:val="27"/>
          <w:lang w:eastAsia="es-UY"/>
          <w14:ligatures w14:val="none"/>
        </w:rPr>
        <w:t> empezó a interpretarse mediante adjetivos como «loco», «irracional», «malvado», «incompetente» e «incomprensible». Este tipo de categorización retórica se utiliza estratégicamente para demonizar al otro, incluso en situaciones donde existen explicaciones comprensibles para sus acciones. Dado que estas categorizaciones son formuladas por quienes ostentan influencia en la política mundial, esta imagen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no solo se generalizó y difundió, sino que también condicionó sus relaciones con la comunidad internacional.</w:t>
      </w:r>
    </w:p>
    <w:p w14:paraId="2A68D120"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17B24D30"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 esto se suma el orientalismo y la histórica desconfianza hacia los musulmanes, lo que genera una tendencia a concebir la sociedad iraní de forma estática. Esto se debe a ideas erróneas sobre la naturaleza de la política en el mundo no occidental, que consideran </w:t>
      </w:r>
      <w:hyperlink r:id="rId25" w:tgtFrame="_blank" w:history="1">
        <w:r w:rsidRPr="002944A6">
          <w:rPr>
            <w:rFonts w:ascii="Arial" w:eastAsia="Times New Roman" w:hAnsi="Arial" w:cs="Arial"/>
            <w:color w:val="FC6B01"/>
            <w:kern w:val="0"/>
            <w:sz w:val="27"/>
            <w:szCs w:val="27"/>
            <w:u w:val="single"/>
            <w:lang w:eastAsia="es-UY"/>
            <w14:ligatures w14:val="none"/>
          </w:rPr>
          <w:t>el autoritarismo y la democracia</w:t>
        </w:r>
      </w:hyperlink>
      <w:r w:rsidRPr="002944A6">
        <w:rPr>
          <w:rFonts w:ascii="Arial" w:eastAsia="Times New Roman" w:hAnsi="Arial" w:cs="Arial"/>
          <w:color w:val="666666"/>
          <w:kern w:val="0"/>
          <w:sz w:val="27"/>
          <w:szCs w:val="27"/>
          <w:lang w:eastAsia="es-UY"/>
          <w14:ligatures w14:val="none"/>
        </w:rPr>
        <w:t> como realidades inherentes a ciertas regiones y mutuamente excluyentes. Como reflejo de ello, a pesar de su larga historia de movilización social,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xml:space="preserve"> tiende a ser visto como un lugar </w:t>
      </w:r>
      <w:r w:rsidRPr="002944A6">
        <w:rPr>
          <w:rFonts w:ascii="Arial" w:eastAsia="Times New Roman" w:hAnsi="Arial" w:cs="Arial"/>
          <w:color w:val="666666"/>
          <w:kern w:val="0"/>
          <w:sz w:val="27"/>
          <w:szCs w:val="27"/>
          <w:lang w:eastAsia="es-UY"/>
          <w14:ligatures w14:val="none"/>
        </w:rPr>
        <w:lastRenderedPageBreak/>
        <w:t>resistente al cambio, y sus movimientos se reducen a un fundamentalismo islámico y reaccionario.</w:t>
      </w:r>
    </w:p>
    <w:p w14:paraId="2C795296" w14:textId="77777777" w:rsidR="002944A6" w:rsidRPr="002944A6" w:rsidRDefault="002944A6" w:rsidP="002944A6">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2E47DC57"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t>Medidas como el control de la información, la censura en internet y la vigilancia de activistas son cada vez más comunes bajo el pretexto de proteger la seguridad nacional, de modo que las fuerzas disidentes terminan siendo reprimidas e impedidas de actuar políticamente – Camila Hirt Munareto</w:t>
      </w:r>
    </w:p>
    <w:p w14:paraId="15DCCE66" w14:textId="456206BB"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52E6DBE5"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¿Cuál es la relación entre modernización, instituciones y revolución en Irán, considerando el período de 1953 a 1979? ¿Cuál es el legado de la Revolución de 1979?</w:t>
      </w:r>
    </w:p>
    <w:p w14:paraId="7D8ECCE9"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En 1953, la injerencia extranjera occidental alcanzó su punto álgido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con el golpe de Estado que depuso al primer ministro </w:t>
      </w:r>
      <w:hyperlink r:id="rId26" w:tgtFrame="_blank" w:history="1">
        <w:r w:rsidRPr="002944A6">
          <w:rPr>
            <w:rFonts w:ascii="Arial" w:eastAsia="Times New Roman" w:hAnsi="Arial" w:cs="Arial"/>
            <w:color w:val="FC6B01"/>
            <w:kern w:val="0"/>
            <w:sz w:val="27"/>
            <w:szCs w:val="27"/>
            <w:u w:val="single"/>
            <w:lang w:eastAsia="es-UY"/>
            <w14:ligatures w14:val="none"/>
          </w:rPr>
          <w:t>Mohammed Mossadegh</w:t>
        </w:r>
      </w:hyperlink>
      <w:r w:rsidRPr="002944A6">
        <w:rPr>
          <w:rFonts w:ascii="Arial" w:eastAsia="Times New Roman" w:hAnsi="Arial" w:cs="Arial"/>
          <w:color w:val="666666"/>
          <w:kern w:val="0"/>
          <w:sz w:val="27"/>
          <w:szCs w:val="27"/>
          <w:lang w:eastAsia="es-UY"/>
          <w14:ligatures w14:val="none"/>
        </w:rPr>
        <w:t> , líder del </w:t>
      </w:r>
      <w:hyperlink r:id="rId27" w:tgtFrame="_blank" w:history="1">
        <w:r w:rsidRPr="002944A6">
          <w:rPr>
            <w:rFonts w:ascii="Arial" w:eastAsia="Times New Roman" w:hAnsi="Arial" w:cs="Arial"/>
            <w:color w:val="FC6B01"/>
            <w:kern w:val="0"/>
            <w:sz w:val="27"/>
            <w:szCs w:val="27"/>
            <w:u w:val="single"/>
            <w:lang w:eastAsia="es-UY"/>
            <w14:ligatures w14:val="none"/>
          </w:rPr>
          <w:t>movimiento nacionalista iraní,</w:t>
        </w:r>
      </w:hyperlink>
      <w:r w:rsidRPr="002944A6">
        <w:rPr>
          <w:rFonts w:ascii="Arial" w:eastAsia="Times New Roman" w:hAnsi="Arial" w:cs="Arial"/>
          <w:color w:val="666666"/>
          <w:kern w:val="0"/>
          <w:sz w:val="27"/>
          <w:szCs w:val="27"/>
          <w:lang w:eastAsia="es-UY"/>
          <w14:ligatures w14:val="none"/>
        </w:rPr>
        <w:t> quien había logrado aprobar su proyecto de nacionalización del petróleo en 1951. Tras intentos fallidos de detener la nacionalización mediante la negociación, los gobiernos británico y estadounidense brindaron apoyo a las fuerzas armadas iraníes para derrocar </w:t>
      </w:r>
      <w:hyperlink r:id="rId28" w:tgtFrame="_blank" w:history="1">
        <w:r w:rsidRPr="002944A6">
          <w:rPr>
            <w:rFonts w:ascii="Arial" w:eastAsia="Times New Roman" w:hAnsi="Arial" w:cs="Arial"/>
            <w:color w:val="FC6B01"/>
            <w:kern w:val="0"/>
            <w:sz w:val="27"/>
            <w:szCs w:val="27"/>
            <w:u w:val="single"/>
            <w:lang w:eastAsia="es-UY"/>
            <w14:ligatures w14:val="none"/>
          </w:rPr>
          <w:t>a Mossadegh</w:t>
        </w:r>
      </w:hyperlink>
      <w:r w:rsidRPr="002944A6">
        <w:rPr>
          <w:rFonts w:ascii="Arial" w:eastAsia="Times New Roman" w:hAnsi="Arial" w:cs="Arial"/>
          <w:color w:val="666666"/>
          <w:kern w:val="0"/>
          <w:sz w:val="27"/>
          <w:szCs w:val="27"/>
          <w:lang w:eastAsia="es-UY"/>
          <w14:ligatures w14:val="none"/>
        </w:rPr>
        <w:t> . Posteriormente, el 1 de marzo de 1953, </w:t>
      </w:r>
      <w:r w:rsidRPr="002944A6">
        <w:rPr>
          <w:rFonts w:ascii="Arial" w:eastAsia="Times New Roman" w:hAnsi="Arial" w:cs="Arial"/>
          <w:b/>
          <w:bCs/>
          <w:color w:val="666666"/>
          <w:kern w:val="0"/>
          <w:sz w:val="27"/>
          <w:szCs w:val="27"/>
          <w:lang w:eastAsia="es-UY"/>
          <w14:ligatures w14:val="none"/>
        </w:rPr>
        <w:t>la Operación Ajax</w:t>
      </w:r>
      <w:r w:rsidRPr="002944A6">
        <w:rPr>
          <w:rFonts w:ascii="Arial" w:eastAsia="Times New Roman" w:hAnsi="Arial" w:cs="Arial"/>
          <w:color w:val="666666"/>
          <w:kern w:val="0"/>
          <w:sz w:val="27"/>
          <w:szCs w:val="27"/>
          <w:lang w:eastAsia="es-UY"/>
          <w14:ligatures w14:val="none"/>
        </w:rPr>
        <w:t> puso fin a la autonomía del primer ministro y el parlamento iraníes, centralizando el poder político en </w:t>
      </w:r>
      <w:hyperlink r:id="rId29" w:tgtFrame="_blank" w:history="1">
        <w:r w:rsidRPr="002944A6">
          <w:rPr>
            <w:rFonts w:ascii="Arial" w:eastAsia="Times New Roman" w:hAnsi="Arial" w:cs="Arial"/>
            <w:color w:val="FC6B01"/>
            <w:kern w:val="0"/>
            <w:sz w:val="27"/>
            <w:szCs w:val="27"/>
            <w:u w:val="single"/>
            <w:lang w:eastAsia="es-UY"/>
            <w14:ligatures w14:val="none"/>
          </w:rPr>
          <w:t>el Shah Reza Pahlavi</w:t>
        </w:r>
      </w:hyperlink>
      <w:r w:rsidRPr="002944A6">
        <w:rPr>
          <w:rFonts w:ascii="Arial" w:eastAsia="Times New Roman" w:hAnsi="Arial" w:cs="Arial"/>
          <w:color w:val="666666"/>
          <w:kern w:val="0"/>
          <w:sz w:val="27"/>
          <w:szCs w:val="27"/>
          <w:lang w:eastAsia="es-UY"/>
          <w14:ligatures w14:val="none"/>
        </w:rPr>
        <w:t> .</w:t>
      </w:r>
    </w:p>
    <w:p w14:paraId="5A09D30D"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6A57F5F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Con el golpe de Estado y el fin del proceso de nacionalización, la oposición a la injerencia occidental cobró aún más fuerza y, además de consolidar el imaginario colectivo iraní de que los agentes extranjeros eran responsables de las crisis que aquejaban al país, transformó </w:t>
      </w:r>
      <w:r w:rsidRPr="002944A6">
        <w:rPr>
          <w:rFonts w:ascii="Arial" w:eastAsia="Times New Roman" w:hAnsi="Arial" w:cs="Arial"/>
          <w:b/>
          <w:bCs/>
          <w:color w:val="666666"/>
          <w:kern w:val="0"/>
          <w:sz w:val="27"/>
          <w:szCs w:val="27"/>
          <w:lang w:eastAsia="es-UY"/>
          <w14:ligatures w14:val="none"/>
        </w:rPr>
        <w:t>a Mossadegh</w:t>
      </w:r>
      <w:r w:rsidRPr="002944A6">
        <w:rPr>
          <w:rFonts w:ascii="Arial" w:eastAsia="Times New Roman" w:hAnsi="Arial" w:cs="Arial"/>
          <w:color w:val="666666"/>
          <w:kern w:val="0"/>
          <w:sz w:val="27"/>
          <w:szCs w:val="27"/>
          <w:lang w:eastAsia="es-UY"/>
          <w14:ligatures w14:val="none"/>
        </w:rPr>
        <w:t> en un símbolo de resistencia a la influencia extranjera.</w:t>
      </w:r>
    </w:p>
    <w:p w14:paraId="04DA43DD"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B84C1C0"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El </w:t>
      </w:r>
      <w:hyperlink r:id="rId30" w:tgtFrame="_blank" w:history="1">
        <w:r w:rsidRPr="002944A6">
          <w:rPr>
            <w:rFonts w:ascii="Arial" w:eastAsia="Times New Roman" w:hAnsi="Arial" w:cs="Arial"/>
            <w:color w:val="FC6B01"/>
            <w:kern w:val="0"/>
            <w:sz w:val="27"/>
            <w:szCs w:val="27"/>
            <w:u w:val="single"/>
            <w:lang w:eastAsia="es-UY"/>
            <w14:ligatures w14:val="none"/>
          </w:rPr>
          <w:t>golpe de Estado de 1953</w:t>
        </w:r>
      </w:hyperlink>
      <w:r w:rsidRPr="002944A6">
        <w:rPr>
          <w:rFonts w:ascii="Arial" w:eastAsia="Times New Roman" w:hAnsi="Arial" w:cs="Arial"/>
          <w:color w:val="666666"/>
          <w:kern w:val="0"/>
          <w:sz w:val="27"/>
          <w:szCs w:val="27"/>
          <w:lang w:eastAsia="es-UY"/>
          <w14:ligatures w14:val="none"/>
        </w:rPr>
        <w:t>  consolidó el compromiso del </w:t>
      </w:r>
      <w:r w:rsidRPr="002944A6">
        <w:rPr>
          <w:rFonts w:ascii="Arial" w:eastAsia="Times New Roman" w:hAnsi="Arial" w:cs="Arial"/>
          <w:b/>
          <w:bCs/>
          <w:color w:val="666666"/>
          <w:kern w:val="0"/>
          <w:sz w:val="27"/>
          <w:szCs w:val="27"/>
          <w:lang w:eastAsia="es-UY"/>
          <w14:ligatures w14:val="none"/>
        </w:rPr>
        <w:t>Shah</w:t>
      </w:r>
      <w:r w:rsidRPr="002944A6">
        <w:rPr>
          <w:rFonts w:ascii="Arial" w:eastAsia="Times New Roman" w:hAnsi="Arial" w:cs="Arial"/>
          <w:color w:val="666666"/>
          <w:kern w:val="0"/>
          <w:sz w:val="27"/>
          <w:szCs w:val="27"/>
          <w:lang w:eastAsia="es-UY"/>
          <w14:ligatures w14:val="none"/>
        </w:rPr>
        <w:t> con </w:t>
      </w:r>
      <w:r w:rsidRPr="002944A6">
        <w:rPr>
          <w:rFonts w:ascii="Arial" w:eastAsia="Times New Roman" w:hAnsi="Arial" w:cs="Arial"/>
          <w:b/>
          <w:bCs/>
          <w:color w:val="666666"/>
          <w:kern w:val="0"/>
          <w:sz w:val="27"/>
          <w:szCs w:val="27"/>
          <w:lang w:eastAsia="es-UY"/>
          <w14:ligatures w14:val="none"/>
        </w:rPr>
        <w:t>Occidente</w:t>
      </w:r>
      <w:r w:rsidRPr="002944A6">
        <w:rPr>
          <w:rFonts w:ascii="Arial" w:eastAsia="Times New Roman" w:hAnsi="Arial" w:cs="Arial"/>
          <w:color w:val="666666"/>
          <w:kern w:val="0"/>
          <w:sz w:val="27"/>
          <w:szCs w:val="27"/>
          <w:lang w:eastAsia="es-UY"/>
          <w14:ligatures w14:val="none"/>
        </w:rPr>
        <w:t> y transformó </w:t>
      </w:r>
      <w:r w:rsidRPr="002944A6">
        <w:rPr>
          <w:rFonts w:ascii="Arial" w:eastAsia="Times New Roman" w:hAnsi="Arial" w:cs="Arial"/>
          <w:b/>
          <w:bCs/>
          <w:color w:val="666666"/>
          <w:kern w:val="0"/>
          <w:sz w:val="27"/>
          <w:szCs w:val="27"/>
          <w:lang w:eastAsia="es-UY"/>
          <w14:ligatures w14:val="none"/>
        </w:rPr>
        <w:t>a Irán</w:t>
      </w:r>
      <w:r w:rsidRPr="002944A6">
        <w:rPr>
          <w:rFonts w:ascii="Arial" w:eastAsia="Times New Roman" w:hAnsi="Arial" w:cs="Arial"/>
          <w:color w:val="666666"/>
          <w:kern w:val="0"/>
          <w:sz w:val="27"/>
          <w:szCs w:val="27"/>
          <w:lang w:eastAsia="es-UY"/>
          <w14:ligatures w14:val="none"/>
        </w:rPr>
        <w:t> en una pieza clave dentro de la esfera de influencia estadounidense en </w:t>
      </w:r>
      <w:r w:rsidRPr="002944A6">
        <w:rPr>
          <w:rFonts w:ascii="Arial" w:eastAsia="Times New Roman" w:hAnsi="Arial" w:cs="Arial"/>
          <w:b/>
          <w:bCs/>
          <w:color w:val="666666"/>
          <w:kern w:val="0"/>
          <w:sz w:val="27"/>
          <w:szCs w:val="27"/>
          <w:lang w:eastAsia="es-UY"/>
          <w14:ligatures w14:val="none"/>
        </w:rPr>
        <w:t>Oriente Medio</w:t>
      </w:r>
      <w:r w:rsidRPr="002944A6">
        <w:rPr>
          <w:rFonts w:ascii="Arial" w:eastAsia="Times New Roman" w:hAnsi="Arial" w:cs="Arial"/>
          <w:color w:val="666666"/>
          <w:kern w:val="0"/>
          <w:sz w:val="27"/>
          <w:szCs w:val="27"/>
          <w:lang w:eastAsia="es-UY"/>
          <w14:ligatures w14:val="none"/>
        </w:rPr>
        <w:t> . A partir de entonces, bajo una organización política fuertemente centralizada y autoritaria, la monarquía impulsó una serie de medidas destinadas a modernizar sus estructuras políticas y económicas y a convertirse en una potencia importante en el sistema internacional. Sin embargo, esta modernización se basó en la imposición del modelo de desarrollo occidental y el rechazo de los aspectos locales. Fue en este contexto que el movimiento revolucionario iraní se fortaleció y desafió a la </w:t>
      </w:r>
      <w:hyperlink r:id="rId31" w:tgtFrame="_blank" w:history="1">
        <w:r w:rsidRPr="002944A6">
          <w:rPr>
            <w:rFonts w:ascii="Arial" w:eastAsia="Times New Roman" w:hAnsi="Arial" w:cs="Arial"/>
            <w:color w:val="FC6B01"/>
            <w:kern w:val="0"/>
            <w:sz w:val="27"/>
            <w:szCs w:val="27"/>
            <w:u w:val="single"/>
            <w:lang w:eastAsia="es-UY"/>
            <w14:ligatures w14:val="none"/>
          </w:rPr>
          <w:t>dinastía Pahlavi</w:t>
        </w:r>
      </w:hyperlink>
      <w:r w:rsidRPr="002944A6">
        <w:rPr>
          <w:rFonts w:ascii="Arial" w:eastAsia="Times New Roman" w:hAnsi="Arial" w:cs="Arial"/>
          <w:color w:val="666666"/>
          <w:kern w:val="0"/>
          <w:sz w:val="27"/>
          <w:szCs w:val="27"/>
          <w:lang w:eastAsia="es-UY"/>
          <w14:ligatures w14:val="none"/>
        </w:rPr>
        <w:t> .</w:t>
      </w:r>
    </w:p>
    <w:p w14:paraId="36AD9DE5"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3F09D098"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t xml:space="preserve">Además de seguir siendo un país de importancia estratégica, Irán emergió de su proceso revolucionario con un discurso que </w:t>
      </w:r>
      <w:r w:rsidRPr="002944A6">
        <w:rPr>
          <w:rFonts w:ascii="Arial" w:eastAsia="Times New Roman" w:hAnsi="Arial" w:cs="Arial"/>
          <w:b/>
          <w:bCs/>
          <w:i/>
          <w:iCs/>
          <w:color w:val="BF4E14" w:themeColor="accent2" w:themeShade="BF"/>
          <w:kern w:val="0"/>
          <w:sz w:val="27"/>
          <w:szCs w:val="27"/>
          <w:lang w:eastAsia="es-UY"/>
          <w14:ligatures w14:val="none"/>
        </w:rPr>
        <w:lastRenderedPageBreak/>
        <w:t>denunciaba la jerarquía de las relaciones internacionales y desafiaba el statu quo regional. – Camila Hirt Munareto</w:t>
      </w:r>
    </w:p>
    <w:p w14:paraId="76943BFF" w14:textId="3D8F1E9A"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BFC026D"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En este sentido, la </w:t>
      </w:r>
      <w:r w:rsidRPr="002944A6">
        <w:rPr>
          <w:rFonts w:ascii="Arial" w:eastAsia="Times New Roman" w:hAnsi="Arial" w:cs="Arial"/>
          <w:b/>
          <w:bCs/>
          <w:color w:val="666666"/>
          <w:kern w:val="0"/>
          <w:sz w:val="27"/>
          <w:szCs w:val="27"/>
          <w:lang w:eastAsia="es-UY"/>
          <w14:ligatures w14:val="none"/>
        </w:rPr>
        <w:t>Revolución Islámica de 1979</w:t>
      </w:r>
      <w:r w:rsidRPr="002944A6">
        <w:rPr>
          <w:rFonts w:ascii="Arial" w:eastAsia="Times New Roman" w:hAnsi="Arial" w:cs="Arial"/>
          <w:color w:val="666666"/>
          <w:kern w:val="0"/>
          <w:sz w:val="27"/>
          <w:szCs w:val="27"/>
          <w:lang w:eastAsia="es-UY"/>
          <w14:ligatures w14:val="none"/>
        </w:rPr>
        <w:t> surgió como respuesta a la injerencia externa y a la imposición de un modelo de modernización política y económica que ignoraba la identidad iraní. En el centro del proceso revolucionario se encontraban los conceptos de </w:t>
      </w:r>
      <w:r w:rsidRPr="002944A6">
        <w:rPr>
          <w:rFonts w:ascii="Arial" w:eastAsia="Times New Roman" w:hAnsi="Arial" w:cs="Arial"/>
          <w:i/>
          <w:iCs/>
          <w:color w:val="666666"/>
          <w:kern w:val="0"/>
          <w:sz w:val="27"/>
          <w:szCs w:val="27"/>
          <w:lang w:eastAsia="es-UY"/>
          <w14:ligatures w14:val="none"/>
        </w:rPr>
        <w:t>occidentalización</w:t>
      </w:r>
      <w:r w:rsidRPr="002944A6">
        <w:rPr>
          <w:rFonts w:ascii="Arial" w:eastAsia="Times New Roman" w:hAnsi="Arial" w:cs="Arial"/>
          <w:color w:val="666666"/>
          <w:kern w:val="0"/>
          <w:sz w:val="27"/>
          <w:szCs w:val="27"/>
          <w:lang w:eastAsia="es-UY"/>
          <w14:ligatures w14:val="none"/>
        </w:rPr>
        <w:t> y </w:t>
      </w:r>
      <w:hyperlink r:id="rId32" w:tgtFrame="_blank" w:history="1">
        <w:r w:rsidRPr="002944A6">
          <w:rPr>
            <w:rFonts w:ascii="Arial" w:eastAsia="Times New Roman" w:hAnsi="Arial" w:cs="Arial"/>
            <w:color w:val="FC6B01"/>
            <w:kern w:val="0"/>
            <w:sz w:val="27"/>
            <w:szCs w:val="27"/>
            <w:u w:val="single"/>
            <w:lang w:eastAsia="es-UY"/>
            <w14:ligatures w14:val="none"/>
          </w:rPr>
          <w:t xml:space="preserve">occidentalización </w:t>
        </w:r>
        <w:r w:rsidRPr="002944A6">
          <w:rPr>
            <w:rFonts w:ascii="Arial" w:eastAsia="Times New Roman" w:hAnsi="Arial" w:cs="Arial"/>
            <w:color w:val="FC6B01"/>
            <w:kern w:val="0"/>
            <w:sz w:val="27"/>
            <w:szCs w:val="27"/>
            <w:u w:val="single"/>
            <w:lang w:eastAsia="es-UY"/>
            <w14:ligatures w14:val="none"/>
          </w:rPr>
          <w:t>occidental</w:t>
        </w:r>
      </w:hyperlink>
      <w:r w:rsidRPr="002944A6">
        <w:rPr>
          <w:rFonts w:ascii="Arial" w:eastAsia="Times New Roman" w:hAnsi="Arial" w:cs="Arial"/>
          <w:color w:val="666666"/>
          <w:kern w:val="0"/>
          <w:sz w:val="27"/>
          <w:szCs w:val="27"/>
          <w:lang w:eastAsia="es-UY"/>
          <w14:ligatures w14:val="none"/>
        </w:rPr>
        <w:t> . </w:t>
      </w:r>
    </w:p>
    <w:p w14:paraId="5D7C65B2"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2FCE8B3E" w14:textId="7DF5E5C3"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Desarrollados</w:t>
      </w:r>
      <w:r w:rsidRPr="002944A6">
        <w:rPr>
          <w:rFonts w:ascii="Arial" w:eastAsia="Times New Roman" w:hAnsi="Arial" w:cs="Arial"/>
          <w:color w:val="666666"/>
          <w:kern w:val="0"/>
          <w:sz w:val="27"/>
          <w:szCs w:val="27"/>
          <w:lang w:eastAsia="es-UY"/>
          <w14:ligatures w14:val="none"/>
        </w:rPr>
        <w:t> como respuesta a las reformas modernizadoras llevadas a cabo por el régimen del Shah </w:t>
      </w:r>
      <w:r w:rsidRPr="002944A6">
        <w:rPr>
          <w:rFonts w:ascii="Arial" w:eastAsia="Times New Roman" w:hAnsi="Arial" w:cs="Arial"/>
          <w:i/>
          <w:iCs/>
          <w:color w:val="666666"/>
          <w:kern w:val="0"/>
          <w:sz w:val="27"/>
          <w:szCs w:val="27"/>
          <w:lang w:eastAsia="es-UY"/>
          <w14:ligatures w14:val="none"/>
        </w:rPr>
        <w:t>, </w:t>
      </w:r>
      <w:r w:rsidRPr="002944A6">
        <w:rPr>
          <w:rFonts w:ascii="Arial" w:eastAsia="Times New Roman" w:hAnsi="Arial" w:cs="Arial"/>
          <w:b/>
          <w:bCs/>
          <w:color w:val="666666"/>
          <w:kern w:val="0"/>
          <w:sz w:val="27"/>
          <w:szCs w:val="27"/>
          <w:lang w:eastAsia="es-UY"/>
          <w14:ligatures w14:val="none"/>
        </w:rPr>
        <w:t>estos</w:t>
      </w:r>
      <w:r w:rsidRPr="002944A6">
        <w:rPr>
          <w:rFonts w:ascii="Arial" w:eastAsia="Times New Roman" w:hAnsi="Arial" w:cs="Arial"/>
          <w:color w:val="666666"/>
          <w:kern w:val="0"/>
          <w:sz w:val="27"/>
          <w:szCs w:val="27"/>
          <w:lang w:eastAsia="es-UY"/>
          <w14:ligatures w14:val="none"/>
        </w:rPr>
        <w:t> conceptos reflejaban un rechazo a la influencia occidental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Partiendo de la premisa de que Occidente era incapaz de comprender la dinámica de los países no occidentales, estos conceptos abogaban por una modernización que hiciera justicia a las auténticas raíces e identidad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w:t>
      </w:r>
    </w:p>
    <w:p w14:paraId="7011D0B8"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21C088B1"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Así, las tradiciones islámicas comenzaron a movilizarse como vía para materializar una modernidad nacional iraní, en contraste con el modelo promovido desde 1953. Por consiguiente, el establecimiento de un régimen basado en ideales religiosos no constituyó un obstáculo para el proceso de modernización. Por el contrario, la </w:t>
      </w:r>
      <w:r w:rsidRPr="002944A6">
        <w:rPr>
          <w:rFonts w:ascii="Arial" w:eastAsia="Times New Roman" w:hAnsi="Arial" w:cs="Arial"/>
          <w:b/>
          <w:bCs/>
          <w:color w:val="666666"/>
          <w:kern w:val="0"/>
          <w:sz w:val="27"/>
          <w:szCs w:val="27"/>
          <w:lang w:eastAsia="es-UY"/>
          <w14:ligatures w14:val="none"/>
        </w:rPr>
        <w:t>Revolución Islámica</w:t>
      </w:r>
      <w:r w:rsidRPr="002944A6">
        <w:rPr>
          <w:rFonts w:ascii="Arial" w:eastAsia="Times New Roman" w:hAnsi="Arial" w:cs="Arial"/>
          <w:color w:val="666666"/>
          <w:kern w:val="0"/>
          <w:sz w:val="27"/>
          <w:szCs w:val="27"/>
          <w:lang w:eastAsia="es-UY"/>
          <w14:ligatures w14:val="none"/>
        </w:rPr>
        <w:t> dejó como legado el impulso de un proceso de modernización política y social fundamentado en principios revolucionarios.</w:t>
      </w:r>
    </w:p>
    <w:p w14:paraId="534CD38E"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7248A67F"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Ante esta situación, la conducta internacional de Irán se adaptó a este nuevo contexto y pasó a regirse por una doctrina de política exterior antiimperialista, islámica y revolucionaria. Estos principios rectores de la política exterior iraní modificaron las preferencias estratégicas del Estado iraní y, si bien han cambiado con el tiempo, aún influyen en </w:t>
      </w:r>
      <w:r w:rsidRPr="002944A6">
        <w:rPr>
          <w:rFonts w:ascii="Arial" w:eastAsia="Times New Roman" w:hAnsi="Arial" w:cs="Arial"/>
          <w:b/>
          <w:bCs/>
          <w:color w:val="666666"/>
          <w:kern w:val="0"/>
          <w:sz w:val="27"/>
          <w:szCs w:val="27"/>
          <w:lang w:eastAsia="es-UY"/>
          <w14:ligatures w14:val="none"/>
        </w:rPr>
        <w:t>su</w:t>
      </w:r>
      <w:r w:rsidRPr="002944A6">
        <w:rPr>
          <w:rFonts w:ascii="Arial" w:eastAsia="Times New Roman" w:hAnsi="Arial" w:cs="Arial"/>
          <w:color w:val="666666"/>
          <w:kern w:val="0"/>
          <w:sz w:val="27"/>
          <w:szCs w:val="27"/>
          <w:lang w:eastAsia="es-UY"/>
          <w14:ligatures w14:val="none"/>
        </w:rPr>
        <w:t> política exterior .</w:t>
      </w:r>
    </w:p>
    <w:p w14:paraId="12D55708"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682838D1"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¿De qué manera lo sucedido (y lo que sigue sucediendo) en Gaza sirvió como un “laboratorio” para la política exterior de Estados Unidos e Israel, y cómo nos ayuda a comprender lo que está sucediendo ahora con los ataques contra Venezuela e Irán?</w:t>
      </w:r>
    </w:p>
    <w:p w14:paraId="6A188C4E"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Creo que lo ocurrido (y lo que sigue ocurriendo) en </w:t>
      </w:r>
      <w:hyperlink r:id="rId33" w:tgtFrame="_blank" w:history="1">
        <w:r w:rsidRPr="002944A6">
          <w:rPr>
            <w:rFonts w:ascii="Arial" w:eastAsia="Times New Roman" w:hAnsi="Arial" w:cs="Arial"/>
            <w:color w:val="FC6B01"/>
            <w:kern w:val="0"/>
            <w:sz w:val="27"/>
            <w:szCs w:val="27"/>
            <w:u w:val="single"/>
            <w:lang w:eastAsia="es-UY"/>
            <w14:ligatures w14:val="none"/>
          </w:rPr>
          <w:t>Gaza puso a prueba los límites de la impunidad israelí</w:t>
        </w:r>
      </w:hyperlink>
      <w:r w:rsidRPr="002944A6">
        <w:rPr>
          <w:rFonts w:ascii="Arial" w:eastAsia="Times New Roman" w:hAnsi="Arial" w:cs="Arial"/>
          <w:color w:val="666666"/>
          <w:kern w:val="0"/>
          <w:sz w:val="27"/>
          <w:szCs w:val="27"/>
          <w:lang w:eastAsia="es-UY"/>
          <w14:ligatures w14:val="none"/>
        </w:rPr>
        <w:t> en el ámbito internacional y visibilizó aún más la estrecha relación entre la política exterior estadounidense y los intereses israelíes. Evidentemente, no es la primera vez que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e </w:t>
      </w:r>
      <w:r w:rsidRPr="002944A6">
        <w:rPr>
          <w:rFonts w:ascii="Arial" w:eastAsia="Times New Roman" w:hAnsi="Arial" w:cs="Arial"/>
          <w:b/>
          <w:bCs/>
          <w:color w:val="666666"/>
          <w:kern w:val="0"/>
          <w:sz w:val="27"/>
          <w:szCs w:val="27"/>
          <w:lang w:eastAsia="es-UY"/>
          <w14:ligatures w14:val="none"/>
        </w:rPr>
        <w:t>Israel</w:t>
      </w:r>
      <w:r w:rsidRPr="002944A6">
        <w:rPr>
          <w:rFonts w:ascii="Arial" w:eastAsia="Times New Roman" w:hAnsi="Arial" w:cs="Arial"/>
          <w:color w:val="666666"/>
          <w:kern w:val="0"/>
          <w:sz w:val="27"/>
          <w:szCs w:val="27"/>
          <w:lang w:eastAsia="es-UY"/>
          <w14:ligatures w14:val="none"/>
        </w:rPr>
        <w:t> han ignorado </w:t>
      </w:r>
      <w:hyperlink r:id="rId34" w:tgtFrame="_blank" w:history="1">
        <w:r w:rsidRPr="002944A6">
          <w:rPr>
            <w:rFonts w:ascii="Arial" w:eastAsia="Times New Roman" w:hAnsi="Arial" w:cs="Arial"/>
            <w:color w:val="FC6B01"/>
            <w:kern w:val="0"/>
            <w:sz w:val="27"/>
            <w:szCs w:val="27"/>
            <w:u w:val="single"/>
            <w:lang w:eastAsia="es-UY"/>
            <w14:ligatures w14:val="none"/>
          </w:rPr>
          <w:t>el derecho internacional</w:t>
        </w:r>
      </w:hyperlink>
      <w:r w:rsidRPr="002944A6">
        <w:rPr>
          <w:rFonts w:ascii="Arial" w:eastAsia="Times New Roman" w:hAnsi="Arial" w:cs="Arial"/>
          <w:color w:val="666666"/>
          <w:kern w:val="0"/>
          <w:sz w:val="27"/>
          <w:szCs w:val="27"/>
          <w:lang w:eastAsia="es-UY"/>
          <w14:ligatures w14:val="none"/>
        </w:rPr>
        <w:t xml:space="preserve"> sin consecuencias proporcionales; sin embargo, las escasas repercusiones internacionales y la incapacidad de las organizaciones multilaterales para ofrecer respuestas efectivas terminan fomentando la continuación de sus políticas agresivas en la región. Además, la lógica de deshumanizar a </w:t>
      </w:r>
      <w:r w:rsidRPr="002944A6">
        <w:rPr>
          <w:rFonts w:ascii="Arial" w:eastAsia="Times New Roman" w:hAnsi="Arial" w:cs="Arial"/>
          <w:color w:val="666666"/>
          <w:kern w:val="0"/>
          <w:sz w:val="27"/>
          <w:szCs w:val="27"/>
          <w:lang w:eastAsia="es-UY"/>
          <w14:ligatures w14:val="none"/>
        </w:rPr>
        <w:lastRenderedPageBreak/>
        <w:t>los adversarios, que fue fundamental para la violencia contra los palestinos, parece reiterarse, ahora también dirigida contra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w:t>
      </w:r>
    </w:p>
    <w:p w14:paraId="35868190"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ACB7922"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Por otro lado, ¿cómo contribuye el conflicto actual a fortalecer la resistencia iraní y a debilitar los movimientos internos que luchan por la democracia?</w:t>
      </w:r>
    </w:p>
    <w:p w14:paraId="7AF2DD4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Como mencioné anteriormente, este conflicto limita el margen de acción de los movimientos de oposición iraníes. De hecho, este escenario de amenaza externa termina reforzando lo que podemos llamar la "política de resistencia iraní". Esta política puede entenderse como una orientación de la política exterior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que considera que el papel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es resistir </w:t>
      </w:r>
      <w:hyperlink r:id="rId35" w:tgtFrame="_blank" w:history="1">
        <w:r w:rsidRPr="002944A6">
          <w:rPr>
            <w:rFonts w:ascii="Arial" w:eastAsia="Times New Roman" w:hAnsi="Arial" w:cs="Arial"/>
            <w:color w:val="FC6B01"/>
            <w:kern w:val="0"/>
            <w:sz w:val="27"/>
            <w:szCs w:val="27"/>
            <w:u w:val="single"/>
            <w:lang w:eastAsia="es-UY"/>
            <w14:ligatures w14:val="none"/>
          </w:rPr>
          <w:t>el expansionismo israelí</w:t>
        </w:r>
      </w:hyperlink>
      <w:r w:rsidRPr="002944A6">
        <w:rPr>
          <w:rFonts w:ascii="Arial" w:eastAsia="Times New Roman" w:hAnsi="Arial" w:cs="Arial"/>
          <w:color w:val="666666"/>
          <w:kern w:val="0"/>
          <w:sz w:val="27"/>
          <w:szCs w:val="27"/>
          <w:lang w:eastAsia="es-UY"/>
          <w14:ligatures w14:val="none"/>
        </w:rPr>
        <w:t> y la constante injerencia de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en </w:t>
      </w:r>
      <w:r w:rsidRPr="002944A6">
        <w:rPr>
          <w:rFonts w:ascii="Arial" w:eastAsia="Times New Roman" w:hAnsi="Arial" w:cs="Arial"/>
          <w:b/>
          <w:bCs/>
          <w:color w:val="666666"/>
          <w:kern w:val="0"/>
          <w:sz w:val="27"/>
          <w:szCs w:val="27"/>
          <w:lang w:eastAsia="es-UY"/>
          <w14:ligatures w14:val="none"/>
        </w:rPr>
        <w:t>Oriente Medio</w:t>
      </w:r>
      <w:r w:rsidRPr="002944A6">
        <w:rPr>
          <w:rFonts w:ascii="Arial" w:eastAsia="Times New Roman" w:hAnsi="Arial" w:cs="Arial"/>
          <w:color w:val="666666"/>
          <w:kern w:val="0"/>
          <w:sz w:val="27"/>
          <w:szCs w:val="27"/>
          <w:lang w:eastAsia="es-UY"/>
          <w14:ligatures w14:val="none"/>
        </w:rPr>
        <w:t> . Esta postura tiene sus raíces en la historia de dominación política y dependencia económica que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ha experimentado desde el siglo XIX. Estas experiencias han consolidado, con el tiempo, la percepción entre muchos iraníes de que los problemas del país son en gran medida resultado de intervenciones externas. Con la </w:t>
      </w:r>
      <w:r w:rsidRPr="002944A6">
        <w:rPr>
          <w:rFonts w:ascii="Arial" w:eastAsia="Times New Roman" w:hAnsi="Arial" w:cs="Arial"/>
          <w:b/>
          <w:bCs/>
          <w:color w:val="666666"/>
          <w:kern w:val="0"/>
          <w:sz w:val="27"/>
          <w:szCs w:val="27"/>
          <w:lang w:eastAsia="es-UY"/>
          <w14:ligatures w14:val="none"/>
        </w:rPr>
        <w:t>Revolución Islámica de 1979</w:t>
      </w:r>
      <w:r w:rsidRPr="002944A6">
        <w:rPr>
          <w:rFonts w:ascii="Arial" w:eastAsia="Times New Roman" w:hAnsi="Arial" w:cs="Arial"/>
          <w:color w:val="666666"/>
          <w:kern w:val="0"/>
          <w:sz w:val="27"/>
          <w:szCs w:val="27"/>
          <w:lang w:eastAsia="es-UY"/>
          <w14:ligatures w14:val="none"/>
        </w:rPr>
        <w:t> , esta perspectiva comenzó a guiar la política exterior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de modo que resistir la presión de las potencias extranjeras se convirtió en una forma de reafirmar el carácter revolucionario del sistema político y proteger la soberanía iraní en el ámbito internacional.</w:t>
      </w:r>
    </w:p>
    <w:p w14:paraId="268FDF88"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5220A58B"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Estos ataques confirman que </w:t>
      </w:r>
      <w:hyperlink r:id="rId36" w:tgtFrame="_blank" w:history="1">
        <w:r w:rsidRPr="002944A6">
          <w:rPr>
            <w:rFonts w:ascii="Arial" w:eastAsia="Times New Roman" w:hAnsi="Arial" w:cs="Arial"/>
            <w:color w:val="FC6B01"/>
            <w:kern w:val="0"/>
            <w:sz w:val="27"/>
            <w:szCs w:val="27"/>
            <w:u w:val="single"/>
            <w:lang w:eastAsia="es-UY"/>
            <w14:ligatures w14:val="none"/>
          </w:rPr>
          <w:t>Estados Unidos e Israel</w:t>
        </w:r>
      </w:hyperlink>
      <w:r w:rsidRPr="002944A6">
        <w:rPr>
          <w:rFonts w:ascii="Arial" w:eastAsia="Times New Roman" w:hAnsi="Arial" w:cs="Arial"/>
          <w:color w:val="666666"/>
          <w:kern w:val="0"/>
          <w:sz w:val="27"/>
          <w:szCs w:val="27"/>
          <w:lang w:eastAsia="es-UY"/>
          <w14:ligatures w14:val="none"/>
        </w:rPr>
        <w:t> representan una amenaza para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y corroboran la necesidad de seguir resistiendo los intentos de dominación externa, lo que refuerza el consenso de la élite política en torno a esta perspectiva. Además, la impunidad concedida a los países agresores ante el incumplimiento de las normas internacionales contribuye a la percepción de que el sistema internacional es jerárquico e injusto, lo que refuerza la idea iraní de que el país está siendo castigado por desafiar un orden global desigual.</w:t>
      </w:r>
    </w:p>
    <w:p w14:paraId="4039B9F6" w14:textId="77777777" w:rsidR="002944A6" w:rsidRPr="002944A6" w:rsidRDefault="002944A6" w:rsidP="002944A6">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497BA5EE"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t>Creo que lo sucedido (y lo que sigue sucediendo) en Gaza puso a prueba los límites de la impunidad israelí en el escenario internacional y visibilizó aún más la interrelación entre la política exterior estadounidense y los intereses israelíes. – Camila Hirt Munareto</w:t>
      </w:r>
    </w:p>
    <w:p w14:paraId="27996C89" w14:textId="019FED1C"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43E58BC7"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Bloquear el flujo de petróleo es la estrategia central de Irán, además de socavar las bases estadounidenses en el Golfo. ¿Acaso Estados Unidos e Israel calcularon mal las repercusiones de sus ataques? ¿Qué revelan la tregua de cinco días propuesta por Trump y sus declaraciones contradictorias?</w:t>
      </w:r>
    </w:p>
    <w:p w14:paraId="58301A1F"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lastRenderedPageBreak/>
        <w:t>Camila Hirt Munareto –</w:t>
      </w:r>
      <w:r w:rsidRPr="002944A6">
        <w:rPr>
          <w:rFonts w:ascii="Arial" w:eastAsia="Times New Roman" w:hAnsi="Arial" w:cs="Arial"/>
          <w:color w:val="666666"/>
          <w:kern w:val="0"/>
          <w:sz w:val="27"/>
          <w:szCs w:val="27"/>
          <w:lang w:eastAsia="es-UY"/>
          <w14:ligatures w14:val="none"/>
        </w:rPr>
        <w:t> Desde el inicio de la guerra, ha sido difícil comprender cuál era el objetivo inicial de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y qué esperaba lograr </w:t>
      </w:r>
      <w:hyperlink r:id="rId37" w:tgtFrame="_blank" w:history="1">
        <w:r w:rsidRPr="002944A6">
          <w:rPr>
            <w:rFonts w:ascii="Arial" w:eastAsia="Times New Roman" w:hAnsi="Arial" w:cs="Arial"/>
            <w:color w:val="FC6B01"/>
            <w:kern w:val="0"/>
            <w:sz w:val="27"/>
            <w:szCs w:val="27"/>
            <w:u w:val="single"/>
            <w:lang w:eastAsia="es-UY"/>
            <w14:ligatures w14:val="none"/>
          </w:rPr>
          <w:t>Trump</w:t>
        </w:r>
      </w:hyperlink>
      <w:r w:rsidRPr="002944A6">
        <w:rPr>
          <w:rFonts w:ascii="Arial" w:eastAsia="Times New Roman" w:hAnsi="Arial" w:cs="Arial"/>
          <w:color w:val="666666"/>
          <w:kern w:val="0"/>
          <w:sz w:val="27"/>
          <w:szCs w:val="27"/>
          <w:lang w:eastAsia="es-UY"/>
          <w14:ligatures w14:val="none"/>
        </w:rPr>
        <w:t> con este conflicto. A juzgar por sus declaraciones, se puede suponer que esperaba una reacción similar a la observada en </w:t>
      </w:r>
      <w:hyperlink r:id="rId38" w:tgtFrame="_blank" w:history="1">
        <w:r w:rsidRPr="002944A6">
          <w:rPr>
            <w:rFonts w:ascii="Arial" w:eastAsia="Times New Roman" w:hAnsi="Arial" w:cs="Arial"/>
            <w:color w:val="FC6B01"/>
            <w:kern w:val="0"/>
            <w:sz w:val="27"/>
            <w:szCs w:val="27"/>
            <w:u w:val="single"/>
            <w:lang w:eastAsia="es-UY"/>
            <w14:ligatures w14:val="none"/>
          </w:rPr>
          <w:t>Venezuela</w:t>
        </w:r>
      </w:hyperlink>
      <w:r w:rsidRPr="002944A6">
        <w:rPr>
          <w:rFonts w:ascii="Arial" w:eastAsia="Times New Roman" w:hAnsi="Arial" w:cs="Arial"/>
          <w:color w:val="666666"/>
          <w:kern w:val="0"/>
          <w:sz w:val="27"/>
          <w:szCs w:val="27"/>
          <w:lang w:eastAsia="es-UY"/>
          <w14:ligatures w14:val="none"/>
        </w:rPr>
        <w:t> , o incluso una toma del poder por parte de manifestantes, con el consiguiente establecimiento de un gobierno alineado con los intereses estadounidenses e israelíes. Estas expectativas revelan una interpretación bastante errónea del funcionamiento de la política iraní y, en cierta medida, también indican una subestimación del adversario. Desde entonces, las declaraciones inconexas de </w:t>
      </w:r>
      <w:r w:rsidRPr="002944A6">
        <w:rPr>
          <w:rFonts w:ascii="Arial" w:eastAsia="Times New Roman" w:hAnsi="Arial" w:cs="Arial"/>
          <w:b/>
          <w:bCs/>
          <w:color w:val="666666"/>
          <w:kern w:val="0"/>
          <w:sz w:val="27"/>
          <w:szCs w:val="27"/>
          <w:lang w:eastAsia="es-UY"/>
          <w14:ligatures w14:val="none"/>
        </w:rPr>
        <w:t>Trump</w:t>
      </w:r>
      <w:r w:rsidRPr="002944A6">
        <w:rPr>
          <w:rFonts w:ascii="Arial" w:eastAsia="Times New Roman" w:hAnsi="Arial" w:cs="Arial"/>
          <w:color w:val="666666"/>
          <w:kern w:val="0"/>
          <w:sz w:val="27"/>
          <w:szCs w:val="27"/>
          <w:lang w:eastAsia="es-UY"/>
          <w14:ligatures w14:val="none"/>
        </w:rPr>
        <w:t> pueden interpretarse tanto como una señal de falta de coordinación como una posible estrategia de distracción, mientras el gobierno estadounidense se reorganiza en relación con el conflicto y se prepara para una posible invasión terrestre.</w:t>
      </w:r>
    </w:p>
    <w:p w14:paraId="1DA01A2E"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8670661"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A diferencia de lo ocurrido en Venezuela, el gobierno iraní no cayó tras los ataques sufridos. ¿Qué explica y motiva esta diferencia entre los dos países atacados?</w:t>
      </w:r>
    </w:p>
    <w:p w14:paraId="336C9F64"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Aquí entramos en el debate sobre los elementos que sustentan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 Si el gobierno estadounidense pensó que la reacción iraní sería similar a la de </w:t>
      </w:r>
      <w:hyperlink r:id="rId39" w:tgtFrame="_blank" w:history="1">
        <w:r w:rsidRPr="002944A6">
          <w:rPr>
            <w:rFonts w:ascii="Arial" w:eastAsia="Times New Roman" w:hAnsi="Arial" w:cs="Arial"/>
            <w:color w:val="FC6B01"/>
            <w:kern w:val="0"/>
            <w:sz w:val="27"/>
            <w:szCs w:val="27"/>
            <w:u w:val="single"/>
            <w:lang w:eastAsia="es-UY"/>
            <w14:ligatures w14:val="none"/>
          </w:rPr>
          <w:t>Venezuela</w:t>
        </w:r>
      </w:hyperlink>
      <w:r w:rsidRPr="002944A6">
        <w:rPr>
          <w:rFonts w:ascii="Arial" w:eastAsia="Times New Roman" w:hAnsi="Arial" w:cs="Arial"/>
          <w:color w:val="666666"/>
          <w:kern w:val="0"/>
          <w:sz w:val="27"/>
          <w:szCs w:val="27"/>
          <w:lang w:eastAsia="es-UY"/>
          <w14:ligatures w14:val="none"/>
        </w:rPr>
        <w:t> , esto demuestra una profunda incomprensión de la política iraní por parte de quienes ostentan </w:t>
      </w:r>
      <w:hyperlink r:id="rId40" w:tgtFrame="_blank" w:history="1">
        <w:r w:rsidRPr="002944A6">
          <w:rPr>
            <w:rFonts w:ascii="Arial" w:eastAsia="Times New Roman" w:hAnsi="Arial" w:cs="Arial"/>
            <w:color w:val="FC6B01"/>
            <w:kern w:val="0"/>
            <w:sz w:val="27"/>
            <w:szCs w:val="27"/>
            <w:u w:val="single"/>
            <w:lang w:eastAsia="es-UY"/>
            <w14:ligatures w14:val="none"/>
          </w:rPr>
          <w:t>el poder en Estados Unidos</w:t>
        </w:r>
      </w:hyperlink>
      <w:r w:rsidRPr="002944A6">
        <w:rPr>
          <w:rFonts w:ascii="Arial" w:eastAsia="Times New Roman" w:hAnsi="Arial" w:cs="Arial"/>
          <w:color w:val="666666"/>
          <w:kern w:val="0"/>
          <w:sz w:val="27"/>
          <w:szCs w:val="27"/>
          <w:lang w:eastAsia="es-UY"/>
          <w14:ligatures w14:val="none"/>
        </w:rPr>
        <w:t> .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no se basa en la figura central del Líder Supremo; por el contrario, es un sistema político institucionalizado, firmemente arraigado en una sólida base social.</w:t>
      </w:r>
    </w:p>
    <w:p w14:paraId="36551D5A"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692B853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Esto se hace aún más evidente si consideramos que, desde 1979 , las preferencias estratégicas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se han basado en principios revolucionarios. Formulados a lo largo de la década de 1970, estos principios se institucionalizaron con el establecimiento de la </w:t>
      </w:r>
      <w:r w:rsidRPr="002944A6">
        <w:rPr>
          <w:rFonts w:ascii="Arial" w:eastAsia="Times New Roman" w:hAnsi="Arial" w:cs="Arial"/>
          <w:b/>
          <w:bCs/>
          <w:color w:val="666666"/>
          <w:kern w:val="0"/>
          <w:sz w:val="27"/>
          <w:szCs w:val="27"/>
          <w:lang w:eastAsia="es-UY"/>
          <w14:ligatures w14:val="none"/>
        </w:rPr>
        <w:t>República Islámica</w:t>
      </w:r>
      <w:r w:rsidRPr="002944A6">
        <w:rPr>
          <w:rFonts w:ascii="Arial" w:eastAsia="Times New Roman" w:hAnsi="Arial" w:cs="Arial"/>
          <w:color w:val="666666"/>
          <w:kern w:val="0"/>
          <w:sz w:val="27"/>
          <w:szCs w:val="27"/>
          <w:lang w:eastAsia="es-UY"/>
          <w14:ligatures w14:val="none"/>
        </w:rPr>
        <w:t> y han guiado las relaciones internacionales iraníes desde entonces. La generación revolucionaria interiorizó la idea de que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tiene la misión histórica de desafiar un orden internacional percibido como jerárquico e injusto, lo que se traduce en una </w:t>
      </w:r>
      <w:hyperlink r:id="rId41" w:tgtFrame="_blank" w:history="1">
        <w:r w:rsidRPr="002944A6">
          <w:rPr>
            <w:rFonts w:ascii="Arial" w:eastAsia="Times New Roman" w:hAnsi="Arial" w:cs="Arial"/>
            <w:color w:val="FC6B01"/>
            <w:kern w:val="0"/>
            <w:sz w:val="27"/>
            <w:szCs w:val="27"/>
            <w:u w:val="single"/>
            <w:lang w:eastAsia="es-UY"/>
            <w14:ligatures w14:val="none"/>
          </w:rPr>
          <w:t>política exterior</w:t>
        </w:r>
      </w:hyperlink>
      <w:r w:rsidRPr="002944A6">
        <w:rPr>
          <w:rFonts w:ascii="Arial" w:eastAsia="Times New Roman" w:hAnsi="Arial" w:cs="Arial"/>
          <w:color w:val="666666"/>
          <w:kern w:val="0"/>
          <w:sz w:val="27"/>
          <w:szCs w:val="27"/>
          <w:lang w:eastAsia="es-UY"/>
          <w14:ligatures w14:val="none"/>
        </w:rPr>
        <w:t> marcada por intentos recurrentes de subvertir el statu quo.</w:t>
      </w:r>
    </w:p>
    <w:p w14:paraId="7C12BAB3"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45A33AB2"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En este contexto, cabe argumentar que el conflicto actual tiende a reforzar esta misión revolucionaria, lo que ayuda a explicar por qué no será fácil ponerle fin. Para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lo que está en juego es la supervivencia misma de la revolución. Por lo tanto, esta estrategia de </w:t>
      </w:r>
      <w:hyperlink r:id="rId42" w:tgtFrame="_blank" w:history="1">
        <w:r w:rsidRPr="002944A6">
          <w:rPr>
            <w:rFonts w:ascii="Arial" w:eastAsia="Times New Roman" w:hAnsi="Arial" w:cs="Arial"/>
            <w:color w:val="FC6B01"/>
            <w:kern w:val="0"/>
            <w:sz w:val="27"/>
            <w:szCs w:val="27"/>
            <w:u w:val="single"/>
            <w:lang w:eastAsia="es-UY"/>
            <w14:ligatures w14:val="none"/>
          </w:rPr>
          <w:t>eliminar a los líderes iraníes</w:t>
        </w:r>
      </w:hyperlink>
      <w:r w:rsidRPr="002944A6">
        <w:rPr>
          <w:rFonts w:ascii="Arial" w:eastAsia="Times New Roman" w:hAnsi="Arial" w:cs="Arial"/>
          <w:color w:val="666666"/>
          <w:kern w:val="0"/>
          <w:sz w:val="27"/>
          <w:szCs w:val="27"/>
          <w:lang w:eastAsia="es-UY"/>
          <w14:ligatures w14:val="none"/>
        </w:rPr>
        <w:t xml:space="preserve"> tiene repercusiones limitadas en el país precisamente porque su sistema político está fuertemente institucionalizado y cuenta con apoyo social, incluso frente a una gran fuerza de oposición. Así pues, aunque estos ataques acaban </w:t>
      </w:r>
      <w:r w:rsidRPr="002944A6">
        <w:rPr>
          <w:rFonts w:ascii="Arial" w:eastAsia="Times New Roman" w:hAnsi="Arial" w:cs="Arial"/>
          <w:color w:val="666666"/>
          <w:kern w:val="0"/>
          <w:sz w:val="27"/>
          <w:szCs w:val="27"/>
          <w:lang w:eastAsia="es-UY"/>
          <w14:ligatures w14:val="none"/>
        </w:rPr>
        <w:lastRenderedPageBreak/>
        <w:t>generando dificultades para la coordinación política en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y debilitan sus estructuras económicas y militares, el sistema político logra sobrevivir, especialmente ante un acontecimiento que tiende a generar cohesión interna.</w:t>
      </w:r>
    </w:p>
    <w:p w14:paraId="669D51E7"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220F87B9"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t>Desde el comienzo de la guerra, ha sido difícil comprender cuál era el objetivo inicial de Estados Unidos y qué esperaba lograr exactamente Trump con este conflicto – Camila Hirt Munareto</w:t>
      </w:r>
    </w:p>
    <w:p w14:paraId="48D67B81" w14:textId="3C5BF026"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674CDFA6"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¿Qué sucederá con la relación entre los países del Golfo y Estados Unidos e Israel, que no lograron protegerlos de los misiles iraníes? Por otro lado, ¿qué sucederá con la relación de Irán con los países del Golfo?</w:t>
      </w:r>
    </w:p>
    <w:p w14:paraId="0B2CD0B4"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La </w:t>
      </w:r>
      <w:hyperlink r:id="rId43" w:tgtFrame="_blank" w:history="1">
        <w:r w:rsidRPr="002944A6">
          <w:rPr>
            <w:rFonts w:ascii="Arial" w:eastAsia="Times New Roman" w:hAnsi="Arial" w:cs="Arial"/>
            <w:color w:val="FC6B01"/>
            <w:kern w:val="0"/>
            <w:sz w:val="27"/>
            <w:szCs w:val="27"/>
            <w:u w:val="single"/>
            <w:lang w:eastAsia="es-UY"/>
            <w14:ligatures w14:val="none"/>
          </w:rPr>
          <w:t>estrategia iraní</w:t>
        </w:r>
      </w:hyperlink>
      <w:r w:rsidRPr="002944A6">
        <w:rPr>
          <w:rFonts w:ascii="Arial" w:eastAsia="Times New Roman" w:hAnsi="Arial" w:cs="Arial"/>
          <w:color w:val="666666"/>
          <w:kern w:val="0"/>
          <w:sz w:val="27"/>
          <w:szCs w:val="27"/>
          <w:lang w:eastAsia="es-UY"/>
          <w14:ligatures w14:val="none"/>
        </w:rPr>
        <w:t> de responder a los ataques estadounidenses e israelíes mediante acciones contra </w:t>
      </w:r>
      <w:r w:rsidRPr="002944A6">
        <w:rPr>
          <w:rFonts w:ascii="Arial" w:eastAsia="Times New Roman" w:hAnsi="Arial" w:cs="Arial"/>
          <w:b/>
          <w:bCs/>
          <w:color w:val="666666"/>
          <w:kern w:val="0"/>
          <w:sz w:val="27"/>
          <w:szCs w:val="27"/>
          <w:lang w:eastAsia="es-UY"/>
          <w14:ligatures w14:val="none"/>
        </w:rPr>
        <w:t>los países del Golfo Pérsico</w:t>
      </w:r>
      <w:r w:rsidRPr="002944A6">
        <w:rPr>
          <w:rFonts w:ascii="Arial" w:eastAsia="Times New Roman" w:hAnsi="Arial" w:cs="Arial"/>
          <w:color w:val="666666"/>
          <w:kern w:val="0"/>
          <w:sz w:val="27"/>
          <w:szCs w:val="27"/>
          <w:lang w:eastAsia="es-UY"/>
          <w14:ligatures w14:val="none"/>
        </w:rPr>
        <w:t> pone de manifiesto las debilidades del sistema de seguridad adoptado por estas monarquías. Históricamente, los vecinos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en el </w:t>
      </w:r>
      <w:r w:rsidRPr="002944A6">
        <w:rPr>
          <w:rFonts w:ascii="Arial" w:eastAsia="Times New Roman" w:hAnsi="Arial" w:cs="Arial"/>
          <w:b/>
          <w:bCs/>
          <w:color w:val="666666"/>
          <w:kern w:val="0"/>
          <w:sz w:val="27"/>
          <w:szCs w:val="27"/>
          <w:lang w:eastAsia="es-UY"/>
          <w14:ligatures w14:val="none"/>
        </w:rPr>
        <w:t>Golfo Pérsico</w:t>
      </w:r>
      <w:r w:rsidRPr="002944A6">
        <w:rPr>
          <w:rFonts w:ascii="Arial" w:eastAsia="Times New Roman" w:hAnsi="Arial" w:cs="Arial"/>
          <w:color w:val="666666"/>
          <w:kern w:val="0"/>
          <w:sz w:val="27"/>
          <w:szCs w:val="27"/>
          <w:lang w:eastAsia="es-UY"/>
          <w14:ligatures w14:val="none"/>
        </w:rPr>
        <w:t> han confiado en la protección de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para garantizar su seguridad, basándose en una red de relaciones de larga data con los estadounidenses. Si bien se observan intentos recientes de estas monarquías por diversificar sus alianzas estratégicas, este movimiento sigue siendo muy limitado.</w:t>
      </w:r>
    </w:p>
    <w:p w14:paraId="026B4294"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514F445C"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Esta postura contrasta marcadamente con la perspectiva iraní sobre la seguridad regional.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sostiene que </w:t>
      </w:r>
      <w:hyperlink r:id="rId44" w:tgtFrame="_blank" w:history="1">
        <w:r w:rsidRPr="002944A6">
          <w:rPr>
            <w:rFonts w:ascii="Arial" w:eastAsia="Times New Roman" w:hAnsi="Arial" w:cs="Arial"/>
            <w:color w:val="FC6B01"/>
            <w:kern w:val="0"/>
            <w:sz w:val="27"/>
            <w:szCs w:val="27"/>
            <w:u w:val="single"/>
            <w:lang w:eastAsia="es-UY"/>
            <w14:ligatures w14:val="none"/>
          </w:rPr>
          <w:t>la estabilidad en el Golfo</w:t>
        </w:r>
      </w:hyperlink>
      <w:r w:rsidRPr="002944A6">
        <w:rPr>
          <w:rFonts w:ascii="Arial" w:eastAsia="Times New Roman" w:hAnsi="Arial" w:cs="Arial"/>
          <w:color w:val="666666"/>
          <w:kern w:val="0"/>
          <w:sz w:val="27"/>
          <w:szCs w:val="27"/>
          <w:lang w:eastAsia="es-UY"/>
          <w14:ligatures w14:val="none"/>
        </w:rPr>
        <w:t> debe ser garantizada por los propios países de la región, sin la presencia de potencias externas, y aboga por acuerdos de seguridad independientes. En este sentido, la estrategia iraní actual puede interpretarse como un reflejo de estas visiones contrapuestas sobre la gestión de la dinámica de seguridad en la región. Evidentemente, este tipo de reacción tiende a deteriorar aún más las relaciones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con sus vecinos, históricamente marcadas por la desconfianza. Aun así, el episodio pone de manifiesto los límites del modelo de seguridad dependiente </w:t>
      </w:r>
      <w:r w:rsidRPr="002944A6">
        <w:rPr>
          <w:rFonts w:ascii="Arial" w:eastAsia="Times New Roman" w:hAnsi="Arial" w:cs="Arial"/>
          <w:b/>
          <w:bCs/>
          <w:color w:val="666666"/>
          <w:kern w:val="0"/>
          <w:sz w:val="27"/>
          <w:szCs w:val="27"/>
          <w:lang w:eastAsia="es-UY"/>
          <w14:ligatures w14:val="none"/>
        </w:rPr>
        <w:t>de Estados Unidos</w:t>
      </w:r>
      <w:r w:rsidRPr="002944A6">
        <w:rPr>
          <w:rFonts w:ascii="Arial" w:eastAsia="Times New Roman" w:hAnsi="Arial" w:cs="Arial"/>
          <w:color w:val="666666"/>
          <w:kern w:val="0"/>
          <w:sz w:val="27"/>
          <w:szCs w:val="27"/>
          <w:lang w:eastAsia="es-UY"/>
          <w14:ligatures w14:val="none"/>
        </w:rPr>
        <w:t> , refuerza las críticas iraníes sobre la vulnerabilidad de este sistema y evidencia la necesidad de que estos países reconsideren su posición.</w:t>
      </w:r>
    </w:p>
    <w:p w14:paraId="7923FF2B"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68FE5563"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 esto se suma el hecho de que las monarquías </w:t>
      </w:r>
      <w:r w:rsidRPr="002944A6">
        <w:rPr>
          <w:rFonts w:ascii="Arial" w:eastAsia="Times New Roman" w:hAnsi="Arial" w:cs="Arial"/>
          <w:b/>
          <w:bCs/>
          <w:color w:val="666666"/>
          <w:kern w:val="0"/>
          <w:sz w:val="27"/>
          <w:szCs w:val="27"/>
          <w:lang w:eastAsia="es-UY"/>
          <w14:ligatures w14:val="none"/>
        </w:rPr>
        <w:t>del Golfo</w:t>
      </w:r>
      <w:r w:rsidRPr="002944A6">
        <w:rPr>
          <w:rFonts w:ascii="Arial" w:eastAsia="Times New Roman" w:hAnsi="Arial" w:cs="Arial"/>
          <w:color w:val="666666"/>
          <w:kern w:val="0"/>
          <w:sz w:val="27"/>
          <w:szCs w:val="27"/>
          <w:lang w:eastAsia="es-UY"/>
          <w14:ligatures w14:val="none"/>
        </w:rPr>
        <w:t> han invertido recursos económicos y esfuerzos diplomáticos para proyectarse como espacios estables, seguros y atractivos para los negocios y el turismo, una imagen que el conflicto actual pone en riesgo. A pesar de ello, es importante considerar que una reconfiguración profunda de estos acuerdos de seguridad es improbable, al menos a corto plazo, ya que las </w:t>
      </w:r>
      <w:hyperlink r:id="rId45" w:tgtFrame="_blank" w:history="1">
        <w:r w:rsidRPr="002944A6">
          <w:rPr>
            <w:rFonts w:ascii="Arial" w:eastAsia="Times New Roman" w:hAnsi="Arial" w:cs="Arial"/>
            <w:color w:val="FC6B01"/>
            <w:kern w:val="0"/>
            <w:sz w:val="27"/>
            <w:szCs w:val="27"/>
            <w:u w:val="single"/>
            <w:lang w:eastAsia="es-UY"/>
            <w14:ligatures w14:val="none"/>
          </w:rPr>
          <w:t>monarquías del Golfo</w:t>
        </w:r>
      </w:hyperlink>
      <w:r w:rsidRPr="002944A6">
        <w:rPr>
          <w:rFonts w:ascii="Arial" w:eastAsia="Times New Roman" w:hAnsi="Arial" w:cs="Arial"/>
          <w:color w:val="666666"/>
          <w:kern w:val="0"/>
          <w:sz w:val="27"/>
          <w:szCs w:val="27"/>
          <w:lang w:eastAsia="es-UY"/>
          <w14:ligatures w14:val="none"/>
        </w:rPr>
        <w:t> siguen estructuralmente vinculadas a las garantías de seguridad ofrecidas por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w:t>
      </w:r>
    </w:p>
    <w:p w14:paraId="001E9A40"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lastRenderedPageBreak/>
        <w:t>La República Islámica no se basa en la figura central del Líder Supremo; por el contrario, es un sistema político institucionalizado fuertemente anclado en una sólida base social. – Camila Hirt Munareto</w:t>
      </w:r>
    </w:p>
    <w:p w14:paraId="31103037" w14:textId="75010563"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551672D7"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¿En qué aspectos cambia la geopolítica con este acontecimiento bélico?</w:t>
      </w:r>
    </w:p>
    <w:p w14:paraId="5940878F"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Es difícil predecir la evolución geopolítica de un conflicto que aún continúa. Una guerra está llena de imprevisibilidad y, como han señalado otros analistas, sabemos cómo empieza, pero no cómo termina. Podemos imaginar escenarios muy diversos, desde una posible reconfiguración de la </w:t>
      </w:r>
      <w:hyperlink r:id="rId46" w:tgtFrame="_blank" w:history="1">
        <w:r w:rsidRPr="002944A6">
          <w:rPr>
            <w:rFonts w:ascii="Arial" w:eastAsia="Times New Roman" w:hAnsi="Arial" w:cs="Arial"/>
            <w:color w:val="FC6B01"/>
            <w:kern w:val="0"/>
            <w:sz w:val="27"/>
            <w:szCs w:val="27"/>
            <w:u w:val="single"/>
            <w:lang w:eastAsia="es-UY"/>
            <w14:ligatures w14:val="none"/>
          </w:rPr>
          <w:t>dinámica de seguridad en el Golfo</w:t>
        </w:r>
      </w:hyperlink>
      <w:r w:rsidRPr="002944A6">
        <w:rPr>
          <w:rFonts w:ascii="Arial" w:eastAsia="Times New Roman" w:hAnsi="Arial" w:cs="Arial"/>
          <w:color w:val="666666"/>
          <w:kern w:val="0"/>
          <w:sz w:val="27"/>
          <w:szCs w:val="27"/>
          <w:lang w:eastAsia="es-UY"/>
          <w14:ligatures w14:val="none"/>
        </w:rPr>
        <w:t> , si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emerge debilitado, hasta una expansión de la influencia iraní en </w:t>
      </w:r>
      <w:r w:rsidRPr="002944A6">
        <w:rPr>
          <w:rFonts w:ascii="Arial" w:eastAsia="Times New Roman" w:hAnsi="Arial" w:cs="Arial"/>
          <w:b/>
          <w:bCs/>
          <w:color w:val="666666"/>
          <w:kern w:val="0"/>
          <w:sz w:val="27"/>
          <w:szCs w:val="27"/>
          <w:lang w:eastAsia="es-UY"/>
          <w14:ligatures w14:val="none"/>
        </w:rPr>
        <w:t>Oriente Medio</w:t>
      </w:r>
      <w:r w:rsidRPr="002944A6">
        <w:rPr>
          <w:rFonts w:ascii="Arial" w:eastAsia="Times New Roman" w:hAnsi="Arial" w:cs="Arial"/>
          <w:color w:val="666666"/>
          <w:kern w:val="0"/>
          <w:sz w:val="27"/>
          <w:szCs w:val="27"/>
          <w:lang w:eastAsia="es-UY"/>
          <w14:ligatures w14:val="none"/>
        </w:rPr>
        <w:t> , especialmente ante una retirada </w:t>
      </w:r>
      <w:r w:rsidRPr="002944A6">
        <w:rPr>
          <w:rFonts w:ascii="Arial" w:eastAsia="Times New Roman" w:hAnsi="Arial" w:cs="Arial"/>
          <w:b/>
          <w:bCs/>
          <w:color w:val="666666"/>
          <w:kern w:val="0"/>
          <w:sz w:val="27"/>
          <w:szCs w:val="27"/>
          <w:lang w:eastAsia="es-UY"/>
          <w14:ligatures w14:val="none"/>
        </w:rPr>
        <w:t>estadounidense</w:t>
      </w:r>
      <w:r w:rsidRPr="002944A6">
        <w:rPr>
          <w:rFonts w:ascii="Arial" w:eastAsia="Times New Roman" w:hAnsi="Arial" w:cs="Arial"/>
          <w:color w:val="666666"/>
          <w:kern w:val="0"/>
          <w:sz w:val="27"/>
          <w:szCs w:val="27"/>
          <w:lang w:eastAsia="es-UY"/>
          <w14:ligatures w14:val="none"/>
        </w:rPr>
        <w:t> debilitada . Sin embargo, todos estos escenarios dependen de la duración e intensidad del conflicto, así como del costo que los actores involucrados estén dispuestos a asumir.</w:t>
      </w:r>
    </w:p>
    <w:p w14:paraId="6BD45802"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1B9D508B"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Lo que parece claro es que, para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se trata de una guerra de supervivencia, lo que implica una movilización prolongada y la voluntad de emplear recursos significativos a lo largo del tiempo. Para las demás partes involucradas, el análisis costo-beneficio tiende a ser más complejo y puede apuntar en direcciones diferentes, especialmente considerando que no hay indicios de que los objetivos israelíes y estadounidenses se alcancen fácilmente. Este panorama se vuelve aún más incierto en un contexto donde el propio presidente estadounidense muestra simultáneamente apertura a las negociaciones y la posibilidad de </w:t>
      </w:r>
      <w:hyperlink r:id="rId47" w:tgtFrame="_blank" w:history="1">
        <w:r w:rsidRPr="002944A6">
          <w:rPr>
            <w:rFonts w:ascii="Arial" w:eastAsia="Times New Roman" w:hAnsi="Arial" w:cs="Arial"/>
            <w:color w:val="FC6B01"/>
            <w:kern w:val="0"/>
            <w:sz w:val="27"/>
            <w:szCs w:val="27"/>
            <w:u w:val="single"/>
            <w:lang w:eastAsia="es-UY"/>
            <w14:ligatures w14:val="none"/>
          </w:rPr>
          <w:t>una escalada militar</w:t>
        </w:r>
      </w:hyperlink>
      <w:r w:rsidRPr="002944A6">
        <w:rPr>
          <w:rFonts w:ascii="Arial" w:eastAsia="Times New Roman" w:hAnsi="Arial" w:cs="Arial"/>
          <w:color w:val="666666"/>
          <w:kern w:val="0"/>
          <w:sz w:val="27"/>
          <w:szCs w:val="27"/>
          <w:lang w:eastAsia="es-UY"/>
          <w14:ligatures w14:val="none"/>
        </w:rPr>
        <w:t> , con el despliegue de tropas y la consideración de una invasión terrestre.</w:t>
      </w:r>
    </w:p>
    <w:p w14:paraId="7D9CA009"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7D27A4EE"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¿Cómo analizan la reacción/posición de la Organización del Tratado del Atlántico Norte (OTAN), pero también de Rusia y China, en el contexto de este conflicto?</w:t>
      </w:r>
    </w:p>
    <w:p w14:paraId="74EF46C1"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A pesar de mantener relaciones consistentes con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es crucial señalar que, históricamente, sus socios orientales han adoptado una postura cautelosa. Si bien demuestran voluntad de cooperación, al mismo tiempo buscan evitar comprometer sus lazos con </w:t>
      </w:r>
      <w:r w:rsidRPr="002944A6">
        <w:rPr>
          <w:rFonts w:ascii="Arial" w:eastAsia="Times New Roman" w:hAnsi="Arial" w:cs="Arial"/>
          <w:b/>
          <w:bCs/>
          <w:color w:val="666666"/>
          <w:kern w:val="0"/>
          <w:sz w:val="27"/>
          <w:szCs w:val="27"/>
          <w:lang w:eastAsia="es-UY"/>
          <w14:ligatures w14:val="none"/>
        </w:rPr>
        <w:t>Occidente</w:t>
      </w:r>
      <w:r w:rsidRPr="002944A6">
        <w:rPr>
          <w:rFonts w:ascii="Arial" w:eastAsia="Times New Roman" w:hAnsi="Arial" w:cs="Arial"/>
          <w:color w:val="666666"/>
          <w:kern w:val="0"/>
          <w:sz w:val="27"/>
          <w:szCs w:val="27"/>
          <w:lang w:eastAsia="es-UY"/>
          <w14:ligatures w14:val="none"/>
        </w:rPr>
        <w:t> . Todo indica que, en este episodio, probablemente se repetirá esta lógica.</w:t>
      </w:r>
    </w:p>
    <w:p w14:paraId="33CCFB76"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1A7A438A"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En el caso de </w:t>
      </w:r>
      <w:hyperlink r:id="rId48" w:tgtFrame="_blank" w:history="1">
        <w:r w:rsidRPr="002944A6">
          <w:rPr>
            <w:rFonts w:ascii="Arial" w:eastAsia="Times New Roman" w:hAnsi="Arial" w:cs="Arial"/>
            <w:color w:val="FC6B01"/>
            <w:kern w:val="0"/>
            <w:sz w:val="27"/>
            <w:szCs w:val="27"/>
            <w:u w:val="single"/>
            <w:lang w:eastAsia="es-UY"/>
            <w14:ligatures w14:val="none"/>
          </w:rPr>
          <w:t>China</w:t>
        </w:r>
      </w:hyperlink>
      <w:r w:rsidRPr="002944A6">
        <w:rPr>
          <w:rFonts w:ascii="Arial" w:eastAsia="Times New Roman" w:hAnsi="Arial" w:cs="Arial"/>
          <w:color w:val="666666"/>
          <w:kern w:val="0"/>
          <w:sz w:val="27"/>
          <w:szCs w:val="27"/>
          <w:lang w:eastAsia="es-UY"/>
          <w14:ligatures w14:val="none"/>
        </w:rPr>
        <w:t> , el comercio ha desempeñado un papel central en su relación con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durante décadas. El país se ha beneficiado, por ejemplo, de condiciones preferenciales para la importación de petróleo iraní, especialmente tras la escalada de la crisis nuclear. Además, desde una perspectiva geopolítica,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xml:space="preserve"> , al igual que los demás </w:t>
      </w:r>
      <w:r w:rsidRPr="002944A6">
        <w:rPr>
          <w:rFonts w:ascii="Arial" w:eastAsia="Times New Roman" w:hAnsi="Arial" w:cs="Arial"/>
          <w:color w:val="666666"/>
          <w:kern w:val="0"/>
          <w:sz w:val="27"/>
          <w:szCs w:val="27"/>
          <w:lang w:eastAsia="es-UY"/>
          <w14:ligatures w14:val="none"/>
        </w:rPr>
        <w:lastRenderedPageBreak/>
        <w:t>países </w:t>
      </w:r>
      <w:r w:rsidRPr="002944A6">
        <w:rPr>
          <w:rFonts w:ascii="Arial" w:eastAsia="Times New Roman" w:hAnsi="Arial" w:cs="Arial"/>
          <w:b/>
          <w:bCs/>
          <w:color w:val="666666"/>
          <w:kern w:val="0"/>
          <w:sz w:val="27"/>
          <w:szCs w:val="27"/>
          <w:lang w:eastAsia="es-UY"/>
          <w14:ligatures w14:val="none"/>
        </w:rPr>
        <w:t>del Golfo</w:t>
      </w:r>
      <w:r w:rsidRPr="002944A6">
        <w:rPr>
          <w:rFonts w:ascii="Arial" w:eastAsia="Times New Roman" w:hAnsi="Arial" w:cs="Arial"/>
          <w:color w:val="666666"/>
          <w:kern w:val="0"/>
          <w:sz w:val="27"/>
          <w:szCs w:val="27"/>
          <w:lang w:eastAsia="es-UY"/>
          <w14:ligatures w14:val="none"/>
        </w:rPr>
        <w:t> , es un actor clave en la proyección internacional de China. En este contexto, cualquier deterioro en las relaciones o profundización de la inestabilidad regional representa un obstáculo significativo para sus intereses. A pesar de ello, es fundamental considerar que, si bien </w:t>
      </w:r>
      <w:r w:rsidRPr="002944A6">
        <w:rPr>
          <w:rFonts w:ascii="Arial" w:eastAsia="Times New Roman" w:hAnsi="Arial" w:cs="Arial"/>
          <w:b/>
          <w:bCs/>
          <w:color w:val="666666"/>
          <w:kern w:val="0"/>
          <w:sz w:val="27"/>
          <w:szCs w:val="27"/>
          <w:lang w:eastAsia="es-UY"/>
          <w14:ligatures w14:val="none"/>
        </w:rPr>
        <w:t>China</w:t>
      </w:r>
      <w:r w:rsidRPr="002944A6">
        <w:rPr>
          <w:rFonts w:ascii="Arial" w:eastAsia="Times New Roman" w:hAnsi="Arial" w:cs="Arial"/>
          <w:color w:val="666666"/>
          <w:kern w:val="0"/>
          <w:sz w:val="27"/>
          <w:szCs w:val="27"/>
          <w:lang w:eastAsia="es-UY"/>
          <w14:ligatures w14:val="none"/>
        </w:rPr>
        <w:t> busca expandir su </w:t>
      </w:r>
      <w:hyperlink r:id="rId49" w:tgtFrame="_blank" w:history="1">
        <w:r w:rsidRPr="002944A6">
          <w:rPr>
            <w:rFonts w:ascii="Arial" w:eastAsia="Times New Roman" w:hAnsi="Arial" w:cs="Arial"/>
            <w:color w:val="FC6B01"/>
            <w:kern w:val="0"/>
            <w:sz w:val="27"/>
            <w:szCs w:val="27"/>
            <w:u w:val="single"/>
            <w:lang w:eastAsia="es-UY"/>
            <w14:ligatures w14:val="none"/>
          </w:rPr>
          <w:t>prominencia en el Golfo</w:t>
        </w:r>
      </w:hyperlink>
      <w:r w:rsidRPr="002944A6">
        <w:rPr>
          <w:rFonts w:ascii="Arial" w:eastAsia="Times New Roman" w:hAnsi="Arial" w:cs="Arial"/>
          <w:color w:val="666666"/>
          <w:kern w:val="0"/>
          <w:sz w:val="27"/>
          <w:szCs w:val="27"/>
          <w:lang w:eastAsia="es-UY"/>
          <w14:ligatures w14:val="none"/>
        </w:rPr>
        <w:t> , no espera reemplazar a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en términos de seguridad regional.</w:t>
      </w:r>
    </w:p>
    <w:p w14:paraId="3F991B80" w14:textId="77777777" w:rsidR="002944A6" w:rsidRPr="002944A6" w:rsidRDefault="002944A6" w:rsidP="002944A6">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5F7DCE7C" w14:textId="77777777" w:rsidR="002944A6" w:rsidRPr="002944A6" w:rsidRDefault="002944A6" w:rsidP="002944A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2944A6">
        <w:rPr>
          <w:rFonts w:ascii="Arial" w:eastAsia="Times New Roman" w:hAnsi="Arial" w:cs="Arial"/>
          <w:b/>
          <w:bCs/>
          <w:i/>
          <w:iCs/>
          <w:color w:val="BF4E14" w:themeColor="accent2" w:themeShade="BF"/>
          <w:kern w:val="0"/>
          <w:sz w:val="27"/>
          <w:szCs w:val="27"/>
          <w:lang w:eastAsia="es-UY"/>
          <w14:ligatures w14:val="none"/>
        </w:rPr>
        <w:t>Para Irán, lo que está en juego es la supervivencia misma de la revolución – Camila Hirt Munareto</w:t>
      </w:r>
    </w:p>
    <w:p w14:paraId="78676494" w14:textId="6FC0DAC8" w:rsidR="002944A6" w:rsidRPr="002944A6" w:rsidRDefault="002944A6" w:rsidP="002944A6">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318A736F"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En el caso de </w:t>
      </w:r>
      <w:r w:rsidRPr="002944A6">
        <w:rPr>
          <w:rFonts w:ascii="Arial" w:eastAsia="Times New Roman" w:hAnsi="Arial" w:cs="Arial"/>
          <w:b/>
          <w:bCs/>
          <w:color w:val="666666"/>
          <w:kern w:val="0"/>
          <w:sz w:val="27"/>
          <w:szCs w:val="27"/>
          <w:lang w:eastAsia="es-UY"/>
          <w14:ligatures w14:val="none"/>
        </w:rPr>
        <w:t>Rusia</w:t>
      </w:r>
      <w:r w:rsidRPr="002944A6">
        <w:rPr>
          <w:rFonts w:ascii="Arial" w:eastAsia="Times New Roman" w:hAnsi="Arial" w:cs="Arial"/>
          <w:color w:val="666666"/>
          <w:kern w:val="0"/>
          <w:sz w:val="27"/>
          <w:szCs w:val="27"/>
          <w:lang w:eastAsia="es-UY"/>
          <w14:ligatures w14:val="none"/>
        </w:rPr>
        <w:t> , sin embargo, el escenario es diferente. Durante mucho tiempo, </w:t>
      </w:r>
      <w:r w:rsidRPr="002944A6">
        <w:rPr>
          <w:rFonts w:ascii="Arial" w:eastAsia="Times New Roman" w:hAnsi="Arial" w:cs="Arial"/>
          <w:b/>
          <w:bCs/>
          <w:color w:val="666666"/>
          <w:kern w:val="0"/>
          <w:sz w:val="27"/>
          <w:szCs w:val="27"/>
          <w:lang w:eastAsia="es-UY"/>
          <w14:ligatures w14:val="none"/>
        </w:rPr>
        <w:t>Rusia</w:t>
      </w:r>
      <w:r w:rsidRPr="002944A6">
        <w:rPr>
          <w:rFonts w:ascii="Arial" w:eastAsia="Times New Roman" w:hAnsi="Arial" w:cs="Arial"/>
          <w:color w:val="666666"/>
          <w:kern w:val="0"/>
          <w:sz w:val="27"/>
          <w:szCs w:val="27"/>
          <w:lang w:eastAsia="es-UY"/>
          <w14:ligatures w14:val="none"/>
        </w:rPr>
        <w:t> adoptó una estrategia de brindar apoyo puntual 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por medios diplomáticos y militares, pero sin comprometer sus relaciones con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 Esta situación cambia con la </w:t>
      </w:r>
      <w:hyperlink r:id="rId50" w:tgtFrame="_blank" w:history="1">
        <w:r w:rsidRPr="002944A6">
          <w:rPr>
            <w:rFonts w:ascii="Arial" w:eastAsia="Times New Roman" w:hAnsi="Arial" w:cs="Arial"/>
            <w:color w:val="FC6B01"/>
            <w:kern w:val="0"/>
            <w:sz w:val="27"/>
            <w:szCs w:val="27"/>
            <w:u w:val="single"/>
            <w:lang w:eastAsia="es-UY"/>
            <w14:ligatures w14:val="none"/>
          </w:rPr>
          <w:t>guerra en Ucrania</w:t>
        </w:r>
      </w:hyperlink>
      <w:r w:rsidRPr="002944A6">
        <w:rPr>
          <w:rFonts w:ascii="Arial" w:eastAsia="Times New Roman" w:hAnsi="Arial" w:cs="Arial"/>
          <w:color w:val="666666"/>
          <w:kern w:val="0"/>
          <w:sz w:val="27"/>
          <w:szCs w:val="27"/>
          <w:lang w:eastAsia="es-UY"/>
          <w14:ligatures w14:val="none"/>
        </w:rPr>
        <w:t> , que sitúa </w:t>
      </w:r>
      <w:r w:rsidRPr="002944A6">
        <w:rPr>
          <w:rFonts w:ascii="Arial" w:eastAsia="Times New Roman" w:hAnsi="Arial" w:cs="Arial"/>
          <w:b/>
          <w:bCs/>
          <w:color w:val="666666"/>
          <w:kern w:val="0"/>
          <w:sz w:val="27"/>
          <w:szCs w:val="27"/>
          <w:lang w:eastAsia="es-UY"/>
          <w14:ligatures w14:val="none"/>
        </w:rPr>
        <w:t>a Rusia</w:t>
      </w:r>
      <w:r w:rsidRPr="002944A6">
        <w:rPr>
          <w:rFonts w:ascii="Arial" w:eastAsia="Times New Roman" w:hAnsi="Arial" w:cs="Arial"/>
          <w:color w:val="666666"/>
          <w:kern w:val="0"/>
          <w:sz w:val="27"/>
          <w:szCs w:val="27"/>
          <w:lang w:eastAsia="es-UY"/>
          <w14:ligatures w14:val="none"/>
        </w:rPr>
        <w:t> y </w:t>
      </w:r>
      <w:r w:rsidRPr="002944A6">
        <w:rPr>
          <w:rFonts w:ascii="Arial" w:eastAsia="Times New Roman" w:hAnsi="Arial" w:cs="Arial"/>
          <w:b/>
          <w:bCs/>
          <w:color w:val="666666"/>
          <w:kern w:val="0"/>
          <w:sz w:val="27"/>
          <w:szCs w:val="27"/>
          <w:lang w:eastAsia="es-UY"/>
          <w14:ligatures w14:val="none"/>
        </w:rPr>
        <w:t>Occidente</w:t>
      </w:r>
      <w:r w:rsidRPr="002944A6">
        <w:rPr>
          <w:rFonts w:ascii="Arial" w:eastAsia="Times New Roman" w:hAnsi="Arial" w:cs="Arial"/>
          <w:color w:val="666666"/>
          <w:kern w:val="0"/>
          <w:sz w:val="27"/>
          <w:szCs w:val="27"/>
          <w:lang w:eastAsia="es-UY"/>
          <w14:ligatures w14:val="none"/>
        </w:rPr>
        <w:t> en posiciones opuestas y podría indicar una mayor disposición a alinearse en este nuevo conflicto contra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 No obstante, si bien la </w:t>
      </w:r>
      <w:hyperlink r:id="rId51" w:tgtFrame="_blank" w:history="1">
        <w:r w:rsidRPr="002944A6">
          <w:rPr>
            <w:rFonts w:ascii="Arial" w:eastAsia="Times New Roman" w:hAnsi="Arial" w:cs="Arial"/>
            <w:color w:val="FC6B01"/>
            <w:kern w:val="0"/>
            <w:sz w:val="27"/>
            <w:szCs w:val="27"/>
            <w:u w:val="single"/>
            <w:lang w:eastAsia="es-UY"/>
            <w14:ligatures w14:val="none"/>
          </w:rPr>
          <w:t>guerra en Ucrania</w:t>
        </w:r>
      </w:hyperlink>
      <w:r w:rsidRPr="002944A6">
        <w:rPr>
          <w:rFonts w:ascii="Arial" w:eastAsia="Times New Roman" w:hAnsi="Arial" w:cs="Arial"/>
          <w:color w:val="666666"/>
          <w:kern w:val="0"/>
          <w:sz w:val="27"/>
          <w:szCs w:val="27"/>
          <w:lang w:eastAsia="es-UY"/>
          <w14:ligatures w14:val="none"/>
        </w:rPr>
        <w:t> altera este escenario, la capacidad de </w:t>
      </w:r>
      <w:r w:rsidRPr="002944A6">
        <w:rPr>
          <w:rFonts w:ascii="Arial" w:eastAsia="Times New Roman" w:hAnsi="Arial" w:cs="Arial"/>
          <w:b/>
          <w:bCs/>
          <w:color w:val="666666"/>
          <w:kern w:val="0"/>
          <w:sz w:val="27"/>
          <w:szCs w:val="27"/>
          <w:lang w:eastAsia="es-UY"/>
          <w14:ligatures w14:val="none"/>
        </w:rPr>
        <w:t>Rusia</w:t>
      </w:r>
      <w:r w:rsidRPr="002944A6">
        <w:rPr>
          <w:rFonts w:ascii="Arial" w:eastAsia="Times New Roman" w:hAnsi="Arial" w:cs="Arial"/>
          <w:color w:val="666666"/>
          <w:kern w:val="0"/>
          <w:sz w:val="27"/>
          <w:szCs w:val="27"/>
          <w:lang w:eastAsia="es-UY"/>
          <w14:ligatures w14:val="none"/>
        </w:rPr>
        <w:t> para ayudar </w:t>
      </w:r>
      <w:r w:rsidRPr="002944A6">
        <w:rPr>
          <w:rFonts w:ascii="Arial" w:eastAsia="Times New Roman" w:hAnsi="Arial" w:cs="Arial"/>
          <w:b/>
          <w:bCs/>
          <w:color w:val="666666"/>
          <w:kern w:val="0"/>
          <w:sz w:val="27"/>
          <w:szCs w:val="27"/>
          <w:lang w:eastAsia="es-UY"/>
          <w14:ligatures w14:val="none"/>
        </w:rPr>
        <w:t>a Irán</w:t>
      </w:r>
      <w:r w:rsidRPr="002944A6">
        <w:rPr>
          <w:rFonts w:ascii="Arial" w:eastAsia="Times New Roman" w:hAnsi="Arial" w:cs="Arial"/>
          <w:color w:val="666666"/>
          <w:kern w:val="0"/>
          <w:sz w:val="27"/>
          <w:szCs w:val="27"/>
          <w:lang w:eastAsia="es-UY"/>
          <w14:ligatures w14:val="none"/>
        </w:rPr>
        <w:t> , especialmente en el ámbito económico, se ha visto más limitada.</w:t>
      </w:r>
    </w:p>
    <w:p w14:paraId="20C8E228"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277B31EE"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t>Ante esta situación, es razonable suponer que, al menos inicialmente, tanto </w:t>
      </w:r>
      <w:r w:rsidRPr="002944A6">
        <w:rPr>
          <w:rFonts w:ascii="Arial" w:eastAsia="Times New Roman" w:hAnsi="Arial" w:cs="Arial"/>
          <w:b/>
          <w:bCs/>
          <w:color w:val="666666"/>
          <w:kern w:val="0"/>
          <w:sz w:val="27"/>
          <w:szCs w:val="27"/>
          <w:lang w:eastAsia="es-UY"/>
          <w14:ligatures w14:val="none"/>
        </w:rPr>
        <w:t>China</w:t>
      </w:r>
      <w:r w:rsidRPr="002944A6">
        <w:rPr>
          <w:rFonts w:ascii="Arial" w:eastAsia="Times New Roman" w:hAnsi="Arial" w:cs="Arial"/>
          <w:color w:val="666666"/>
          <w:kern w:val="0"/>
          <w:sz w:val="27"/>
          <w:szCs w:val="27"/>
          <w:lang w:eastAsia="es-UY"/>
          <w14:ligatures w14:val="none"/>
        </w:rPr>
        <w:t> como </w:t>
      </w:r>
      <w:r w:rsidRPr="002944A6">
        <w:rPr>
          <w:rFonts w:ascii="Arial" w:eastAsia="Times New Roman" w:hAnsi="Arial" w:cs="Arial"/>
          <w:b/>
          <w:bCs/>
          <w:color w:val="666666"/>
          <w:kern w:val="0"/>
          <w:sz w:val="27"/>
          <w:szCs w:val="27"/>
          <w:lang w:eastAsia="es-UY"/>
          <w14:ligatures w14:val="none"/>
        </w:rPr>
        <w:t>Rusia</w:t>
      </w:r>
      <w:r w:rsidRPr="002944A6">
        <w:rPr>
          <w:rFonts w:ascii="Arial" w:eastAsia="Times New Roman" w:hAnsi="Arial" w:cs="Arial"/>
          <w:color w:val="666666"/>
          <w:kern w:val="0"/>
          <w:sz w:val="27"/>
          <w:szCs w:val="27"/>
          <w:lang w:eastAsia="es-UY"/>
          <w14:ligatures w14:val="none"/>
        </w:rPr>
        <w:t> tenderán a mantenerse al margen del conflicto. Esta postura puede interpretarse como un reflejo de las presiones ejercidas por </w:t>
      </w:r>
      <w:r w:rsidRPr="002944A6">
        <w:rPr>
          <w:rFonts w:ascii="Arial" w:eastAsia="Times New Roman" w:hAnsi="Arial" w:cs="Arial"/>
          <w:b/>
          <w:bCs/>
          <w:color w:val="666666"/>
          <w:kern w:val="0"/>
          <w:sz w:val="27"/>
          <w:szCs w:val="27"/>
          <w:lang w:eastAsia="es-UY"/>
          <w14:ligatures w14:val="none"/>
        </w:rPr>
        <w:t>Estados Unidos</w:t>
      </w:r>
      <w:r w:rsidRPr="002944A6">
        <w:rPr>
          <w:rFonts w:ascii="Arial" w:eastAsia="Times New Roman" w:hAnsi="Arial" w:cs="Arial"/>
          <w:color w:val="666666"/>
          <w:kern w:val="0"/>
          <w:sz w:val="27"/>
          <w:szCs w:val="27"/>
          <w:lang w:eastAsia="es-UY"/>
          <w14:ligatures w14:val="none"/>
        </w:rPr>
        <w:t> , que sigue influyendo en los cálculos estratégicos de estas potencias, ya sea mediante instrumentos económicos o a través del papel central que aún desempeñan en la arquitectura de seguridad internacional. En el caso de la </w:t>
      </w:r>
      <w:hyperlink r:id="rId52" w:tgtFrame="_blank" w:history="1">
        <w:r w:rsidRPr="002944A6">
          <w:rPr>
            <w:rFonts w:ascii="Arial" w:eastAsia="Times New Roman" w:hAnsi="Arial" w:cs="Arial"/>
            <w:color w:val="FC6B01"/>
            <w:kern w:val="0"/>
            <w:sz w:val="27"/>
            <w:szCs w:val="27"/>
            <w:u w:val="single"/>
            <w:lang w:eastAsia="es-UY"/>
            <w14:ligatures w14:val="none"/>
          </w:rPr>
          <w:t>OTAN</w:t>
        </w:r>
      </w:hyperlink>
      <w:r w:rsidRPr="002944A6">
        <w:rPr>
          <w:rFonts w:ascii="Arial" w:eastAsia="Times New Roman" w:hAnsi="Arial" w:cs="Arial"/>
          <w:color w:val="666666"/>
          <w:kern w:val="0"/>
          <w:sz w:val="27"/>
          <w:szCs w:val="27"/>
          <w:lang w:eastAsia="es-UY"/>
          <w14:ligatures w14:val="none"/>
        </w:rPr>
        <w:t> , la organización ha estado bajo presión desde que Trump asumió su segundo mandato, y esta crisis interna tiende a limitar su participación en el conflicto.</w:t>
      </w:r>
    </w:p>
    <w:p w14:paraId="62AED0B2"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3C3751AD"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Existe control de la información en ambos lados del conflicto. ¿Qué se sabe sobre los daños sufridos por Irán y Líbano, pero también en los países del Golfo e Israel?</w:t>
      </w:r>
    </w:p>
    <w:p w14:paraId="31452800"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Esta guerra se ha transformado rápidamente en una batalla de narrativas, lo que dificulta aún más la evaluación de sus consecuencias. Esta es una tendencia en los conflictos contemporáneos, especialmente si consideramos la influencia de los medios digitales en la </w:t>
      </w:r>
      <w:hyperlink r:id="rId53" w:tgtFrame="_blank" w:history="1">
        <w:r w:rsidRPr="002944A6">
          <w:rPr>
            <w:rFonts w:ascii="Arial" w:eastAsia="Times New Roman" w:hAnsi="Arial" w:cs="Arial"/>
            <w:color w:val="FC6B01"/>
            <w:kern w:val="0"/>
            <w:sz w:val="27"/>
            <w:szCs w:val="27"/>
            <w:u w:val="single"/>
            <w:lang w:eastAsia="es-UY"/>
            <w14:ligatures w14:val="none"/>
          </w:rPr>
          <w:t>difusión de datos</w:t>
        </w:r>
      </w:hyperlink>
      <w:r w:rsidRPr="002944A6">
        <w:rPr>
          <w:rFonts w:ascii="Arial" w:eastAsia="Times New Roman" w:hAnsi="Arial" w:cs="Arial"/>
          <w:color w:val="666666"/>
          <w:kern w:val="0"/>
          <w:sz w:val="27"/>
          <w:szCs w:val="27"/>
          <w:lang w:eastAsia="es-UY"/>
          <w14:ligatures w14:val="none"/>
        </w:rPr>
        <w:t> . Además de las versiones divergentes sobre los objetivos de la guerra, ninguna de las partes divulga datos completos o verificables sobre los daños sufridos, lo que genera un control férreo sobre la información. Aun así, es posible afirmar que el conflicto ha generado impactos significativos para todas las partes.</w:t>
      </w:r>
    </w:p>
    <w:p w14:paraId="451C4CC9" w14:textId="77777777" w:rsid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color w:val="666666"/>
          <w:kern w:val="0"/>
          <w:sz w:val="27"/>
          <w:szCs w:val="27"/>
          <w:lang w:eastAsia="es-UY"/>
          <w14:ligatures w14:val="none"/>
        </w:rPr>
        <w:lastRenderedPageBreak/>
        <w:t>En el caso de </w:t>
      </w:r>
      <w:r w:rsidRPr="002944A6">
        <w:rPr>
          <w:rFonts w:ascii="Arial" w:eastAsia="Times New Roman" w:hAnsi="Arial" w:cs="Arial"/>
          <w:b/>
          <w:bCs/>
          <w:color w:val="666666"/>
          <w:kern w:val="0"/>
          <w:sz w:val="27"/>
          <w:szCs w:val="27"/>
          <w:lang w:eastAsia="es-UY"/>
          <w14:ligatures w14:val="none"/>
        </w:rPr>
        <w:t>Irán</w:t>
      </w:r>
      <w:r w:rsidRPr="002944A6">
        <w:rPr>
          <w:rFonts w:ascii="Arial" w:eastAsia="Times New Roman" w:hAnsi="Arial" w:cs="Arial"/>
          <w:color w:val="666666"/>
          <w:kern w:val="0"/>
          <w:sz w:val="27"/>
          <w:szCs w:val="27"/>
          <w:lang w:eastAsia="es-UY"/>
          <w14:ligatures w14:val="none"/>
        </w:rPr>
        <w:t> y </w:t>
      </w:r>
      <w:r w:rsidRPr="002944A6">
        <w:rPr>
          <w:rFonts w:ascii="Arial" w:eastAsia="Times New Roman" w:hAnsi="Arial" w:cs="Arial"/>
          <w:b/>
          <w:bCs/>
          <w:color w:val="666666"/>
          <w:kern w:val="0"/>
          <w:sz w:val="27"/>
          <w:szCs w:val="27"/>
          <w:lang w:eastAsia="es-UY"/>
          <w14:ligatures w14:val="none"/>
        </w:rPr>
        <w:t>Líbano</w:t>
      </w:r>
      <w:r w:rsidRPr="002944A6">
        <w:rPr>
          <w:rFonts w:ascii="Arial" w:eastAsia="Times New Roman" w:hAnsi="Arial" w:cs="Arial"/>
          <w:color w:val="666666"/>
          <w:kern w:val="0"/>
          <w:sz w:val="27"/>
          <w:szCs w:val="27"/>
          <w:lang w:eastAsia="es-UY"/>
          <w14:ligatures w14:val="none"/>
        </w:rPr>
        <w:t> , existen indicios de daños significativos a la infraestructura militar y civil, así como pérdidas humanas y una presión adicional sobre economías ya frágiles. En </w:t>
      </w:r>
      <w:r w:rsidRPr="002944A6">
        <w:rPr>
          <w:rFonts w:ascii="Arial" w:eastAsia="Times New Roman" w:hAnsi="Arial" w:cs="Arial"/>
          <w:b/>
          <w:bCs/>
          <w:color w:val="666666"/>
          <w:kern w:val="0"/>
          <w:sz w:val="27"/>
          <w:szCs w:val="27"/>
          <w:lang w:eastAsia="es-UY"/>
          <w14:ligatures w14:val="none"/>
        </w:rPr>
        <w:t>Israel</w:t>
      </w:r>
      <w:r w:rsidRPr="002944A6">
        <w:rPr>
          <w:rFonts w:ascii="Arial" w:eastAsia="Times New Roman" w:hAnsi="Arial" w:cs="Arial"/>
          <w:color w:val="666666"/>
          <w:kern w:val="0"/>
          <w:sz w:val="27"/>
          <w:szCs w:val="27"/>
          <w:lang w:eastAsia="es-UY"/>
          <w14:ligatures w14:val="none"/>
        </w:rPr>
        <w:t> , a pesar de contar con sistemas de defensa avanzados, también se observan impactos que afectan a las zonas urbanas y generan costos económicos y sociales. En los países </w:t>
      </w:r>
      <w:r w:rsidRPr="002944A6">
        <w:rPr>
          <w:rFonts w:ascii="Arial" w:eastAsia="Times New Roman" w:hAnsi="Arial" w:cs="Arial"/>
          <w:b/>
          <w:bCs/>
          <w:color w:val="666666"/>
          <w:kern w:val="0"/>
          <w:sz w:val="27"/>
          <w:szCs w:val="27"/>
          <w:lang w:eastAsia="es-UY"/>
          <w14:ligatures w14:val="none"/>
        </w:rPr>
        <w:t>del Golfo</w:t>
      </w:r>
      <w:r w:rsidRPr="002944A6">
        <w:rPr>
          <w:rFonts w:ascii="Arial" w:eastAsia="Times New Roman" w:hAnsi="Arial" w:cs="Arial"/>
          <w:color w:val="666666"/>
          <w:kern w:val="0"/>
          <w:sz w:val="27"/>
          <w:szCs w:val="27"/>
          <w:lang w:eastAsia="es-UY"/>
          <w14:ligatures w14:val="none"/>
        </w:rPr>
        <w:t> , incluso en aquellos que no se encuentran directamente en el centro de las hostilidades, los efectos se manifiestan en forma de </w:t>
      </w:r>
      <w:hyperlink r:id="rId54" w:tgtFrame="_blank" w:history="1">
        <w:r w:rsidRPr="002944A6">
          <w:rPr>
            <w:rFonts w:ascii="Arial" w:eastAsia="Times New Roman" w:hAnsi="Arial" w:cs="Arial"/>
            <w:color w:val="FC6B01"/>
            <w:kern w:val="0"/>
            <w:sz w:val="27"/>
            <w:szCs w:val="27"/>
            <w:u w:val="single"/>
            <w:lang w:eastAsia="es-UY"/>
            <w14:ligatures w14:val="none"/>
          </w:rPr>
          <w:t>inseguridad regional</w:t>
        </w:r>
      </w:hyperlink>
      <w:r w:rsidRPr="002944A6">
        <w:rPr>
          <w:rFonts w:ascii="Arial" w:eastAsia="Times New Roman" w:hAnsi="Arial" w:cs="Arial"/>
          <w:color w:val="666666"/>
          <w:kern w:val="0"/>
          <w:sz w:val="27"/>
          <w:szCs w:val="27"/>
          <w:lang w:eastAsia="es-UY"/>
          <w14:ligatures w14:val="none"/>
        </w:rPr>
        <w:t> , riesgos para la infraestructura e inestabilidad económica.</w:t>
      </w:r>
    </w:p>
    <w:p w14:paraId="168C46D9"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p>
    <w:p w14:paraId="69BA8B1E"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IHU – ¿Hay algo que le gustaría añadir que no se haya comentado?</w:t>
      </w:r>
    </w:p>
    <w:p w14:paraId="3477DE68" w14:textId="77777777" w:rsidR="002944A6" w:rsidRPr="002944A6" w:rsidRDefault="002944A6" w:rsidP="002944A6">
      <w:pPr>
        <w:spacing w:after="0" w:line="240" w:lineRule="auto"/>
        <w:jc w:val="both"/>
        <w:rPr>
          <w:rFonts w:ascii="Arial" w:eastAsia="Times New Roman" w:hAnsi="Arial" w:cs="Arial"/>
          <w:color w:val="666666"/>
          <w:kern w:val="0"/>
          <w:sz w:val="27"/>
          <w:szCs w:val="27"/>
          <w:lang w:eastAsia="es-UY"/>
          <w14:ligatures w14:val="none"/>
        </w:rPr>
      </w:pPr>
      <w:r w:rsidRPr="002944A6">
        <w:rPr>
          <w:rFonts w:ascii="Arial" w:eastAsia="Times New Roman" w:hAnsi="Arial" w:cs="Arial"/>
          <w:b/>
          <w:bCs/>
          <w:color w:val="666666"/>
          <w:kern w:val="0"/>
          <w:sz w:val="27"/>
          <w:szCs w:val="27"/>
          <w:lang w:eastAsia="es-UY"/>
          <w14:ligatures w14:val="none"/>
        </w:rPr>
        <w:t>Camila Hirt Munareto –</w:t>
      </w:r>
      <w:r w:rsidRPr="002944A6">
        <w:rPr>
          <w:rFonts w:ascii="Arial" w:eastAsia="Times New Roman" w:hAnsi="Arial" w:cs="Arial"/>
          <w:color w:val="666666"/>
          <w:kern w:val="0"/>
          <w:sz w:val="27"/>
          <w:szCs w:val="27"/>
          <w:lang w:eastAsia="es-UY"/>
          <w14:ligatures w14:val="none"/>
        </w:rPr>
        <w:t> Creo que sería relevante destacar cómo la cobertura del conflicto rápidamente desvió la atención de la </w:t>
      </w:r>
      <w:r w:rsidRPr="002944A6">
        <w:rPr>
          <w:rFonts w:ascii="Arial" w:eastAsia="Times New Roman" w:hAnsi="Arial" w:cs="Arial"/>
          <w:b/>
          <w:bCs/>
          <w:color w:val="666666"/>
          <w:kern w:val="0"/>
          <w:sz w:val="27"/>
          <w:szCs w:val="27"/>
          <w:lang w:eastAsia="es-UY"/>
          <w14:ligatures w14:val="none"/>
        </w:rPr>
        <w:t>dimensión humanitaria</w:t>
      </w:r>
      <w:r w:rsidRPr="002944A6">
        <w:rPr>
          <w:rFonts w:ascii="Arial" w:eastAsia="Times New Roman" w:hAnsi="Arial" w:cs="Arial"/>
          <w:color w:val="666666"/>
          <w:kern w:val="0"/>
          <w:sz w:val="27"/>
          <w:szCs w:val="27"/>
          <w:lang w:eastAsia="es-UY"/>
          <w14:ligatures w14:val="none"/>
        </w:rPr>
        <w:t> a los costos económicos y estratégicos de la guerra. Gran parte de la atención internacional se ha concentrado en cuestiones como la </w:t>
      </w:r>
      <w:hyperlink r:id="rId55" w:tgtFrame="_blank" w:history="1">
        <w:r w:rsidRPr="002944A6">
          <w:rPr>
            <w:rFonts w:ascii="Arial" w:eastAsia="Times New Roman" w:hAnsi="Arial" w:cs="Arial"/>
            <w:color w:val="FC6B01"/>
            <w:kern w:val="0"/>
            <w:sz w:val="27"/>
            <w:szCs w:val="27"/>
            <w:u w:val="single"/>
            <w:lang w:eastAsia="es-UY"/>
            <w14:ligatures w14:val="none"/>
          </w:rPr>
          <w:t>seguridad del Estrecho de Ormuz</w:t>
        </w:r>
      </w:hyperlink>
      <w:r w:rsidRPr="002944A6">
        <w:rPr>
          <w:rFonts w:ascii="Arial" w:eastAsia="Times New Roman" w:hAnsi="Arial" w:cs="Arial"/>
          <w:color w:val="666666"/>
          <w:kern w:val="0"/>
          <w:sz w:val="27"/>
          <w:szCs w:val="27"/>
          <w:lang w:eastAsia="es-UY"/>
          <w14:ligatures w14:val="none"/>
        </w:rPr>
        <w:t> , la volatilidad de </w:t>
      </w:r>
      <w:hyperlink r:id="rId56" w:tgtFrame="_blank" w:history="1">
        <w:r w:rsidRPr="002944A6">
          <w:rPr>
            <w:rFonts w:ascii="Arial" w:eastAsia="Times New Roman" w:hAnsi="Arial" w:cs="Arial"/>
            <w:color w:val="FC6B01"/>
            <w:kern w:val="0"/>
            <w:sz w:val="27"/>
            <w:szCs w:val="27"/>
            <w:u w:val="single"/>
            <w:lang w:eastAsia="es-UY"/>
            <w14:ligatures w14:val="none"/>
          </w:rPr>
          <w:t>los precios del petróleo</w:t>
        </w:r>
      </w:hyperlink>
      <w:r w:rsidRPr="002944A6">
        <w:rPr>
          <w:rFonts w:ascii="Arial" w:eastAsia="Times New Roman" w:hAnsi="Arial" w:cs="Arial"/>
          <w:color w:val="666666"/>
          <w:kern w:val="0"/>
          <w:sz w:val="27"/>
          <w:szCs w:val="27"/>
          <w:lang w:eastAsia="es-UY"/>
          <w14:ligatures w14:val="none"/>
        </w:rPr>
        <w:t> y las repercusiones económicas del conflicto. Si bien estas cuestiones son indudablemente relevantes, este enfoque termina relegando a un segundo plano los efectos directos de la guerra sobre la población civil. Desde entonces, las pérdidas humanas y la destrucción de escuelas, hospitales y otras infraestructuras esenciales, como las plantas desalinizadoras de agua —que deberían ocupar un lugar central en el análisis del conflicto— han quedado eclipsadas por el precio del petróleo, lo que revela una falta de sensibilidad hacia las vidas humanas.</w:t>
      </w:r>
    </w:p>
    <w:p w14:paraId="4A97AD15" w14:textId="77777777" w:rsidR="00926044" w:rsidRDefault="00926044"/>
    <w:p w14:paraId="32F3E4D7" w14:textId="5BFED644" w:rsidR="002944A6" w:rsidRDefault="002944A6">
      <w:hyperlink r:id="rId57" w:history="1">
        <w:r w:rsidRPr="003D5C1C">
          <w:rPr>
            <w:rStyle w:val="Hipervnculo"/>
          </w:rPr>
          <w:t>https://www.ihu.unisinos.br/664447-movimentos-sociais-no-ira-protagonismo-na-resistencia-a-politica-imperialista-mundial-entrevista-especial-com-camila-hirt-munareto</w:t>
        </w:r>
      </w:hyperlink>
    </w:p>
    <w:p w14:paraId="2DC4E980" w14:textId="77777777" w:rsidR="002944A6" w:rsidRDefault="002944A6"/>
    <w:sectPr w:rsidR="002944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A6"/>
    <w:rsid w:val="002944A6"/>
    <w:rsid w:val="00926044"/>
    <w:rsid w:val="00DE17AC"/>
    <w:rsid w:val="00EB54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EE0A"/>
  <w15:chartTrackingRefBased/>
  <w15:docId w15:val="{5037F3DF-2C1A-45E6-8B0B-FFC7DBD3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94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94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944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944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944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944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944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944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944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44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944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944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944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944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944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944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944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944A6"/>
    <w:rPr>
      <w:rFonts w:eastAsiaTheme="majorEastAsia" w:cstheme="majorBidi"/>
      <w:color w:val="272727" w:themeColor="text1" w:themeTint="D8"/>
    </w:rPr>
  </w:style>
  <w:style w:type="paragraph" w:styleId="Ttulo">
    <w:name w:val="Title"/>
    <w:basedOn w:val="Normal"/>
    <w:next w:val="Normal"/>
    <w:link w:val="TtuloCar"/>
    <w:uiPriority w:val="10"/>
    <w:qFormat/>
    <w:rsid w:val="00294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944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944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944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944A6"/>
    <w:pPr>
      <w:spacing w:before="160"/>
      <w:jc w:val="center"/>
    </w:pPr>
    <w:rPr>
      <w:i/>
      <w:iCs/>
      <w:color w:val="404040" w:themeColor="text1" w:themeTint="BF"/>
    </w:rPr>
  </w:style>
  <w:style w:type="character" w:customStyle="1" w:styleId="CitaCar">
    <w:name w:val="Cita Car"/>
    <w:basedOn w:val="Fuentedeprrafopredeter"/>
    <w:link w:val="Cita"/>
    <w:uiPriority w:val="29"/>
    <w:rsid w:val="002944A6"/>
    <w:rPr>
      <w:i/>
      <w:iCs/>
      <w:color w:val="404040" w:themeColor="text1" w:themeTint="BF"/>
    </w:rPr>
  </w:style>
  <w:style w:type="paragraph" w:styleId="Prrafodelista">
    <w:name w:val="List Paragraph"/>
    <w:basedOn w:val="Normal"/>
    <w:uiPriority w:val="34"/>
    <w:qFormat/>
    <w:rsid w:val="002944A6"/>
    <w:pPr>
      <w:ind w:left="720"/>
      <w:contextualSpacing/>
    </w:pPr>
  </w:style>
  <w:style w:type="character" w:styleId="nfasisintenso">
    <w:name w:val="Intense Emphasis"/>
    <w:basedOn w:val="Fuentedeprrafopredeter"/>
    <w:uiPriority w:val="21"/>
    <w:qFormat/>
    <w:rsid w:val="002944A6"/>
    <w:rPr>
      <w:i/>
      <w:iCs/>
      <w:color w:val="0F4761" w:themeColor="accent1" w:themeShade="BF"/>
    </w:rPr>
  </w:style>
  <w:style w:type="paragraph" w:styleId="Citadestacada">
    <w:name w:val="Intense Quote"/>
    <w:basedOn w:val="Normal"/>
    <w:next w:val="Normal"/>
    <w:link w:val="CitadestacadaCar"/>
    <w:uiPriority w:val="30"/>
    <w:qFormat/>
    <w:rsid w:val="00294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944A6"/>
    <w:rPr>
      <w:i/>
      <w:iCs/>
      <w:color w:val="0F4761" w:themeColor="accent1" w:themeShade="BF"/>
    </w:rPr>
  </w:style>
  <w:style w:type="character" w:styleId="Referenciaintensa">
    <w:name w:val="Intense Reference"/>
    <w:basedOn w:val="Fuentedeprrafopredeter"/>
    <w:uiPriority w:val="32"/>
    <w:qFormat/>
    <w:rsid w:val="002944A6"/>
    <w:rPr>
      <w:b/>
      <w:bCs/>
      <w:smallCaps/>
      <w:color w:val="0F4761" w:themeColor="accent1" w:themeShade="BF"/>
      <w:spacing w:val="5"/>
    </w:rPr>
  </w:style>
  <w:style w:type="character" w:styleId="Hipervnculo">
    <w:name w:val="Hyperlink"/>
    <w:basedOn w:val="Fuentedeprrafopredeter"/>
    <w:uiPriority w:val="99"/>
    <w:unhideWhenUsed/>
    <w:rsid w:val="002944A6"/>
    <w:rPr>
      <w:color w:val="467886" w:themeColor="hyperlink"/>
      <w:u w:val="single"/>
    </w:rPr>
  </w:style>
  <w:style w:type="character" w:styleId="Mencinsinresolver">
    <w:name w:val="Unresolved Mention"/>
    <w:basedOn w:val="Fuentedeprrafopredeter"/>
    <w:uiPriority w:val="99"/>
    <w:semiHidden/>
    <w:unhideWhenUsed/>
    <w:rsid w:val="00294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622639" TargetMode="External"/><Relationship Id="rId18" Type="http://schemas.openxmlformats.org/officeDocument/2006/relationships/hyperlink" Target="https://ihu.unisinos.br/categorias/646421-as-mulheres-livres-sao-um-perigo-no-ira-e-nao-so-artigo-de-shady-m-alizadeh" TargetMode="External"/><Relationship Id="rId26" Type="http://schemas.openxmlformats.org/officeDocument/2006/relationships/hyperlink" Target="https://ihu.unisinos.br/663132-o-que-diabos-estao-fazendo-no-ira-artigo-de-ezequiel-kopel" TargetMode="External"/><Relationship Id="rId39" Type="http://schemas.openxmlformats.org/officeDocument/2006/relationships/hyperlink" Target="https://ihu.unisinos.br/categorias/661691-a-venezuela-e-apenas-o-comeco-da-nova-ordem-mundial-de-trump-artigo-de-owen-jones" TargetMode="External"/><Relationship Id="rId21" Type="http://schemas.openxmlformats.org/officeDocument/2006/relationships/hyperlink" Target="https://www.ihu.unisinos.br/categorias/663072-a-morte-de-khamenei-um-caso-inedito-em-que-um-governo-assassina-o-lider-de-outro-pais" TargetMode="External"/><Relationship Id="rId34" Type="http://schemas.openxmlformats.org/officeDocument/2006/relationships/hyperlink" Target="https://www.ihu.unisinos.br/663011-e-assim-que-o-direito-internacional-deixa-de-importar-entrevista-com-anne-applebaum" TargetMode="External"/><Relationship Id="rId42" Type="http://schemas.openxmlformats.org/officeDocument/2006/relationships/hyperlink" Target="https://www.ihu.unisinos.br/categorias/662879-trump-exigiu-a-rendicao-das-forcas-iranianas-sob-ameaca-de-morte-certa" TargetMode="External"/><Relationship Id="rId47" Type="http://schemas.openxmlformats.org/officeDocument/2006/relationships/hyperlink" Target="https://ihu.unisinos.br/663678-israel-intensifica-presenca-militar-no-norte-e-avalia-extensao-do-conflito-com-o-ira" TargetMode="External"/><Relationship Id="rId50" Type="http://schemas.openxmlformats.org/officeDocument/2006/relationships/hyperlink" Target="https://www.ihu.unisinos.br/categorias/663573-ucrania-vira-campo-de-batalha-high-tech-para-robos-e-drones" TargetMode="External"/><Relationship Id="rId55" Type="http://schemas.openxmlformats.org/officeDocument/2006/relationships/hyperlink" Target="https://www.ihu.unisinos.br/categorias/663649-o-bloqueio-do-estreito-de-ormuz-esta-impedindo-a-passagem-de-alimentos-e-medicamentos-necessarios-para-responder-as-crises-humanitarias" TargetMode="External"/><Relationship Id="rId7" Type="http://schemas.openxmlformats.org/officeDocument/2006/relationships/hyperlink" Target="https://www.ihu.unisinos.br/categorias/663575-as-tentativas-absurdas-de-transformar-o-conflito-no-oriente-medio-em-uma-guerra-santa-artigo-de-sergio-rubin" TargetMode="External"/><Relationship Id="rId2" Type="http://schemas.openxmlformats.org/officeDocument/2006/relationships/settings" Target="settings.xml"/><Relationship Id="rId16" Type="http://schemas.openxmlformats.org/officeDocument/2006/relationships/hyperlink" Target="https://ihu.unisinos.br/noticias/521276-protestos-no-brasil-tem-semelhancas-com-outros-ao-redor-do-mundo" TargetMode="External"/><Relationship Id="rId29" Type="http://schemas.openxmlformats.org/officeDocument/2006/relationships/hyperlink" Target="https://ihu.unisinos.br/categorias/662030-ira-banho-de-sangue-e-risco-de-ataque" TargetMode="External"/><Relationship Id="rId11" Type="http://schemas.openxmlformats.org/officeDocument/2006/relationships/hyperlink" Target="https://ihu.unisinos.br/categorias/595671-ira-a-historia-politica-de-um-pais-persa-xiita-e-anti-imperialista" TargetMode="External"/><Relationship Id="rId24" Type="http://schemas.openxmlformats.org/officeDocument/2006/relationships/hyperlink" Target="https://ihu.unisinos.br/categorias/662940-por-que-o-regime-iraniano-sobrevive-e-o-que-pode-acontecer-agora-artigo-de-javier-biosca-azcoiti" TargetMode="External"/><Relationship Id="rId32" Type="http://schemas.openxmlformats.org/officeDocument/2006/relationships/hyperlink" Target="https://ihu.unisinos.br/categorias/613437-a-ocidentalizacao-do-mundo" TargetMode="External"/><Relationship Id="rId37" Type="http://schemas.openxmlformats.org/officeDocument/2006/relationships/hyperlink" Target="https://www.ihu.unisinos.br/categorias/664169-trump-pode-ter-ido-embora-mas-o-poder-por-tras-de-seu-trono-permanece-artigo-de-gustavo-veiga" TargetMode="External"/><Relationship Id="rId40" Type="http://schemas.openxmlformats.org/officeDocument/2006/relationships/hyperlink" Target="https://www.ihu.unisinos.br/categorias/664244-as-derrotas-de-trump-expoem-as-limitacoes-dos-eua" TargetMode="External"/><Relationship Id="rId45" Type="http://schemas.openxmlformats.org/officeDocument/2006/relationships/hyperlink" Target="https://ihu.unisinos.br/categorias/663662-a-lei-da-selva-que-guia-a-guerra-artigo-de-gabriele-segre" TargetMode="External"/><Relationship Id="rId53" Type="http://schemas.openxmlformats.org/officeDocument/2006/relationships/hyperlink" Target="https://ihu.unisinos.br/664040-trump-iniciou-uma-guerra-que-nao-pode-terminar-entrevista-com-ali-vaez-especialista-em-ira-do-international-crisis-group" TargetMode="External"/><Relationship Id="rId58" Type="http://schemas.openxmlformats.org/officeDocument/2006/relationships/fontTable" Target="fontTable.xml"/><Relationship Id="rId5" Type="http://schemas.openxmlformats.org/officeDocument/2006/relationships/hyperlink" Target="https://www.ihu.unisinos.br/categorias/643688-dois-anos-depois-a-revolta-das-mulheres-iranianas-deu-seus-frutos-artigo-de-francesca-luci" TargetMode="External"/><Relationship Id="rId19" Type="http://schemas.openxmlformats.org/officeDocument/2006/relationships/hyperlink" Target="https://ihu.unisinos.br/categorias/661854-revolta-no-ira-mortos-superam-500-eua-cogitam-acao-militar" TargetMode="External"/><Relationship Id="rId4" Type="http://schemas.openxmlformats.org/officeDocument/2006/relationships/hyperlink" Target="https://www.ihu.unisinos.br/categorias/661990-os-protestos-no-ira-estao-desafiando-a-legitimidade-do-regime-sera-que-eles-terao-sucesso" TargetMode="External"/><Relationship Id="rId9" Type="http://schemas.openxmlformats.org/officeDocument/2006/relationships/hyperlink" Target="https://ihu.unisinos.br/661826-a-desigualdade-que-une-os-protestos-artigo-de-maysoon-majidi" TargetMode="External"/><Relationship Id="rId14" Type="http://schemas.openxmlformats.org/officeDocument/2006/relationships/hyperlink" Target="https://ihu.unisinos.br/categorias/661988-chaves-do-levante-iraniano" TargetMode="External"/><Relationship Id="rId22" Type="http://schemas.openxmlformats.org/officeDocument/2006/relationships/hyperlink" Target="https://www.ihu.unisinos.br/categorias/663517-o-grande-plano-de-israel-por-tras-de-todas-as-suas-guerras-no-oriente-medio-qual-o-papel-dos-eua-nesse-processo-artigo-de-mariano-aguirre-ernst" TargetMode="External"/><Relationship Id="rId27" Type="http://schemas.openxmlformats.org/officeDocument/2006/relationships/hyperlink" Target="https://ihu.unisinos.br/categorias/648028-ira-da-estrategia-revolucionaria-ao-recuo-nacionalista-artigo-de-bernard-hourcade" TargetMode="External"/><Relationship Id="rId30" Type="http://schemas.openxmlformats.org/officeDocument/2006/relationships/hyperlink" Target="https://www.ihu.unisinos.br/categorias/663777-ira-e-a-esquerda-artigo-de-yanis-varoufakis" TargetMode="External"/><Relationship Id="rId35" Type="http://schemas.openxmlformats.org/officeDocument/2006/relationships/hyperlink" Target="https://ihu.unisinos.br/categorias/634382-de-davi-a-golias-ou-como-israel-vem-ganhando-territorios-desde-1948" TargetMode="External"/><Relationship Id="rId43" Type="http://schemas.openxmlformats.org/officeDocument/2006/relationships/hyperlink" Target="https://www.ihu.unisinos.br/663570-o-conflito-iraniano-virou-uma-guerra-de-desgaste-que-podera-minar-o-triunfalismo-de-trump-e-tornar-se-uma-tempestade-com-consequencias-globais-para-a-sua-presidencia-artigo-de-boris-munoz" TargetMode="External"/><Relationship Id="rId48" Type="http://schemas.openxmlformats.org/officeDocument/2006/relationships/hyperlink" Target="https://www.ihu.unisinos.br/categorias/663865-terras-raras-guerra-no-ira-escancara-dependencia-critica-dos-eua-a-china" TargetMode="External"/><Relationship Id="rId56" Type="http://schemas.openxmlformats.org/officeDocument/2006/relationships/hyperlink" Target="https://www.ihu.unisinos.br/categorias/664181-barril-de-petroleo-pode-chegar-a-us-200-se-guerra-no-ira-persistir" TargetMode="External"/><Relationship Id="rId8" Type="http://schemas.openxmlformats.org/officeDocument/2006/relationships/image" Target="media/image1.png"/><Relationship Id="rId51" Type="http://schemas.openxmlformats.org/officeDocument/2006/relationships/hyperlink" Target="https://www.ihu.unisinos.br/categorias/648919-tres-anos-de-carnificina-na-ucrania-uma-media-de-mil-mortos-e-feridos-por-dia" TargetMode="External"/><Relationship Id="rId3" Type="http://schemas.openxmlformats.org/officeDocument/2006/relationships/webSettings" Target="webSettings.xml"/><Relationship Id="rId12" Type="http://schemas.openxmlformats.org/officeDocument/2006/relationships/hyperlink" Target="https://ihu.unisinos.br/noticias/40745-ira-a-geracao-pos-islamista" TargetMode="External"/><Relationship Id="rId17" Type="http://schemas.openxmlformats.org/officeDocument/2006/relationships/hyperlink" Target="https://www.ihu.unisinos.br/662874-a-ascensao-e-queda-de-khamenei-artigo-de-domenico-quirico" TargetMode="External"/><Relationship Id="rId25" Type="http://schemas.openxmlformats.org/officeDocument/2006/relationships/hyperlink" Target="https://www.ihu.unisinos.br/categorias/653567-a-guerra-no-ira-consolida-o-regime-autoritario-e-distancia-a-democracia-entrevista-com-narges-mohammadi" TargetMode="External"/><Relationship Id="rId33" Type="http://schemas.openxmlformats.org/officeDocument/2006/relationships/hyperlink" Target="https://www.ihu.unisinos.br/categorias/661622-o-governo-trump-testou-o-principio-da-impunidade-na-palestina-artigo-de-enrique-javier-diez-gutierrez" TargetMode="External"/><Relationship Id="rId38" Type="http://schemas.openxmlformats.org/officeDocument/2006/relationships/hyperlink" Target="https://ihu.unisinos.br/661751-os-precedentes-para-a-operacao-de-trump-na-venezuela-artigo-de-timothy-snyder" TargetMode="External"/><Relationship Id="rId46" Type="http://schemas.openxmlformats.org/officeDocument/2006/relationships/hyperlink" Target="https://ihu.unisinos.br/663141-golfo-sob-ataque-de-drones-pede-ajuda-a-especialistas-ucranianos" TargetMode="External"/><Relationship Id="rId59" Type="http://schemas.openxmlformats.org/officeDocument/2006/relationships/theme" Target="theme/theme1.xml"/><Relationship Id="rId20" Type="http://schemas.openxmlformats.org/officeDocument/2006/relationships/hyperlink" Target="https://www.ihu.unisinos.br/categorias/633910-intrigas-discriminacao-e-perseguicao-no-reino-de-ala-artigo-de-luciana-garcia-de-oliveira" TargetMode="External"/><Relationship Id="rId41" Type="http://schemas.openxmlformats.org/officeDocument/2006/relationships/hyperlink" Target="https://ihu.unisinos.br/663778-o-resultado-da-guerra-imperial-contra-o-ira-definira-o-horizonte-geopolitico-entrevista-com-claudio-katz" TargetMode="External"/><Relationship Id="rId54" Type="http://schemas.openxmlformats.org/officeDocument/2006/relationships/hyperlink" Target="https://www.ihu.unisinos.br/categorias/663273-mais-do-que-uma-guerra-regional-artigo-de-rafael-poch" TargetMode="External"/><Relationship Id="rId1" Type="http://schemas.openxmlformats.org/officeDocument/2006/relationships/styles" Target="styles.xml"/><Relationship Id="rId6" Type="http://schemas.openxmlformats.org/officeDocument/2006/relationships/hyperlink" Target="https://www.ihu.unisinos.br/categorias/170-noticias-2014/537084-a-revolucao-iraniana-a-ferida-aberta-que-marcou-o-imperio" TargetMode="External"/><Relationship Id="rId15" Type="http://schemas.openxmlformats.org/officeDocument/2006/relationships/hyperlink" Target="https://ihu.unisinos.br/661907-ira-protestos-e-carnificina-artigo-de-riccardo-cristiano" TargetMode="External"/><Relationship Id="rId23" Type="http://schemas.openxmlformats.org/officeDocument/2006/relationships/hyperlink" Target="https://ihu.unisinos.br/categorias/661991-ira-ali-shariati-humanismo-e-revolucao-artigo-de-riccardo-cristiano" TargetMode="External"/><Relationship Id="rId28" Type="http://schemas.openxmlformats.org/officeDocument/2006/relationships/hyperlink" Target="https://www.ihu.unisinos.br/categorias/604192-pentecostalismo-sionista-e-a-capitulacao-da-guatemala" TargetMode="External"/><Relationship Id="rId36" Type="http://schemas.openxmlformats.org/officeDocument/2006/relationships/hyperlink" Target="https://www.ihu.unisinos.br/categorias/663355-estados-unidos-e-israel-nao-tem-permissao-para-criar-devastacao-e-chamar-isso-de-paz-alertam-organismos-ecumenicos" TargetMode="External"/><Relationship Id="rId49" Type="http://schemas.openxmlformats.org/officeDocument/2006/relationships/hyperlink" Target="https://ihu.unisinos.br/categorias/600995-o-ira-e-a-china-turbinam-as-novas-rotas-da-seda" TargetMode="External"/><Relationship Id="rId57" Type="http://schemas.openxmlformats.org/officeDocument/2006/relationships/hyperlink" Target="https://www.ihu.unisinos.br/664447-movimentos-sociais-no-ira-protagonismo-na-resistencia-a-politica-imperialista-mundial-entrevista-especial-com-camila-hirt-munareto" TargetMode="External"/><Relationship Id="rId10" Type="http://schemas.openxmlformats.org/officeDocument/2006/relationships/hyperlink" Target="https://ihu.unisinos.br/categorias/159-entrevistas/595640-assassinato-de-general-iraniano-leva-estados-unidos-a-isolamento-do-mundo-arabe-entrevista-especial-com-lejeune-mirhan" TargetMode="External"/><Relationship Id="rId31" Type="http://schemas.openxmlformats.org/officeDocument/2006/relationships/hyperlink" Target="https://www.ihu.unisinos.br/categorias/663074-os-quatro-cenarios-que-poderiam-resultar-de-uma-guerra-entre-os-eua-e-israel-contra-o-ira" TargetMode="External"/><Relationship Id="rId44" Type="http://schemas.openxmlformats.org/officeDocument/2006/relationships/hyperlink" Target="https://ihu.unisinos.br/categorias/662875-inflamar-o-golfo-e-um-bumerangue-agora-putin-e-xi-terao-carta-branca-entrevista-com-andrea-riccard" TargetMode="External"/><Relationship Id="rId52" Type="http://schemas.openxmlformats.org/officeDocument/2006/relationships/hyperlink" Target="https://ihu.unisinos.br/categorias/663565-trump-ataca-aliados-em-meio-a-resistencia-europeia-em-retira-lo-da-armadilha-de-ormu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6313</Words>
  <Characters>34726</Characters>
  <Application>Microsoft Office Word</Application>
  <DocSecurity>0</DocSecurity>
  <Lines>289</Lines>
  <Paragraphs>81</Paragraphs>
  <ScaleCrop>false</ScaleCrop>
  <Company/>
  <LinksUpToDate>false</LinksUpToDate>
  <CharactersWithSpaces>40958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2026-04-07T14:12:00Z</dcterms:created>
  <dcterms:modified xsi:type="dcterms:W3CDTF">2026-04-07T14:17:00Z</dcterms:modified>
</cp:coreProperties>
</file>