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6D7F72" w:rsidRPr="006D7F72" w14:paraId="38E055DD" w14:textId="77777777">
        <w:trPr>
          <w:tblCellSpacing w:w="0" w:type="dxa"/>
        </w:trPr>
        <w:tc>
          <w:tcPr>
            <w:tcW w:w="8250" w:type="dxa"/>
            <w:shd w:val="clear" w:color="auto" w:fill="FFFFFF"/>
            <w:vAlign w:val="center"/>
            <w:hideMark/>
          </w:tcPr>
          <w:p w14:paraId="1CEA9306" w14:textId="77777777" w:rsidR="006D7F72" w:rsidRPr="006D7F72" w:rsidRDefault="006D7F72" w:rsidP="006D7F72">
            <w:pPr>
              <w:spacing w:after="0" w:line="390" w:lineRule="atLeast"/>
              <w:rPr>
                <w:rFonts w:ascii="Arial" w:eastAsia="Times New Roman" w:hAnsi="Arial" w:cs="Arial"/>
                <w:color w:val="222222"/>
                <w:kern w:val="0"/>
                <w:sz w:val="24"/>
                <w:szCs w:val="24"/>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6D7F72" w:rsidRPr="006D7F72" w14:paraId="37DC83C9" w14:textId="77777777">
              <w:trPr>
                <w:trHeight w:val="300"/>
                <w:tblCellSpacing w:w="0" w:type="dxa"/>
              </w:trPr>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6D7F72" w:rsidRPr="006D7F72" w14:paraId="058C272B" w14:textId="77777777">
                    <w:trPr>
                      <w:tblCellSpacing w:w="0" w:type="dxa"/>
                      <w:jc w:val="right"/>
                    </w:trPr>
                    <w:tc>
                      <w:tcPr>
                        <w:tcW w:w="0" w:type="auto"/>
                        <w:vAlign w:val="center"/>
                        <w:hideMark/>
                      </w:tcPr>
                      <w:p w14:paraId="6E170E4A" w14:textId="742683AA" w:rsidR="006D7F72" w:rsidRPr="006D7F72" w:rsidRDefault="006D7F72" w:rsidP="006D7F72">
                        <w:pPr>
                          <w:spacing w:after="0" w:line="240" w:lineRule="atLeast"/>
                          <w:jc w:val="right"/>
                          <w:rPr>
                            <w:rFonts w:ascii="Segoe UI" w:eastAsia="Times New Roman" w:hAnsi="Segoe UI" w:cs="Segoe UI"/>
                            <w:kern w:val="0"/>
                            <w:sz w:val="18"/>
                            <w:szCs w:val="18"/>
                            <w:lang w:val="en-US" w:eastAsia="es-UY"/>
                            <w14:ligatures w14:val="none"/>
                          </w:rPr>
                        </w:pPr>
                      </w:p>
                    </w:tc>
                  </w:tr>
                </w:tbl>
                <w:p w14:paraId="6CC760E1" w14:textId="77777777" w:rsidR="006D7F72" w:rsidRPr="006D7F72" w:rsidRDefault="006D7F72" w:rsidP="006D7F72">
                  <w:pPr>
                    <w:spacing w:after="0" w:line="240" w:lineRule="auto"/>
                    <w:jc w:val="right"/>
                    <w:rPr>
                      <w:rFonts w:ascii="Times New Roman" w:eastAsia="Times New Roman" w:hAnsi="Times New Roman" w:cs="Times New Roman"/>
                      <w:kern w:val="0"/>
                      <w:sz w:val="24"/>
                      <w:szCs w:val="24"/>
                      <w:lang w:val="en-US" w:eastAsia="es-UY"/>
                      <w14:ligatures w14:val="none"/>
                    </w:rPr>
                  </w:pPr>
                </w:p>
              </w:tc>
            </w:tr>
          </w:tbl>
          <w:p w14:paraId="21B88D2A" w14:textId="77777777" w:rsidR="006D7F72" w:rsidRPr="006D7F72" w:rsidRDefault="006D7F72" w:rsidP="006D7F72">
            <w:pPr>
              <w:spacing w:after="0" w:line="540" w:lineRule="atLeast"/>
              <w:outlineLvl w:val="0"/>
              <w:rPr>
                <w:rFonts w:ascii="Segoe UI" w:eastAsia="Times New Roman" w:hAnsi="Segoe UI" w:cs="Segoe UI"/>
                <w:b/>
                <w:bCs/>
                <w:color w:val="363737"/>
                <w:kern w:val="36"/>
                <w:sz w:val="48"/>
                <w:szCs w:val="48"/>
                <w:lang w:eastAsia="es-UY"/>
                <w14:ligatures w14:val="none"/>
              </w:rPr>
            </w:pPr>
            <w:hyperlink r:id="rId5" w:tgtFrame="_blank" w:history="1">
              <w:r w:rsidRPr="006D7F72">
                <w:rPr>
                  <w:rFonts w:ascii="Segoe UI" w:eastAsia="Times New Roman" w:hAnsi="Segoe UI" w:cs="Segoe UI"/>
                  <w:b/>
                  <w:bCs/>
                  <w:color w:val="363737"/>
                  <w:kern w:val="36"/>
                  <w:sz w:val="48"/>
                  <w:szCs w:val="48"/>
                  <w:u w:val="single"/>
                  <w:lang w:eastAsia="es-UY"/>
                  <w14:ligatures w14:val="none"/>
                </w:rPr>
                <w:t>Sobre la esperanza y el amor</w:t>
              </w:r>
            </w:hyperlink>
          </w:p>
          <w:p w14:paraId="400C4140" w14:textId="77777777" w:rsidR="006D7F72" w:rsidRPr="006D7F72" w:rsidRDefault="006D7F72" w:rsidP="006D7F72">
            <w:pPr>
              <w:spacing w:before="180" w:after="0" w:line="360" w:lineRule="atLeast"/>
              <w:outlineLvl w:val="2"/>
              <w:rPr>
                <w:rFonts w:ascii="Segoe UI" w:eastAsia="Times New Roman" w:hAnsi="Segoe UI" w:cs="Segoe UI"/>
                <w:color w:val="777777"/>
                <w:kern w:val="0"/>
                <w:sz w:val="27"/>
                <w:szCs w:val="27"/>
                <w:lang w:eastAsia="es-UY"/>
                <w14:ligatures w14:val="none"/>
              </w:rPr>
            </w:pPr>
            <w:r w:rsidRPr="006D7F72">
              <w:rPr>
                <w:rFonts w:ascii="Segoe UI" w:eastAsia="Times New Roman" w:hAnsi="Segoe UI" w:cs="Segoe UI"/>
                <w:color w:val="777777"/>
                <w:kern w:val="0"/>
                <w:sz w:val="27"/>
                <w:szCs w:val="27"/>
                <w:lang w:eastAsia="es-UY"/>
                <w14:ligatures w14:val="none"/>
              </w:rPr>
              <w:t xml:space="preserve">Comentarios a un texto de </w:t>
            </w:r>
            <w:proofErr w:type="spellStart"/>
            <w:r w:rsidRPr="006D7F72">
              <w:rPr>
                <w:rFonts w:ascii="Segoe UI" w:eastAsia="Times New Roman" w:hAnsi="Segoe UI" w:cs="Segoe UI"/>
                <w:color w:val="777777"/>
                <w:kern w:val="0"/>
                <w:sz w:val="27"/>
                <w:szCs w:val="27"/>
                <w:lang w:eastAsia="es-UY"/>
                <w14:ligatures w14:val="none"/>
              </w:rPr>
              <w:t>Byung-Chul</w:t>
            </w:r>
            <w:proofErr w:type="spellEnd"/>
            <w:r w:rsidRPr="006D7F72">
              <w:rPr>
                <w:rFonts w:ascii="Segoe UI" w:eastAsia="Times New Roman" w:hAnsi="Segoe UI" w:cs="Segoe UI"/>
                <w:color w:val="777777"/>
                <w:kern w:val="0"/>
                <w:sz w:val="27"/>
                <w:szCs w:val="27"/>
                <w:lang w:eastAsia="es-UY"/>
                <w14:ligatures w14:val="none"/>
              </w:rPr>
              <w:t xml:space="preserve"> Han</w:t>
            </w:r>
          </w:p>
          <w:tbl>
            <w:tblPr>
              <w:tblW w:w="5000" w:type="pct"/>
              <w:tblCellSpacing w:w="0" w:type="dxa"/>
              <w:tblCellMar>
                <w:left w:w="0" w:type="dxa"/>
                <w:right w:w="0" w:type="dxa"/>
              </w:tblCellMar>
              <w:tblLook w:val="04A0" w:firstRow="1" w:lastRow="0" w:firstColumn="1" w:lastColumn="0" w:noHBand="0" w:noVBand="1"/>
            </w:tblPr>
            <w:tblGrid>
              <w:gridCol w:w="5452"/>
              <w:gridCol w:w="3052"/>
            </w:tblGrid>
            <w:tr w:rsidR="006D7F72" w:rsidRPr="006D7F72" w14:paraId="2CA508F0"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6D7F72" w:rsidRPr="006D7F72" w14:paraId="14054B0C"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6D7F72" w:rsidRPr="006D7F72" w14:paraId="1AC4A39A" w14:textId="77777777">
                          <w:trPr>
                            <w:tblCellSpacing w:w="0" w:type="dxa"/>
                          </w:trPr>
                          <w:tc>
                            <w:tcPr>
                              <w:tcW w:w="0" w:type="auto"/>
                              <w:vAlign w:val="center"/>
                              <w:hideMark/>
                            </w:tcPr>
                            <w:p w14:paraId="3130088C" w14:textId="77777777" w:rsidR="006D7F72" w:rsidRPr="006D7F72" w:rsidRDefault="006D7F72" w:rsidP="006D7F72">
                              <w:pPr>
                                <w:spacing w:after="0" w:line="300" w:lineRule="atLeast"/>
                                <w:rPr>
                                  <w:rFonts w:ascii="Segoe UI" w:eastAsia="Times New Roman" w:hAnsi="Segoe UI" w:cs="Segoe UI"/>
                                  <w:caps/>
                                  <w:color w:val="363737"/>
                                  <w:spacing w:val="3"/>
                                  <w:kern w:val="0"/>
                                  <w:sz w:val="17"/>
                                  <w:szCs w:val="17"/>
                                  <w:lang w:eastAsia="es-UY"/>
                                  <w14:ligatures w14:val="none"/>
                                </w:rPr>
                              </w:pPr>
                              <w:hyperlink r:id="rId6" w:tgtFrame="_blank" w:history="1">
                                <w:r w:rsidRPr="006D7F72">
                                  <w:rPr>
                                    <w:rFonts w:ascii="Segoe UI" w:eastAsia="Times New Roman" w:hAnsi="Segoe UI" w:cs="Segoe UI"/>
                                    <w:caps/>
                                    <w:color w:val="363737"/>
                                    <w:spacing w:val="3"/>
                                    <w:kern w:val="0"/>
                                    <w:sz w:val="17"/>
                                    <w:szCs w:val="17"/>
                                    <w:u w:val="single"/>
                                    <w:lang w:eastAsia="es-UY"/>
                                    <w14:ligatures w14:val="none"/>
                                  </w:rPr>
                                  <w:t>José Corral</w:t>
                                </w:r>
                              </w:hyperlink>
                            </w:p>
                          </w:tc>
                        </w:tr>
                      </w:tbl>
                      <w:p w14:paraId="04C4FC07"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r>
                  <w:tr w:rsidR="006D7F72" w:rsidRPr="006D7F72" w14:paraId="3F3271FC"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464"/>
                        </w:tblGrid>
                        <w:tr w:rsidR="006D7F72" w:rsidRPr="006D7F72" w14:paraId="2E448D39" w14:textId="77777777">
                          <w:trPr>
                            <w:tblCellSpacing w:w="0" w:type="dxa"/>
                          </w:trPr>
                          <w:tc>
                            <w:tcPr>
                              <w:tcW w:w="0" w:type="auto"/>
                              <w:vAlign w:val="center"/>
                              <w:hideMark/>
                            </w:tcPr>
                            <w:p w14:paraId="2A1CCF2C" w14:textId="77777777" w:rsidR="006D7F72" w:rsidRPr="006D7F72" w:rsidRDefault="006D7F72" w:rsidP="006D7F72">
                              <w:pPr>
                                <w:spacing w:after="0" w:line="300" w:lineRule="atLeast"/>
                                <w:rPr>
                                  <w:rFonts w:ascii="Segoe UI" w:eastAsia="Times New Roman" w:hAnsi="Segoe UI" w:cs="Segoe UI"/>
                                  <w:caps/>
                                  <w:color w:val="777777"/>
                                  <w:spacing w:val="3"/>
                                  <w:kern w:val="0"/>
                                  <w:sz w:val="17"/>
                                  <w:szCs w:val="17"/>
                                  <w:lang w:eastAsia="es-UY"/>
                                  <w14:ligatures w14:val="none"/>
                                </w:rPr>
                              </w:pPr>
                              <w:r w:rsidRPr="006D7F72">
                                <w:rPr>
                                  <w:rFonts w:ascii="Segoe UI" w:eastAsia="Times New Roman" w:hAnsi="Segoe UI" w:cs="Segoe UI"/>
                                  <w:caps/>
                                  <w:color w:val="777777"/>
                                  <w:spacing w:val="3"/>
                                  <w:kern w:val="0"/>
                                  <w:sz w:val="17"/>
                                  <w:szCs w:val="17"/>
                                  <w:lang w:eastAsia="es-UY"/>
                                  <w14:ligatures w14:val="none"/>
                                </w:rPr>
                                <w:t>Dec 2</w:t>
                              </w:r>
                            </w:p>
                          </w:tc>
                        </w:tr>
                      </w:tbl>
                      <w:p w14:paraId="16EA8D11"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r>
                </w:tbl>
                <w:p w14:paraId="0D4B9BDA"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00"/>
                  </w:tblGrid>
                  <w:tr w:rsidR="006D7F72" w:rsidRPr="006D7F72" w14:paraId="20892CD1" w14:textId="77777777">
                    <w:trPr>
                      <w:tblCellSpacing w:w="0" w:type="dxa"/>
                      <w:jc w:val="right"/>
                    </w:trPr>
                    <w:tc>
                      <w:tcPr>
                        <w:tcW w:w="0" w:type="auto"/>
                        <w:vAlign w:val="center"/>
                        <w:hideMark/>
                      </w:tcPr>
                      <w:p w14:paraId="28A6C2BA"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r w:rsidRPr="006D7F72">
                          <w:rPr>
                            <w:rFonts w:ascii="Times New Roman" w:eastAsia="Times New Roman" w:hAnsi="Times New Roman" w:cs="Times New Roman"/>
                            <w:noProof/>
                            <w:color w:val="1155CC"/>
                            <w:kern w:val="0"/>
                            <w:sz w:val="24"/>
                            <w:szCs w:val="24"/>
                            <w:lang w:eastAsia="es-UY"/>
                            <w14:ligatures w14:val="none"/>
                          </w:rPr>
                          <w:drawing>
                            <wp:inline distT="0" distB="0" distL="0" distR="0" wp14:anchorId="114AD8E7" wp14:editId="2865E9DA">
                              <wp:extent cx="381000" cy="381000"/>
                              <wp:effectExtent l="0" t="0" r="0" b="0"/>
                              <wp:docPr id="1" name="Imagen 8" descr="Un hombre con traje formal en una biblioteca&#10;&#10;El contenido generado por IA puede ser incorrecto.">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8" descr="Un hombre con traje formal en una biblioteca&#10;&#10;El contenido generado por IA puede ser incorrecto.">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49892032" w14:textId="77777777" w:rsidR="006D7F72" w:rsidRPr="006D7F72" w:rsidRDefault="006D7F72" w:rsidP="006D7F72">
                  <w:pPr>
                    <w:spacing w:after="0" w:line="240" w:lineRule="auto"/>
                    <w:jc w:val="right"/>
                    <w:rPr>
                      <w:rFonts w:ascii="Times New Roman" w:eastAsia="Times New Roman" w:hAnsi="Times New Roman" w:cs="Times New Roman"/>
                      <w:kern w:val="0"/>
                      <w:sz w:val="24"/>
                      <w:szCs w:val="24"/>
                      <w:lang w:eastAsia="es-UY"/>
                      <w14:ligatures w14:val="none"/>
                    </w:rPr>
                  </w:pPr>
                </w:p>
              </w:tc>
            </w:tr>
          </w:tbl>
          <w:p w14:paraId="5254B2CF" w14:textId="77777777" w:rsidR="006D7F72" w:rsidRPr="006D7F72" w:rsidRDefault="006D7F72" w:rsidP="006D7F72">
            <w:pPr>
              <w:spacing w:after="0" w:line="390" w:lineRule="atLeast"/>
              <w:rPr>
                <w:rFonts w:ascii="Arial" w:eastAsia="Times New Roman" w:hAnsi="Arial" w:cs="Arial"/>
                <w:vanish/>
                <w:color w:val="222222"/>
                <w:kern w:val="0"/>
                <w:sz w:val="24"/>
                <w:szCs w:val="24"/>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6D7F72" w:rsidRPr="006D7F72" w14:paraId="7558A971" w14:textId="77777777">
              <w:trPr>
                <w:trHeight w:val="160"/>
                <w:tblCellSpacing w:w="0" w:type="dxa"/>
              </w:trPr>
              <w:tc>
                <w:tcPr>
                  <w:tcW w:w="0" w:type="auto"/>
                  <w:vAlign w:val="center"/>
                  <w:hideMark/>
                </w:tcPr>
                <w:p w14:paraId="165C7DF4" w14:textId="77777777" w:rsidR="006D7F72" w:rsidRPr="006D7F72" w:rsidRDefault="006D7F72" w:rsidP="006D7F72">
                  <w:pPr>
                    <w:spacing w:after="0" w:line="0" w:lineRule="auto"/>
                    <w:rPr>
                      <w:rFonts w:ascii="Times New Roman" w:eastAsia="Times New Roman" w:hAnsi="Times New Roman" w:cs="Times New Roman"/>
                      <w:kern w:val="0"/>
                      <w:sz w:val="2"/>
                      <w:szCs w:val="2"/>
                      <w:lang w:eastAsia="es-UY"/>
                      <w14:ligatures w14:val="none"/>
                    </w:rPr>
                  </w:pPr>
                  <w:r w:rsidRPr="006D7F72">
                    <w:rPr>
                      <w:rFonts w:ascii="Times New Roman" w:eastAsia="Times New Roman" w:hAnsi="Times New Roman" w:cs="Times New Roman"/>
                      <w:kern w:val="0"/>
                      <w:sz w:val="2"/>
                      <w:szCs w:val="2"/>
                      <w:lang w:eastAsia="es-UY"/>
                      <w14:ligatures w14:val="none"/>
                    </w:rPr>
                    <w:t> </w:t>
                  </w:r>
                </w:p>
              </w:tc>
            </w:tr>
            <w:tr w:rsidR="006D7F72" w:rsidRPr="006D7F72" w14:paraId="483C4AE0"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73"/>
                    <w:gridCol w:w="131"/>
                  </w:tblGrid>
                  <w:tr w:rsidR="006D7F72" w:rsidRPr="006D7F72" w14:paraId="5F5AD225"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120"/>
                          <w:gridCol w:w="6"/>
                          <w:gridCol w:w="120"/>
                          <w:gridCol w:w="6"/>
                          <w:gridCol w:w="120"/>
                          <w:gridCol w:w="6"/>
                        </w:tblGrid>
                        <w:tr w:rsidR="006D7F72" w:rsidRPr="006D7F72" w14:paraId="1918F8D1" w14:textId="77777777" w:rsidTr="006D7F72">
                          <w:trPr>
                            <w:tblCellSpacing w:w="0" w:type="dxa"/>
                          </w:trPr>
                          <w:tc>
                            <w:tcPr>
                              <w:tcW w:w="0" w:type="auto"/>
                              <w:vAlign w:val="center"/>
                            </w:tcPr>
                            <w:p w14:paraId="5E49931F"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479DE700" w14:textId="77777777" w:rsidR="006D7F72" w:rsidRPr="006D7F72" w:rsidRDefault="006D7F72" w:rsidP="006D7F72">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1F08CC8B"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2F9BB85B" w14:textId="77777777" w:rsidR="006D7F72" w:rsidRPr="006D7F72" w:rsidRDefault="006D7F72" w:rsidP="006D7F72">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2FA22E9E"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c>
                            <w:tcPr>
                              <w:tcW w:w="120" w:type="dxa"/>
                              <w:vAlign w:val="center"/>
                            </w:tcPr>
                            <w:p w14:paraId="7BE33059" w14:textId="77777777" w:rsidR="006D7F72" w:rsidRPr="006D7F72" w:rsidRDefault="006D7F72" w:rsidP="006D7F72">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tcPr>
                            <w:p w14:paraId="677BF2A8"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r>
                      </w:tbl>
                      <w:p w14:paraId="6E0E1EF9"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
                        </w:tblGrid>
                        <w:tr w:rsidR="006D7F72" w:rsidRPr="006D7F72" w14:paraId="34B69E99" w14:textId="77777777">
                          <w:trPr>
                            <w:tblCellSpacing w:w="0" w:type="dxa"/>
                            <w:jc w:val="right"/>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6D7F72" w:rsidRPr="006D7F72" w14:paraId="5896BABD" w14:textId="77777777">
                                <w:trPr>
                                  <w:tblCellSpacing w:w="0" w:type="dxa"/>
                                </w:trPr>
                                <w:tc>
                                  <w:tcPr>
                                    <w:tcW w:w="0" w:type="auto"/>
                                    <w:vAlign w:val="center"/>
                                    <w:hideMark/>
                                  </w:tcPr>
                                  <w:p w14:paraId="293E5D87" w14:textId="5384CAD3"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2986D56E"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r>
                      </w:tbl>
                      <w:p w14:paraId="5CEF31EA" w14:textId="77777777" w:rsidR="006D7F72" w:rsidRPr="006D7F72" w:rsidRDefault="006D7F72" w:rsidP="006D7F72">
                        <w:pPr>
                          <w:spacing w:after="0" w:line="240" w:lineRule="auto"/>
                          <w:jc w:val="right"/>
                          <w:rPr>
                            <w:rFonts w:ascii="Times New Roman" w:eastAsia="Times New Roman" w:hAnsi="Times New Roman" w:cs="Times New Roman"/>
                            <w:kern w:val="0"/>
                            <w:sz w:val="24"/>
                            <w:szCs w:val="24"/>
                            <w:lang w:eastAsia="es-UY"/>
                            <w14:ligatures w14:val="none"/>
                          </w:rPr>
                        </w:pPr>
                      </w:p>
                    </w:tc>
                  </w:tr>
                </w:tbl>
                <w:p w14:paraId="3A3CC41C" w14:textId="77777777" w:rsidR="006D7F72" w:rsidRPr="006D7F72" w:rsidRDefault="006D7F72" w:rsidP="006D7F72">
                  <w:pPr>
                    <w:spacing w:after="0" w:line="240" w:lineRule="auto"/>
                    <w:rPr>
                      <w:rFonts w:ascii="Times New Roman" w:eastAsia="Times New Roman" w:hAnsi="Times New Roman" w:cs="Times New Roman"/>
                      <w:kern w:val="0"/>
                      <w:sz w:val="24"/>
                      <w:szCs w:val="24"/>
                      <w:lang w:eastAsia="es-UY"/>
                      <w14:ligatures w14:val="none"/>
                    </w:rPr>
                  </w:pPr>
                </w:p>
              </w:tc>
            </w:tr>
            <w:tr w:rsidR="006D7F72" w:rsidRPr="006D7F72" w14:paraId="4F840060" w14:textId="77777777">
              <w:trPr>
                <w:trHeight w:val="160"/>
                <w:tblCellSpacing w:w="0" w:type="dxa"/>
              </w:trPr>
              <w:tc>
                <w:tcPr>
                  <w:tcW w:w="0" w:type="auto"/>
                  <w:vAlign w:val="center"/>
                  <w:hideMark/>
                </w:tcPr>
                <w:p w14:paraId="4C115202" w14:textId="77777777" w:rsidR="006D7F72" w:rsidRPr="006D7F72" w:rsidRDefault="006D7F72" w:rsidP="006D7F72">
                  <w:pPr>
                    <w:spacing w:after="0" w:line="0" w:lineRule="auto"/>
                    <w:rPr>
                      <w:rFonts w:ascii="Times New Roman" w:eastAsia="Times New Roman" w:hAnsi="Times New Roman" w:cs="Times New Roman"/>
                      <w:kern w:val="0"/>
                      <w:sz w:val="2"/>
                      <w:szCs w:val="2"/>
                      <w:lang w:eastAsia="es-UY"/>
                      <w14:ligatures w14:val="none"/>
                    </w:rPr>
                  </w:pPr>
                  <w:r w:rsidRPr="006D7F72">
                    <w:rPr>
                      <w:rFonts w:ascii="Times New Roman" w:eastAsia="Times New Roman" w:hAnsi="Times New Roman" w:cs="Times New Roman"/>
                      <w:kern w:val="0"/>
                      <w:sz w:val="2"/>
                      <w:szCs w:val="2"/>
                      <w:lang w:eastAsia="es-UY"/>
                      <w14:ligatures w14:val="none"/>
                    </w:rPr>
                    <w:t> </w:t>
                  </w:r>
                </w:p>
              </w:tc>
            </w:tr>
          </w:tbl>
          <w:p w14:paraId="160F4110"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Estamos en el mes de Navidad y acabo de leer el último libro de </w:t>
            </w:r>
            <w:proofErr w:type="spellStart"/>
            <w:r w:rsidRPr="006D7F72">
              <w:rPr>
                <w:rFonts w:ascii="Arial" w:eastAsia="Times New Roman" w:hAnsi="Arial" w:cs="Arial"/>
                <w:color w:val="363737"/>
                <w:kern w:val="0"/>
                <w:sz w:val="24"/>
                <w:szCs w:val="24"/>
                <w:lang w:eastAsia="es-UY"/>
                <w14:ligatures w14:val="none"/>
              </w:rPr>
              <w:t>Byung-Chul</w:t>
            </w:r>
            <w:proofErr w:type="spellEnd"/>
            <w:r w:rsidRPr="006D7F72">
              <w:rPr>
                <w:rFonts w:ascii="Arial" w:eastAsia="Times New Roman" w:hAnsi="Arial" w:cs="Arial"/>
                <w:color w:val="363737"/>
                <w:kern w:val="0"/>
                <w:sz w:val="24"/>
                <w:szCs w:val="24"/>
                <w:lang w:eastAsia="es-UY"/>
                <w14:ligatures w14:val="none"/>
              </w:rPr>
              <w:t xml:space="preserve"> Han titulado </w:t>
            </w:r>
            <w:r w:rsidRPr="006D7F72">
              <w:rPr>
                <w:rFonts w:ascii="Arial" w:eastAsia="Times New Roman" w:hAnsi="Arial" w:cs="Arial"/>
                <w:i/>
                <w:iCs/>
                <w:color w:val="363737"/>
                <w:kern w:val="0"/>
                <w:sz w:val="24"/>
                <w:szCs w:val="24"/>
                <w:lang w:eastAsia="es-UY"/>
                <w14:ligatures w14:val="none"/>
              </w:rPr>
              <w:t>El espíritu de la esperanza</w:t>
            </w:r>
            <w:r w:rsidRPr="006D7F72">
              <w:rPr>
                <w:rFonts w:ascii="Arial" w:eastAsia="Times New Roman" w:hAnsi="Arial" w:cs="Arial"/>
                <w:color w:val="363737"/>
                <w:kern w:val="0"/>
                <w:sz w:val="24"/>
                <w:szCs w:val="24"/>
                <w:lang w:eastAsia="es-UY"/>
                <w14:ligatures w14:val="none"/>
              </w:rPr>
              <w:t>. Estas dos cosas me llevan a escribir un artículo sobre la esperanza y el amor, dos conceptos que protagonizan el libro citado y que parecen adecuados para tenerlos presentes en este mes navideño.</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6D7F72" w:rsidRPr="006D7F72" w14:paraId="5F034C80" w14:textId="77777777">
              <w:trPr>
                <w:tblCellSpacing w:w="0" w:type="dxa"/>
              </w:trPr>
              <w:tc>
                <w:tcPr>
                  <w:tcW w:w="0" w:type="auto"/>
                  <w:vAlign w:val="center"/>
                  <w:hideMark/>
                </w:tcPr>
                <w:p w14:paraId="623FC2A6" w14:textId="77777777" w:rsidR="006D7F72" w:rsidRPr="006D7F72" w:rsidRDefault="006D7F72" w:rsidP="006D7F72">
                  <w:pPr>
                    <w:spacing w:after="0" w:line="240" w:lineRule="auto"/>
                    <w:rPr>
                      <w:rFonts w:ascii="Arial" w:eastAsia="Times New Roman" w:hAnsi="Arial" w:cs="Arial"/>
                      <w:color w:val="363737"/>
                      <w:kern w:val="0"/>
                      <w:sz w:val="24"/>
                      <w:szCs w:val="24"/>
                      <w:lang w:eastAsia="es-UY"/>
                      <w14:ligatures w14:val="none"/>
                    </w:rPr>
                  </w:pPr>
                </w:p>
              </w:tc>
              <w:tc>
                <w:tcPr>
                  <w:tcW w:w="19500" w:type="dxa"/>
                  <w:vAlign w:val="center"/>
                  <w:hideMark/>
                </w:tcPr>
                <w:p w14:paraId="431B5137"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r w:rsidRPr="006D7F72">
                    <w:rPr>
                      <w:rFonts w:ascii="Times New Roman" w:eastAsia="Times New Roman" w:hAnsi="Times New Roman" w:cs="Times New Roman"/>
                      <w:noProof/>
                      <w:color w:val="1155CC"/>
                      <w:kern w:val="0"/>
                      <w:sz w:val="24"/>
                      <w:szCs w:val="24"/>
                      <w:bdr w:val="none" w:sz="0" w:space="0" w:color="auto" w:frame="1"/>
                      <w:lang w:eastAsia="es-UY"/>
                      <w14:ligatures w14:val="none"/>
                    </w:rPr>
                    <w:drawing>
                      <wp:inline distT="0" distB="0" distL="0" distR="0" wp14:anchorId="3B9802DE" wp14:editId="51B2D1AB">
                        <wp:extent cx="5238750" cy="3244850"/>
                        <wp:effectExtent l="0" t="0" r="0" b="0"/>
                        <wp:docPr id="7" name="Imagen 3" descr="Un repaso a la filosofía de Byung-Chul Han">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 repaso a la filosofía de Byung-Chul Han">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244850"/>
                                </a:xfrm>
                                <a:prstGeom prst="rect">
                                  <a:avLst/>
                                </a:prstGeom>
                                <a:noFill/>
                                <a:ln>
                                  <a:noFill/>
                                </a:ln>
                              </pic:spPr>
                            </pic:pic>
                          </a:graphicData>
                        </a:graphic>
                      </wp:inline>
                    </w:drawing>
                  </w:r>
                </w:p>
              </w:tc>
              <w:tc>
                <w:tcPr>
                  <w:tcW w:w="0" w:type="auto"/>
                  <w:vAlign w:val="center"/>
                  <w:hideMark/>
                </w:tcPr>
                <w:p w14:paraId="0A078EF0"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1C9AB700" w14:textId="77777777" w:rsidR="006D7F72" w:rsidRPr="006D7F72" w:rsidRDefault="006D7F72" w:rsidP="006D7F72">
            <w:pPr>
              <w:spacing w:after="0" w:line="390" w:lineRule="atLeast"/>
              <w:rPr>
                <w:rFonts w:ascii="Arial" w:eastAsia="Times New Roman" w:hAnsi="Arial" w:cs="Arial"/>
                <w:color w:val="222222"/>
                <w:kern w:val="0"/>
                <w:sz w:val="24"/>
                <w:szCs w:val="24"/>
                <w:lang w:eastAsia="es-UY"/>
                <w14:ligatures w14:val="none"/>
              </w:rPr>
            </w:pPr>
            <w:proofErr w:type="spellStart"/>
            <w:r w:rsidRPr="006D7F72">
              <w:rPr>
                <w:rFonts w:ascii="Arial" w:eastAsia="Times New Roman" w:hAnsi="Arial" w:cs="Arial"/>
                <w:color w:val="222222"/>
                <w:kern w:val="0"/>
                <w:sz w:val="24"/>
                <w:szCs w:val="24"/>
                <w:lang w:eastAsia="es-UY"/>
                <w14:ligatures w14:val="none"/>
              </w:rPr>
              <w:t>Byung-Chul</w:t>
            </w:r>
            <w:proofErr w:type="spellEnd"/>
            <w:r w:rsidRPr="006D7F72">
              <w:rPr>
                <w:rFonts w:ascii="Arial" w:eastAsia="Times New Roman" w:hAnsi="Arial" w:cs="Arial"/>
                <w:color w:val="222222"/>
                <w:kern w:val="0"/>
                <w:sz w:val="24"/>
                <w:szCs w:val="24"/>
                <w:lang w:eastAsia="es-UY"/>
                <w14:ligatures w14:val="none"/>
              </w:rPr>
              <w:t xml:space="preserve"> Han</w:t>
            </w:r>
          </w:p>
          <w:p w14:paraId="766B2F1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proofErr w:type="spellStart"/>
            <w:r w:rsidRPr="006D7F72">
              <w:rPr>
                <w:rFonts w:ascii="Arial" w:eastAsia="Times New Roman" w:hAnsi="Arial" w:cs="Arial"/>
                <w:color w:val="363737"/>
                <w:kern w:val="0"/>
                <w:sz w:val="24"/>
                <w:szCs w:val="24"/>
                <w:lang w:eastAsia="es-UY"/>
                <w14:ligatures w14:val="none"/>
              </w:rPr>
              <w:t>Byung-Chul</w:t>
            </w:r>
            <w:proofErr w:type="spellEnd"/>
            <w:r w:rsidRPr="006D7F72">
              <w:rPr>
                <w:rFonts w:ascii="Arial" w:eastAsia="Times New Roman" w:hAnsi="Arial" w:cs="Arial"/>
                <w:color w:val="363737"/>
                <w:kern w:val="0"/>
                <w:sz w:val="24"/>
                <w:szCs w:val="24"/>
                <w:lang w:eastAsia="es-UY"/>
                <w14:ligatures w14:val="none"/>
              </w:rPr>
              <w:t xml:space="preserve"> Han es un muy famoso filósofo coreano/alemán que ha sido este año premio Princesa de Asturias de Comunicación y Humanidades. Tiene 66 años y por lo que he visto de él parece un hombre inteligente y excelente comunicador. Ha publicado con gran éxito más de 30 libros. Solamente he leído este último, que me ha parecido muy interesante por su contenido y por la habilidad de su autor para utilizar citas de textos de autores famosos. Dada la </w:t>
            </w:r>
            <w:r w:rsidRPr="006D7F72">
              <w:rPr>
                <w:rFonts w:ascii="Arial" w:eastAsia="Times New Roman" w:hAnsi="Arial" w:cs="Arial"/>
                <w:color w:val="363737"/>
                <w:kern w:val="0"/>
                <w:sz w:val="24"/>
                <w:szCs w:val="24"/>
                <w:lang w:eastAsia="es-UY"/>
                <w14:ligatures w14:val="none"/>
              </w:rPr>
              <w:lastRenderedPageBreak/>
              <w:t>capacidad de Han para fabricar y vender sus trabajos parece que está muy justificado el premio a la comunicación.</w:t>
            </w:r>
          </w:p>
          <w:p w14:paraId="08F9CEF6"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Dicho lo cual, intentaré utilizar su método, aumentado, ya que voy a citar lo que él dice, lo que dice que han dicho otros y lo que él dice de lo que han dicho otros. A ello:</w:t>
            </w:r>
          </w:p>
          <w:p w14:paraId="72856BEF"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0.- El miedo</w:t>
            </w:r>
          </w:p>
          <w:p w14:paraId="038AB55A"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Han inicia el libro planteando el problema a resolver. Dice:</w:t>
            </w:r>
          </w:p>
          <w:p w14:paraId="7B5BE52E"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Merodea el fantasma del miedo. Permanentemente nos vemos abocados a escenarios apocalípticos como la pandemia, la guerra mundial o las catástrofes climáticas: desastres que continuamente nos hacen pensar en el fin del mundo o en el final de la civilización humana.</w:t>
            </w:r>
          </w:p>
          <w:p w14:paraId="0F740B5A"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Han no cuestiona ni se plantea cómo resolver los posibles desastres. Para Han el problema a resolver es el miedo. Y el pensar en los posibles desastres es la causa del miedo. Dice luego (pág. 14):</w:t>
            </w:r>
          </w:p>
          <w:p w14:paraId="71E43610"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Miramos angustiados a un futuro tétrico. Hemos perdido la esperanza. De tantos problemas por resolver y de tantas crisis por gestionar, la vida se ha reducido a una supervivencia.</w:t>
            </w:r>
          </w:p>
          <w:p w14:paraId="5AFAF0C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luego dice la solución al problema:</w:t>
            </w:r>
          </w:p>
          <w:p w14:paraId="67F32082"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En una situación así, solo la esperanza nos permitiría recuperar una vida en la que vivir sea más que sobrevivir. Ella despliega todo un horizonte de sentido, capaz de reanimar y alentar a la vida. Ella nos regala el futuro.</w:t>
            </w:r>
          </w:p>
          <w:p w14:paraId="753319DA"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Insiste en resaltar el problema del miedo. Sigue diciendo:</w:t>
            </w:r>
          </w:p>
          <w:p w14:paraId="4473BF59"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Se ha difundido un clima de miedo que mata todo germen de esperanza. El miedo crea un ambiente depresivo.(…) Hoy ya nos da miedo hasta pensar. El miedo nos cierra las puertas a lo distinto. (…) No hay duda de que hay motivos para tener “miedo climático”. Eso es innegable. Pero lo verdaderamente preocupante es la propagación del clima del miedo.</w:t>
            </w:r>
          </w:p>
          <w:p w14:paraId="27809C9D"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lastRenderedPageBreak/>
              <w:t>Y compara el miedo con la esperanza:</w:t>
            </w:r>
          </w:p>
          <w:p w14:paraId="0C05005D"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Las cosas que se hacen por miedo no son acciones abiertas al futuro. Las acciones necesitan un horizonte de sentido. Deben ser narrables. La esperanza es elocuente. Narra. Por el contrario el miedo es negado para el lenguaje, es incapaz de narrar.</w:t>
            </w:r>
          </w:p>
          <w:p w14:paraId="36EBB4A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esperanza es la protagonista del libro. Y Han se dedica, desde aquí, a hablar de ella y de sus circunstancias. Lo vemos:</w:t>
            </w:r>
          </w:p>
          <w:p w14:paraId="0B7DF503"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1. Optimismo</w:t>
            </w:r>
          </w:p>
          <w:p w14:paraId="7A2D2A1C"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En la página 20 hay una cita de Terry </w:t>
            </w:r>
            <w:proofErr w:type="spellStart"/>
            <w:r w:rsidRPr="006D7F72">
              <w:rPr>
                <w:rFonts w:ascii="Arial" w:eastAsia="Times New Roman" w:hAnsi="Arial" w:cs="Arial"/>
                <w:color w:val="363737"/>
                <w:kern w:val="0"/>
                <w:sz w:val="24"/>
                <w:szCs w:val="24"/>
                <w:lang w:eastAsia="es-UY"/>
                <w14:ligatures w14:val="none"/>
              </w:rPr>
              <w:t>Eagleton</w:t>
            </w:r>
            <w:proofErr w:type="spellEnd"/>
            <w:r w:rsidRPr="006D7F72">
              <w:rPr>
                <w:rFonts w:ascii="Arial" w:eastAsia="Times New Roman" w:hAnsi="Arial" w:cs="Arial"/>
                <w:color w:val="363737"/>
                <w:kern w:val="0"/>
                <w:sz w:val="24"/>
                <w:szCs w:val="24"/>
                <w:lang w:eastAsia="es-UY"/>
                <w14:ligatures w14:val="none"/>
              </w:rPr>
              <w:t xml:space="preserve">, un brillante profesor inglés, católico y marxista, a quien se refiere Han para diferenciar la esperanza del optimismo: Dice que </w:t>
            </w:r>
            <w:proofErr w:type="spellStart"/>
            <w:r w:rsidRPr="006D7F72">
              <w:rPr>
                <w:rFonts w:ascii="Arial" w:eastAsia="Times New Roman" w:hAnsi="Arial" w:cs="Arial"/>
                <w:color w:val="363737"/>
                <w:kern w:val="0"/>
                <w:sz w:val="24"/>
                <w:szCs w:val="24"/>
                <w:lang w:eastAsia="es-UY"/>
                <w14:ligatures w14:val="none"/>
              </w:rPr>
              <w:t>Eagleton</w:t>
            </w:r>
            <w:proofErr w:type="spellEnd"/>
            <w:r w:rsidRPr="006D7F72">
              <w:rPr>
                <w:rFonts w:ascii="Arial" w:eastAsia="Times New Roman" w:hAnsi="Arial" w:cs="Arial"/>
                <w:color w:val="363737"/>
                <w:kern w:val="0"/>
                <w:sz w:val="24"/>
                <w:szCs w:val="24"/>
                <w:lang w:eastAsia="es-UY"/>
                <w14:ligatures w14:val="none"/>
              </w:rPr>
              <w:t xml:space="preserve"> dice: “</w:t>
            </w:r>
            <w:r w:rsidRPr="006D7F72">
              <w:rPr>
                <w:rFonts w:ascii="Arial" w:eastAsia="Times New Roman" w:hAnsi="Arial" w:cs="Arial"/>
                <w:i/>
                <w:iCs/>
                <w:color w:val="363737"/>
                <w:kern w:val="0"/>
                <w:sz w:val="24"/>
                <w:szCs w:val="24"/>
                <w:lang w:eastAsia="es-UY"/>
                <w14:ligatures w14:val="none"/>
              </w:rPr>
              <w:t>El optimista está encadenado a su jovialidad como el galeote a su remo: una perspectiva nada halagüeña”</w:t>
            </w:r>
            <w:r w:rsidRPr="006D7F72">
              <w:rPr>
                <w:rFonts w:ascii="Arial" w:eastAsia="Times New Roman" w:hAnsi="Arial" w:cs="Arial"/>
                <w:color w:val="363737"/>
                <w:kern w:val="0"/>
                <w:sz w:val="24"/>
                <w:szCs w:val="24"/>
                <w:lang w:eastAsia="es-UY"/>
                <w14:ligatures w14:val="none"/>
              </w:rPr>
              <w:t>. Y Han dice que:</w:t>
            </w:r>
          </w:p>
          <w:p w14:paraId="31B572F4"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El optimista no necesita razonar su actitud. En cambio la esperanza no la hay sin más como algo obvio. Nace. Hay que suscitarla y conciliarla expresamente. A diferencia del optimismo, falta de toda resolución, la esperanza activa se caracteriza por su entusiasmo.</w:t>
            </w:r>
          </w:p>
          <w:p w14:paraId="1907BB0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Me ha recordado a Teilhard a quien preocupaba que la humanidad perdiera el afán y el entusiasmo por vivir. La apatía es el peor síntoma vital. Y no puedo evitar el recuerdo de los alados versos de nuestro desdichado Miguel Hernández:</w:t>
            </w:r>
          </w:p>
          <w:p w14:paraId="589DF053"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Sonreír con la alegre tristeza del olivo.</w:t>
            </w:r>
          </w:p>
          <w:p w14:paraId="3E198D9F"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Esperar. No cansarse de esperar la alegría.</w:t>
            </w:r>
          </w:p>
          <w:p w14:paraId="755AF50F"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Sonriamos. Doremos la luz de cada día</w:t>
            </w:r>
          </w:p>
          <w:p w14:paraId="3D783AA8"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esta alegre y triste vanidad del ser vivo.</w:t>
            </w:r>
          </w:p>
          <w:p w14:paraId="486F22C3"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lastRenderedPageBreak/>
              <w:t>2. El pensamiento positivo</w:t>
            </w:r>
          </w:p>
          <w:p w14:paraId="6A95639C"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Dice Han en la pág. 21:</w:t>
            </w:r>
          </w:p>
          <w:p w14:paraId="001B5089"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Hay que distinguir también la esperanza del pensamiento positivo y de la psicología positiva. La psicología positiva se desliga de la psicología del sufrimiento y trata de ocuparse exclusivamente del bienestar y de la dicha .(…) El culto a la positividad aísla a las personas, las vuelve egoístas y suprime la empatía porque a las personas ya no les interesa el sufrimiento ajeno. Cada uno se ocupa solo de sí mismo, de su felicidad, de su propio bienestar. A diferencia del pensamiento positivo, la esperanza no </w:t>
            </w:r>
            <w:proofErr w:type="gramStart"/>
            <w:r w:rsidRPr="006D7F72">
              <w:rPr>
                <w:rFonts w:ascii="Arial" w:eastAsia="Times New Roman" w:hAnsi="Arial" w:cs="Arial"/>
                <w:color w:val="363737"/>
                <w:kern w:val="0"/>
                <w:sz w:val="24"/>
                <w:szCs w:val="24"/>
                <w:lang w:eastAsia="es-UY"/>
                <w14:ligatures w14:val="none"/>
              </w:rPr>
              <w:t>le</w:t>
            </w:r>
            <w:proofErr w:type="gramEnd"/>
            <w:r w:rsidRPr="006D7F72">
              <w:rPr>
                <w:rFonts w:ascii="Arial" w:eastAsia="Times New Roman" w:hAnsi="Arial" w:cs="Arial"/>
                <w:color w:val="363737"/>
                <w:kern w:val="0"/>
                <w:sz w:val="24"/>
                <w:szCs w:val="24"/>
                <w:lang w:eastAsia="es-UY"/>
                <w14:ligatures w14:val="none"/>
              </w:rPr>
              <w:t xml:space="preserve"> da la espalda a las negatividades de la vida. Las tiene presentes. Además no aísla a las personas, sino que las vincula y reconcilia. El sujeto de la esperanza es un nosotros.</w:t>
            </w:r>
          </w:p>
          <w:p w14:paraId="32ED4AB9"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Luego cita a San Pablo, a Gabriel Marcel y a Derrida y dice:</w:t>
            </w:r>
          </w:p>
          <w:p w14:paraId="54586277"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Ella ( la esperanza) está abierta a lo venidero, a lo que aún no es. Es una actitud espiritual, un temple anímico que nos eleva por encima de lo ya dado, de lo que ya existe.</w:t>
            </w:r>
          </w:p>
          <w:p w14:paraId="5DC64D7D"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Todas estas consideraciones, sean o no ciertas, levantan el ánimo de quienes estamos en la dura tarea de intentar cambiar el mundo, de que alguien asuma unas ideas que pueden ayudar a que los humanos se vean y actúen como “el nosotros” que somos.</w:t>
            </w:r>
          </w:p>
          <w:p w14:paraId="1B97A19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a la vez, pensando positivamente, que todo el mundo sea egoísta listo y se dé cuenta de que la mayor felicidad se obtiene practicando el altruismo/amor. Con la vitamina P que se obtiene practicando el amor a todas las Personas. Ver en la web. el punto 4 de las </w:t>
            </w:r>
            <w:hyperlink r:id="rId10" w:tgtFrame="_blank" w:history="1">
              <w:r w:rsidRPr="006D7F72">
                <w:rPr>
                  <w:rFonts w:ascii="Arial" w:eastAsia="Times New Roman" w:hAnsi="Arial" w:cs="Arial"/>
                  <w:color w:val="51B4E9"/>
                  <w:kern w:val="0"/>
                  <w:sz w:val="24"/>
                  <w:szCs w:val="24"/>
                  <w:u w:val="single"/>
                  <w:lang w:eastAsia="es-UY"/>
                  <w14:ligatures w14:val="none"/>
                </w:rPr>
                <w:t>Cosas a hacer: “Ideas para ser bueno y feliz”.</w:t>
              </w:r>
            </w:hyperlink>
          </w:p>
          <w:p w14:paraId="231E9D8F"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3. La angustia</w:t>
            </w:r>
          </w:p>
          <w:p w14:paraId="688F34EA"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angustia, que actualmente es omnipresente, no se basa realmente en una catástrofe permanente. Lo que más nos atormenta son unos miedos difusos que son estructurales y cuya causa, por tanto, no se puede atribuir a acontecimientos concretos. (</w:t>
            </w:r>
            <w:proofErr w:type="spellStart"/>
            <w:r w:rsidRPr="006D7F72">
              <w:rPr>
                <w:rFonts w:ascii="Arial" w:eastAsia="Times New Roman" w:hAnsi="Arial" w:cs="Arial"/>
                <w:color w:val="363737"/>
                <w:kern w:val="0"/>
                <w:sz w:val="24"/>
                <w:szCs w:val="24"/>
                <w:lang w:eastAsia="es-UY"/>
                <w14:ligatures w14:val="none"/>
              </w:rPr>
              <w:t>pág</w:t>
            </w:r>
            <w:proofErr w:type="spellEnd"/>
            <w:r w:rsidRPr="006D7F72">
              <w:rPr>
                <w:rFonts w:ascii="Arial" w:eastAsia="Times New Roman" w:hAnsi="Arial" w:cs="Arial"/>
                <w:color w:val="363737"/>
                <w:kern w:val="0"/>
                <w:sz w:val="24"/>
                <w:szCs w:val="24"/>
                <w:lang w:eastAsia="es-UY"/>
                <w14:ligatures w14:val="none"/>
              </w:rPr>
              <w:t xml:space="preserve"> 25)</w:t>
            </w:r>
          </w:p>
          <w:p w14:paraId="58EDD72A"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lastRenderedPageBreak/>
              <w:t>Y luego habla de las presiones a que nos somete el régimen neoliberal para ser más eficientes y creativos. Y dice que:</w:t>
            </w:r>
          </w:p>
          <w:p w14:paraId="37643E26"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Esa creatividad que tanto se invoca impide que surja algo radicalmente distinto, algo nuevo e inaudito.</w:t>
            </w:r>
          </w:p>
          <w:p w14:paraId="1BB1141E"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creatividad que se practica es solamente para intentar mejorar lo que ya existe. Lo ya sabido. Lo anterior me sirve de consuelo ante el perenne fracaso de no conseguir que se vean y asuman mis nuevas pero ya viejas ideas.</w:t>
            </w:r>
          </w:p>
          <w:p w14:paraId="735D9458"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Luego dice en la página 29 que:</w:t>
            </w:r>
          </w:p>
          <w:p w14:paraId="6810DED0"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esperanza se opone a la angustia por su carácter. Se opone incluso como sentimiento, porque no aísla sino que vincula y mancomuna.</w:t>
            </w:r>
          </w:p>
          <w:p w14:paraId="6A40D2A9"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después de citar a Gabriel Marcel dice que:</w:t>
            </w:r>
          </w:p>
          <w:p w14:paraId="53DE9C52"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El amor y la angustia se excluyen mutuamente. En cambio en la esperanza anida el amor.</w:t>
            </w:r>
          </w:p>
          <w:p w14:paraId="1E1FEA74"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termina el capítulo diciendo:</w:t>
            </w:r>
          </w:p>
          <w:p w14:paraId="497236DC"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depresión mata toda esperanza de la humanidad (…) y es diametralmente opuesta a la esperanza como pasión por lo nuevo.</w:t>
            </w:r>
          </w:p>
          <w:p w14:paraId="3DAF8424"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Según dice, el amor es un buen medio para evitar la depresión y la angustia. Comparto esta idea y parece que la esperanza y el amor también son buenos para mantener la pasión por lo nuevo.</w:t>
            </w:r>
          </w:p>
          <w:p w14:paraId="116D3A57"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Con todo ello, recomiendo empezar el día con una “Oración matutina” que escribí hace unos años de la que copio la primera estrofa:</w:t>
            </w:r>
          </w:p>
          <w:p w14:paraId="2663C63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Saludaré este día con amor y esperanza.</w:t>
            </w:r>
          </w:p>
          <w:p w14:paraId="5CB8F98F"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Con amor y esperanza intentaré ser bueno.</w:t>
            </w:r>
          </w:p>
          <w:p w14:paraId="3F4AD644"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lastRenderedPageBreak/>
              <w:t>Y así seré feliz y estaré alegre.</w:t>
            </w:r>
          </w:p>
          <w:p w14:paraId="350AB716"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los que me rodeen, serán así más buenos y felices</w:t>
            </w:r>
          </w:p>
          <w:p w14:paraId="771E8C4C"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4. Esperanza y acción</w:t>
            </w:r>
          </w:p>
          <w:p w14:paraId="69F9407C"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Empieza la página 37 diciendo:</w:t>
            </w:r>
          </w:p>
          <w:p w14:paraId="1A2BBF13"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Desde la Antigüedad siempre se ha considerado que la esperanza es opuesta a la acción.</w:t>
            </w:r>
          </w:p>
          <w:p w14:paraId="1B4DF034"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cita a Albert Camus:</w:t>
            </w:r>
          </w:p>
          <w:p w14:paraId="1804CC7E"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evasión mortal (…) es la esperanza de otra vida (…) o engaño de quienes viven no para la vida misma, sino para alguna gran idea que la supera, la sublima, le da un sentido… y la traiciona.</w:t>
            </w:r>
          </w:p>
          <w:p w14:paraId="0B25A9D6"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Dedica siete páginas a Camus y a su “desesperanza”. Pero dice que al recibir el premio Nobel, asoma en sus palabras la esperanza cuando habla del “dulce ajetreo de la vida y la esperanza”. Y Han dice de esto que : “la esperanza (…) ya es la vida misma, </w:t>
            </w:r>
            <w:proofErr w:type="gramStart"/>
            <w:r w:rsidRPr="006D7F72">
              <w:rPr>
                <w:rFonts w:ascii="Arial" w:eastAsia="Times New Roman" w:hAnsi="Arial" w:cs="Arial"/>
                <w:color w:val="363737"/>
                <w:kern w:val="0"/>
                <w:sz w:val="24"/>
                <w:szCs w:val="24"/>
                <w:lang w:eastAsia="es-UY"/>
                <w14:ligatures w14:val="none"/>
              </w:rPr>
              <w:t>la </w:t>
            </w:r>
            <w:r w:rsidRPr="006D7F72">
              <w:rPr>
                <w:rFonts w:ascii="Arial" w:eastAsia="Times New Roman" w:hAnsi="Arial" w:cs="Arial"/>
                <w:i/>
                <w:iCs/>
                <w:color w:val="363737"/>
                <w:kern w:val="0"/>
                <w:sz w:val="24"/>
                <w:szCs w:val="24"/>
                <w:lang w:eastAsia="es-UY"/>
                <w14:ligatures w14:val="none"/>
              </w:rPr>
              <w:t>vie</w:t>
            </w:r>
            <w:proofErr w:type="gramEnd"/>
            <w:r w:rsidRPr="006D7F72">
              <w:rPr>
                <w:rFonts w:ascii="Arial" w:eastAsia="Times New Roman" w:hAnsi="Arial" w:cs="Arial"/>
                <w:i/>
                <w:iCs/>
                <w:color w:val="363737"/>
                <w:kern w:val="0"/>
                <w:sz w:val="24"/>
                <w:szCs w:val="24"/>
                <w:lang w:eastAsia="es-UY"/>
                <w14:ligatures w14:val="none"/>
              </w:rPr>
              <w:t xml:space="preserve"> </w:t>
            </w:r>
            <w:proofErr w:type="spellStart"/>
            <w:r w:rsidRPr="006D7F72">
              <w:rPr>
                <w:rFonts w:ascii="Arial" w:eastAsia="Times New Roman" w:hAnsi="Arial" w:cs="Arial"/>
                <w:i/>
                <w:iCs/>
                <w:color w:val="363737"/>
                <w:kern w:val="0"/>
                <w:sz w:val="24"/>
                <w:szCs w:val="24"/>
                <w:lang w:eastAsia="es-UY"/>
                <w14:ligatures w14:val="none"/>
              </w:rPr>
              <w:t>même</w:t>
            </w:r>
            <w:proofErr w:type="spellEnd"/>
            <w:r w:rsidRPr="006D7F72">
              <w:rPr>
                <w:rFonts w:ascii="Arial" w:eastAsia="Times New Roman" w:hAnsi="Arial" w:cs="Arial"/>
                <w:i/>
                <w:iCs/>
                <w:color w:val="363737"/>
                <w:kern w:val="0"/>
                <w:sz w:val="24"/>
                <w:szCs w:val="24"/>
                <w:lang w:eastAsia="es-UY"/>
                <w14:ligatures w14:val="none"/>
              </w:rPr>
              <w:t>. </w:t>
            </w:r>
            <w:r w:rsidRPr="006D7F72">
              <w:rPr>
                <w:rFonts w:ascii="Arial" w:eastAsia="Times New Roman" w:hAnsi="Arial" w:cs="Arial"/>
                <w:color w:val="363737"/>
                <w:kern w:val="0"/>
                <w:sz w:val="24"/>
                <w:szCs w:val="24"/>
                <w:lang w:eastAsia="es-UY"/>
                <w14:ligatures w14:val="none"/>
              </w:rPr>
              <w:t>Vida y esperanza son lo mismo. Vivir significa tener esperanza”.</w:t>
            </w:r>
          </w:p>
          <w:p w14:paraId="3EF122BA"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Esta última frase es importante y podemos pensar que nuestro tono vital, nuestra manera de vivir depende de la vitalidad de nuestra esperanza, tanto básica como coyuntural.</w:t>
            </w:r>
          </w:p>
          <w:p w14:paraId="43CE04F3"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Han cita a Ernst Bloch y dice:</w:t>
            </w:r>
          </w:p>
          <w:p w14:paraId="51A0ADC7"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esperanza se caracteriza fundamentalmente por su entusiasmo y su afán.</w:t>
            </w:r>
          </w:p>
          <w:p w14:paraId="1C377A6B"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luego:</w:t>
            </w:r>
          </w:p>
          <w:p w14:paraId="17602D85"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La esperanza no sabe lo que es darse por satisfecha ni quedarse contenta. No está sujeta a un objetivo ni a un suceso intramundano. Es un estado de </w:t>
            </w:r>
            <w:r w:rsidRPr="006D7F72">
              <w:rPr>
                <w:rFonts w:ascii="Arial" w:eastAsia="Times New Roman" w:hAnsi="Arial" w:cs="Arial"/>
                <w:color w:val="363737"/>
                <w:kern w:val="0"/>
                <w:sz w:val="24"/>
                <w:szCs w:val="24"/>
                <w:lang w:eastAsia="es-UY"/>
                <w14:ligatures w14:val="none"/>
              </w:rPr>
              <w:lastRenderedPageBreak/>
              <w:t>ánimo, incluso un sentimiento básico, que permanente define y templa la existencia humana.</w:t>
            </w:r>
          </w:p>
          <w:p w14:paraId="5FBF0834"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Luego cita a Erich Fromm:</w:t>
            </w:r>
          </w:p>
          <w:p w14:paraId="3EAA9845"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Tener esperanza significa estar dispuesto en todo momento a algo que aún no ha nacido .</w:t>
            </w:r>
          </w:p>
          <w:p w14:paraId="31A05FB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siguiendo a Nietzsche :</w:t>
            </w:r>
          </w:p>
          <w:p w14:paraId="7083CDDC"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Tener esperanza es estar preparado para el nacimiento de lo nuevo.</w:t>
            </w:r>
          </w:p>
          <w:p w14:paraId="0B7D527B"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dice de Martin Luther King que: “e</w:t>
            </w:r>
            <w:r w:rsidRPr="006D7F72">
              <w:rPr>
                <w:rFonts w:ascii="Arial" w:eastAsia="Times New Roman" w:hAnsi="Arial" w:cs="Arial"/>
                <w:i/>
                <w:iCs/>
                <w:color w:val="363737"/>
                <w:kern w:val="0"/>
                <w:sz w:val="24"/>
                <w:szCs w:val="24"/>
                <w:lang w:eastAsia="es-UY"/>
                <w14:ligatures w14:val="none"/>
              </w:rPr>
              <w:t>xpresa con mucho acierto la dimensión activa de la esperanza</w:t>
            </w:r>
            <w:r w:rsidRPr="006D7F72">
              <w:rPr>
                <w:rFonts w:ascii="Arial" w:eastAsia="Times New Roman" w:hAnsi="Arial" w:cs="Arial"/>
                <w:color w:val="363737"/>
                <w:kern w:val="0"/>
                <w:sz w:val="24"/>
                <w:szCs w:val="24"/>
                <w:lang w:eastAsia="es-UY"/>
                <w14:ligatures w14:val="none"/>
              </w:rPr>
              <w:t>” cuando en su célebre discurso </w:t>
            </w:r>
            <w:r w:rsidRPr="006D7F72">
              <w:rPr>
                <w:rFonts w:ascii="Arial" w:eastAsia="Times New Roman" w:hAnsi="Arial" w:cs="Arial"/>
                <w:i/>
                <w:iCs/>
                <w:color w:val="363737"/>
                <w:kern w:val="0"/>
                <w:sz w:val="24"/>
                <w:szCs w:val="24"/>
                <w:lang w:eastAsia="es-UY"/>
                <w14:ligatures w14:val="none"/>
              </w:rPr>
              <w:t xml:space="preserve">I </w:t>
            </w:r>
            <w:proofErr w:type="spellStart"/>
            <w:r w:rsidRPr="006D7F72">
              <w:rPr>
                <w:rFonts w:ascii="Arial" w:eastAsia="Times New Roman" w:hAnsi="Arial" w:cs="Arial"/>
                <w:i/>
                <w:iCs/>
                <w:color w:val="363737"/>
                <w:kern w:val="0"/>
                <w:sz w:val="24"/>
                <w:szCs w:val="24"/>
                <w:lang w:eastAsia="es-UY"/>
                <w14:ligatures w14:val="none"/>
              </w:rPr>
              <w:t>have</w:t>
            </w:r>
            <w:proofErr w:type="spellEnd"/>
            <w:r w:rsidRPr="006D7F72">
              <w:rPr>
                <w:rFonts w:ascii="Arial" w:eastAsia="Times New Roman" w:hAnsi="Arial" w:cs="Arial"/>
                <w:i/>
                <w:iCs/>
                <w:color w:val="363737"/>
                <w:kern w:val="0"/>
                <w:sz w:val="24"/>
                <w:szCs w:val="24"/>
                <w:lang w:eastAsia="es-UY"/>
                <w14:ligatures w14:val="none"/>
              </w:rPr>
              <w:t xml:space="preserve"> a </w:t>
            </w:r>
            <w:proofErr w:type="spellStart"/>
            <w:r w:rsidRPr="006D7F72">
              <w:rPr>
                <w:rFonts w:ascii="Arial" w:eastAsia="Times New Roman" w:hAnsi="Arial" w:cs="Arial"/>
                <w:i/>
                <w:iCs/>
                <w:color w:val="363737"/>
                <w:kern w:val="0"/>
                <w:sz w:val="24"/>
                <w:szCs w:val="24"/>
                <w:lang w:eastAsia="es-UY"/>
                <w14:ligatures w14:val="none"/>
              </w:rPr>
              <w:t>dream</w:t>
            </w:r>
            <w:proofErr w:type="spellEnd"/>
            <w:r w:rsidRPr="006D7F72">
              <w:rPr>
                <w:rFonts w:ascii="Arial" w:eastAsia="Times New Roman" w:hAnsi="Arial" w:cs="Arial"/>
                <w:color w:val="363737"/>
                <w:kern w:val="0"/>
                <w:sz w:val="24"/>
                <w:szCs w:val="24"/>
                <w:lang w:eastAsia="es-UY"/>
                <w14:ligatures w14:val="none"/>
              </w:rPr>
              <w:t> dice: “</w:t>
            </w:r>
            <w:r w:rsidRPr="006D7F72">
              <w:rPr>
                <w:rFonts w:ascii="Arial" w:eastAsia="Times New Roman" w:hAnsi="Arial" w:cs="Arial"/>
                <w:i/>
                <w:iCs/>
                <w:color w:val="363737"/>
                <w:kern w:val="0"/>
                <w:sz w:val="24"/>
                <w:szCs w:val="24"/>
                <w:lang w:eastAsia="es-UY"/>
                <w14:ligatures w14:val="none"/>
              </w:rPr>
              <w:t>Con esta fe seremos capaces de tallar en la montaña de la desesperación una roca de esperanza” .</w:t>
            </w:r>
          </w:p>
          <w:p w14:paraId="61D1FF57"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A través de estas referencias Han insiste en la importancia de esperar lo nuevo y de tener un entusiasmo activo. En otra estrofa de mi Oración matutina digo:</w:t>
            </w:r>
          </w:p>
          <w:p w14:paraId="503D9175"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La esperanza será la luz que me ilumine</w:t>
            </w:r>
          </w:p>
          <w:p w14:paraId="65022213"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la energía que me dé la fuerza.</w:t>
            </w:r>
          </w:p>
          <w:tbl>
            <w:tblPr>
              <w:tblW w:w="5000" w:type="pct"/>
              <w:jc w:val="center"/>
              <w:tblCellSpacing w:w="0" w:type="dxa"/>
              <w:tblCellMar>
                <w:left w:w="0" w:type="dxa"/>
                <w:right w:w="0" w:type="dxa"/>
              </w:tblCellMar>
              <w:tblLook w:val="04A0" w:firstRow="1" w:lastRow="0" w:firstColumn="1" w:lastColumn="0" w:noHBand="0" w:noVBand="1"/>
            </w:tblPr>
            <w:tblGrid>
              <w:gridCol w:w="6"/>
              <w:gridCol w:w="8492"/>
              <w:gridCol w:w="6"/>
            </w:tblGrid>
            <w:tr w:rsidR="006D7F72" w:rsidRPr="006D7F72" w14:paraId="3B418FCB" w14:textId="77777777">
              <w:trPr>
                <w:tblCellSpacing w:w="0" w:type="dxa"/>
                <w:jc w:val="center"/>
              </w:trPr>
              <w:tc>
                <w:tcPr>
                  <w:tcW w:w="0" w:type="auto"/>
                  <w:vAlign w:val="center"/>
                  <w:hideMark/>
                </w:tcPr>
                <w:p w14:paraId="1DE21450" w14:textId="77777777" w:rsidR="006D7F72" w:rsidRPr="006D7F72" w:rsidRDefault="006D7F72" w:rsidP="006D7F72">
                  <w:pPr>
                    <w:spacing w:after="0" w:line="240" w:lineRule="auto"/>
                    <w:rPr>
                      <w:rFonts w:ascii="Arial" w:eastAsia="Times New Roman" w:hAnsi="Arial" w:cs="Arial"/>
                      <w:i/>
                      <w:iCs/>
                      <w:color w:val="363737"/>
                      <w:kern w:val="0"/>
                      <w:sz w:val="24"/>
                      <w:szCs w:val="24"/>
                      <w:lang w:eastAsia="es-UY"/>
                      <w14:ligatures w14:val="none"/>
                    </w:rPr>
                  </w:pPr>
                </w:p>
              </w:tc>
              <w:tc>
                <w:tcPr>
                  <w:tcW w:w="9600" w:type="dxa"/>
                  <w:vAlign w:val="center"/>
                  <w:hideMark/>
                </w:tcPr>
                <w:p w14:paraId="0531F9A3"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r w:rsidRPr="006D7F72">
                    <w:rPr>
                      <w:rFonts w:ascii="Times New Roman" w:eastAsia="Times New Roman" w:hAnsi="Times New Roman" w:cs="Times New Roman"/>
                      <w:noProof/>
                      <w:color w:val="1155CC"/>
                      <w:kern w:val="0"/>
                      <w:sz w:val="24"/>
                      <w:szCs w:val="24"/>
                      <w:bdr w:val="none" w:sz="0" w:space="0" w:color="auto" w:frame="1"/>
                      <w:lang w:eastAsia="es-UY"/>
                      <w14:ligatures w14:val="none"/>
                    </w:rPr>
                    <w:drawing>
                      <wp:inline distT="0" distB="0" distL="0" distR="0" wp14:anchorId="542270DA" wp14:editId="48502BF8">
                        <wp:extent cx="5238750" cy="3924300"/>
                        <wp:effectExtent l="0" t="0" r="0" b="0"/>
                        <wp:docPr id="8" name="Imagen 2" descr="Mientras haya vida, hay esperanza - YouTub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entras haya vida, hay esperanza - YouTube">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3924300"/>
                                </a:xfrm>
                                <a:prstGeom prst="rect">
                                  <a:avLst/>
                                </a:prstGeom>
                                <a:noFill/>
                                <a:ln>
                                  <a:noFill/>
                                </a:ln>
                              </pic:spPr>
                            </pic:pic>
                          </a:graphicData>
                        </a:graphic>
                      </wp:inline>
                    </w:drawing>
                  </w:r>
                </w:p>
              </w:tc>
              <w:tc>
                <w:tcPr>
                  <w:tcW w:w="0" w:type="auto"/>
                  <w:vAlign w:val="center"/>
                  <w:hideMark/>
                </w:tcPr>
                <w:p w14:paraId="69429B02"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5D36201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b/>
                <w:bCs/>
                <w:color w:val="363737"/>
                <w:kern w:val="0"/>
                <w:sz w:val="24"/>
                <w:szCs w:val="24"/>
                <w:lang w:eastAsia="es-UY"/>
                <w14:ligatures w14:val="none"/>
              </w:rPr>
              <w:t>5. Conocimiento y amor.</w:t>
            </w:r>
          </w:p>
          <w:p w14:paraId="0079AE7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Han dedica un capítulo al conocimiento y al amor como fuentes de esperanza.</w:t>
            </w:r>
          </w:p>
          <w:p w14:paraId="57267666" w14:textId="77777777" w:rsidR="006D7F72" w:rsidRPr="006D7F72" w:rsidRDefault="006D7F72" w:rsidP="006D7F72">
            <w:pPr>
              <w:numPr>
                <w:ilvl w:val="0"/>
                <w:numId w:val="1"/>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Cita primero a Walter </w:t>
            </w:r>
            <w:proofErr w:type="spellStart"/>
            <w:r w:rsidRPr="006D7F72">
              <w:rPr>
                <w:rFonts w:ascii="Arial" w:eastAsia="Times New Roman" w:hAnsi="Arial" w:cs="Arial"/>
                <w:color w:val="363737"/>
                <w:kern w:val="0"/>
                <w:sz w:val="24"/>
                <w:szCs w:val="24"/>
                <w:lang w:eastAsia="es-UY"/>
                <w14:ligatures w14:val="none"/>
              </w:rPr>
              <w:t>Benjamin</w:t>
            </w:r>
            <w:proofErr w:type="spellEnd"/>
            <w:r w:rsidRPr="006D7F72">
              <w:rPr>
                <w:rFonts w:ascii="Arial" w:eastAsia="Times New Roman" w:hAnsi="Arial" w:cs="Arial"/>
                <w:color w:val="363737"/>
                <w:kern w:val="0"/>
                <w:sz w:val="24"/>
                <w:szCs w:val="24"/>
                <w:lang w:eastAsia="es-UY"/>
                <w14:ligatures w14:val="none"/>
              </w:rPr>
              <w:t xml:space="preserve"> para deducir que: “l</w:t>
            </w:r>
            <w:r w:rsidRPr="006D7F72">
              <w:rPr>
                <w:rFonts w:ascii="Arial" w:eastAsia="Times New Roman" w:hAnsi="Arial" w:cs="Arial"/>
                <w:i/>
                <w:iCs/>
                <w:color w:val="363737"/>
                <w:kern w:val="0"/>
                <w:sz w:val="24"/>
                <w:szCs w:val="24"/>
                <w:lang w:eastAsia="es-UY"/>
                <w14:ligatures w14:val="none"/>
              </w:rPr>
              <w:t xml:space="preserve">a inteligencia solo es capaz de calcular. La inteligencia artificial no puede pensar. La palabra inteligencia viene de </w:t>
            </w:r>
            <w:proofErr w:type="spellStart"/>
            <w:r w:rsidRPr="006D7F72">
              <w:rPr>
                <w:rFonts w:ascii="Arial" w:eastAsia="Times New Roman" w:hAnsi="Arial" w:cs="Arial"/>
                <w:i/>
                <w:iCs/>
                <w:color w:val="363737"/>
                <w:kern w:val="0"/>
                <w:sz w:val="24"/>
                <w:szCs w:val="24"/>
                <w:lang w:eastAsia="es-UY"/>
                <w14:ligatures w14:val="none"/>
              </w:rPr>
              <w:t>inter-legere</w:t>
            </w:r>
            <w:proofErr w:type="spellEnd"/>
            <w:r w:rsidRPr="006D7F72">
              <w:rPr>
                <w:rFonts w:ascii="Arial" w:eastAsia="Times New Roman" w:hAnsi="Arial" w:cs="Arial"/>
                <w:i/>
                <w:iCs/>
                <w:color w:val="363737"/>
                <w:kern w:val="0"/>
                <w:sz w:val="24"/>
                <w:szCs w:val="24"/>
                <w:lang w:eastAsia="es-UY"/>
                <w14:ligatures w14:val="none"/>
              </w:rPr>
              <w:t xml:space="preserve"> que significa «escoger entre». Uno escoge entre posibilidades que ya están dadas. Por eso, a diferencia del pensar, la inteligencia no genera nada nuevo”.</w:t>
            </w:r>
          </w:p>
          <w:p w14:paraId="79991439" w14:textId="77777777" w:rsidR="006D7F72" w:rsidRPr="006D7F72" w:rsidRDefault="006D7F72" w:rsidP="006D7F72">
            <w:pPr>
              <w:numPr>
                <w:ilvl w:val="0"/>
                <w:numId w:val="1"/>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Luego cita a Deleuze y dice que diría que quien piensa es un idiota. </w:t>
            </w:r>
            <w:r w:rsidRPr="006D7F72">
              <w:rPr>
                <w:rFonts w:ascii="Arial" w:eastAsia="Times New Roman" w:hAnsi="Arial" w:cs="Arial"/>
                <w:i/>
                <w:iCs/>
                <w:color w:val="363737"/>
                <w:kern w:val="0"/>
                <w:sz w:val="24"/>
                <w:szCs w:val="24"/>
                <w:lang w:eastAsia="es-UY"/>
                <w14:ligatures w14:val="none"/>
              </w:rPr>
              <w:t xml:space="preserve">“Pensar es un gesto de hacer el idiota, «faire </w:t>
            </w:r>
            <w:proofErr w:type="spellStart"/>
            <w:r w:rsidRPr="006D7F72">
              <w:rPr>
                <w:rFonts w:ascii="Arial" w:eastAsia="Times New Roman" w:hAnsi="Arial" w:cs="Arial"/>
                <w:i/>
                <w:iCs/>
                <w:color w:val="363737"/>
                <w:kern w:val="0"/>
                <w:sz w:val="24"/>
                <w:szCs w:val="24"/>
                <w:lang w:eastAsia="es-UY"/>
                <w14:ligatures w14:val="none"/>
              </w:rPr>
              <w:t>l´idiot</w:t>
            </w:r>
            <w:proofErr w:type="spellEnd"/>
            <w:r w:rsidRPr="006D7F72">
              <w:rPr>
                <w:rFonts w:ascii="Arial" w:eastAsia="Times New Roman" w:hAnsi="Arial" w:cs="Arial"/>
                <w:i/>
                <w:iCs/>
                <w:color w:val="363737"/>
                <w:kern w:val="0"/>
                <w:sz w:val="24"/>
                <w:szCs w:val="24"/>
                <w:lang w:eastAsia="es-UY"/>
                <w14:ligatures w14:val="none"/>
              </w:rPr>
              <w:t>»” . </w:t>
            </w:r>
            <w:r w:rsidRPr="006D7F72">
              <w:rPr>
                <w:rFonts w:ascii="Arial" w:eastAsia="Times New Roman" w:hAnsi="Arial" w:cs="Arial"/>
                <w:color w:val="363737"/>
                <w:kern w:val="0"/>
                <w:sz w:val="24"/>
                <w:szCs w:val="24"/>
                <w:lang w:eastAsia="es-UY"/>
                <w14:ligatures w14:val="none"/>
              </w:rPr>
              <w:t>Y luego: </w:t>
            </w:r>
            <w:r w:rsidRPr="006D7F72">
              <w:rPr>
                <w:rFonts w:ascii="Arial" w:eastAsia="Times New Roman" w:hAnsi="Arial" w:cs="Arial"/>
                <w:i/>
                <w:iCs/>
                <w:color w:val="363737"/>
                <w:kern w:val="0"/>
                <w:sz w:val="24"/>
                <w:szCs w:val="24"/>
                <w:lang w:eastAsia="es-UY"/>
                <w14:ligatures w14:val="none"/>
              </w:rPr>
              <w:t>“Solo un idiota puede tener esperanza”</w:t>
            </w:r>
          </w:p>
          <w:p w14:paraId="00A9CCF7" w14:textId="77777777" w:rsidR="006D7F72" w:rsidRPr="006D7F72" w:rsidRDefault="006D7F72" w:rsidP="006D7F72">
            <w:p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Por mi parte, creo que faltan idiotas entre los intelectuales y los filósofos, que suelen estar muy ocupados escribiendo artículos inteligentes. Doña Victoria Camps distingue entre los profesores de filosofía y los filósofos.</w:t>
            </w:r>
          </w:p>
          <w:p w14:paraId="0D28D5C2" w14:textId="77777777" w:rsidR="006D7F72" w:rsidRPr="006D7F72" w:rsidRDefault="006D7F72" w:rsidP="006D7F72">
            <w:pPr>
              <w:numPr>
                <w:ilvl w:val="0"/>
                <w:numId w:val="1"/>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Cita a Max Scheler que cita a Goethe cuando dice: </w:t>
            </w:r>
            <w:r w:rsidRPr="006D7F72">
              <w:rPr>
                <w:rFonts w:ascii="Arial" w:eastAsia="Times New Roman" w:hAnsi="Arial" w:cs="Arial"/>
                <w:i/>
                <w:iCs/>
                <w:color w:val="363737"/>
                <w:kern w:val="0"/>
                <w:sz w:val="24"/>
                <w:szCs w:val="24"/>
                <w:lang w:eastAsia="es-UY"/>
                <w14:ligatures w14:val="none"/>
              </w:rPr>
              <w:t>“Solo se conoce lo que se ama”. </w:t>
            </w:r>
            <w:r w:rsidRPr="006D7F72">
              <w:rPr>
                <w:rFonts w:ascii="Arial" w:eastAsia="Times New Roman" w:hAnsi="Arial" w:cs="Arial"/>
                <w:color w:val="363737"/>
                <w:kern w:val="0"/>
                <w:sz w:val="24"/>
                <w:szCs w:val="24"/>
                <w:lang w:eastAsia="es-UY"/>
                <w14:ligatures w14:val="none"/>
              </w:rPr>
              <w:t>Y a Pascal: “</w:t>
            </w:r>
            <w:r w:rsidRPr="006D7F72">
              <w:rPr>
                <w:rFonts w:ascii="Arial" w:eastAsia="Times New Roman" w:hAnsi="Arial" w:cs="Arial"/>
                <w:i/>
                <w:iCs/>
                <w:color w:val="363737"/>
                <w:kern w:val="0"/>
                <w:sz w:val="24"/>
                <w:szCs w:val="24"/>
                <w:lang w:eastAsia="es-UY"/>
                <w14:ligatures w14:val="none"/>
              </w:rPr>
              <w:t>Amor y razón son una misma cosa”.</w:t>
            </w:r>
            <w:r w:rsidRPr="006D7F72">
              <w:rPr>
                <w:rFonts w:ascii="Arial" w:eastAsia="Times New Roman" w:hAnsi="Arial" w:cs="Arial"/>
                <w:color w:val="363737"/>
                <w:kern w:val="0"/>
                <w:sz w:val="24"/>
                <w:szCs w:val="24"/>
                <w:lang w:eastAsia="es-UY"/>
                <w14:ligatures w14:val="none"/>
              </w:rPr>
              <w:t xml:space="preserve"> Y a Jürgen </w:t>
            </w:r>
            <w:proofErr w:type="spellStart"/>
            <w:r w:rsidRPr="006D7F72">
              <w:rPr>
                <w:rFonts w:ascii="Arial" w:eastAsia="Times New Roman" w:hAnsi="Arial" w:cs="Arial"/>
                <w:color w:val="363737"/>
                <w:kern w:val="0"/>
                <w:sz w:val="24"/>
                <w:szCs w:val="24"/>
                <w:lang w:eastAsia="es-UY"/>
                <w14:ligatures w14:val="none"/>
              </w:rPr>
              <w:t>Moltmann</w:t>
            </w:r>
            <w:proofErr w:type="spellEnd"/>
            <w:r w:rsidRPr="006D7F72">
              <w:rPr>
                <w:rFonts w:ascii="Arial" w:eastAsia="Times New Roman" w:hAnsi="Arial" w:cs="Arial"/>
                <w:color w:val="363737"/>
                <w:kern w:val="0"/>
                <w:sz w:val="24"/>
                <w:szCs w:val="24"/>
                <w:lang w:eastAsia="es-UY"/>
                <w14:ligatures w14:val="none"/>
              </w:rPr>
              <w:t xml:space="preserve"> que cita a San </w:t>
            </w:r>
            <w:proofErr w:type="spellStart"/>
            <w:r w:rsidRPr="006D7F72">
              <w:rPr>
                <w:rFonts w:ascii="Arial" w:eastAsia="Times New Roman" w:hAnsi="Arial" w:cs="Arial"/>
                <w:color w:val="363737"/>
                <w:kern w:val="0"/>
                <w:sz w:val="24"/>
                <w:szCs w:val="24"/>
                <w:lang w:eastAsia="es-UY"/>
                <w14:ligatures w14:val="none"/>
              </w:rPr>
              <w:t>Agustin</w:t>
            </w:r>
            <w:proofErr w:type="spellEnd"/>
            <w:r w:rsidRPr="006D7F72">
              <w:rPr>
                <w:rFonts w:ascii="Arial" w:eastAsia="Times New Roman" w:hAnsi="Arial" w:cs="Arial"/>
                <w:color w:val="363737"/>
                <w:kern w:val="0"/>
                <w:sz w:val="24"/>
                <w:szCs w:val="24"/>
                <w:lang w:eastAsia="es-UY"/>
                <w14:ligatures w14:val="none"/>
              </w:rPr>
              <w:t>: “</w:t>
            </w:r>
            <w:r w:rsidRPr="006D7F72">
              <w:rPr>
                <w:rFonts w:ascii="Arial" w:eastAsia="Times New Roman" w:hAnsi="Arial" w:cs="Arial"/>
                <w:i/>
                <w:iCs/>
                <w:color w:val="363737"/>
                <w:kern w:val="0"/>
                <w:sz w:val="24"/>
                <w:szCs w:val="24"/>
                <w:lang w:eastAsia="es-UY"/>
                <w14:ligatures w14:val="none"/>
              </w:rPr>
              <w:t xml:space="preserve">Tantum </w:t>
            </w:r>
            <w:proofErr w:type="spellStart"/>
            <w:r w:rsidRPr="006D7F72">
              <w:rPr>
                <w:rFonts w:ascii="Arial" w:eastAsia="Times New Roman" w:hAnsi="Arial" w:cs="Arial"/>
                <w:i/>
                <w:iCs/>
                <w:color w:val="363737"/>
                <w:kern w:val="0"/>
                <w:sz w:val="24"/>
                <w:szCs w:val="24"/>
                <w:lang w:eastAsia="es-UY"/>
                <w14:ligatures w14:val="none"/>
              </w:rPr>
              <w:t>cognoscitur</w:t>
            </w:r>
            <w:proofErr w:type="spellEnd"/>
            <w:r w:rsidRPr="006D7F72">
              <w:rPr>
                <w:rFonts w:ascii="Arial" w:eastAsia="Times New Roman" w:hAnsi="Arial" w:cs="Arial"/>
                <w:i/>
                <w:iCs/>
                <w:color w:val="363737"/>
                <w:kern w:val="0"/>
                <w:sz w:val="24"/>
                <w:szCs w:val="24"/>
                <w:lang w:eastAsia="es-UY"/>
                <w14:ligatures w14:val="none"/>
              </w:rPr>
              <w:t xml:space="preserve">, quantum </w:t>
            </w:r>
            <w:proofErr w:type="spellStart"/>
            <w:r w:rsidRPr="006D7F72">
              <w:rPr>
                <w:rFonts w:ascii="Arial" w:eastAsia="Times New Roman" w:hAnsi="Arial" w:cs="Arial"/>
                <w:i/>
                <w:iCs/>
                <w:color w:val="363737"/>
                <w:kern w:val="0"/>
                <w:sz w:val="24"/>
                <w:szCs w:val="24"/>
                <w:lang w:eastAsia="es-UY"/>
                <w14:ligatures w14:val="none"/>
              </w:rPr>
              <w:t>diligitur</w:t>
            </w:r>
            <w:proofErr w:type="spellEnd"/>
            <w:r w:rsidRPr="006D7F72">
              <w:rPr>
                <w:rFonts w:ascii="Arial" w:eastAsia="Times New Roman" w:hAnsi="Arial" w:cs="Arial"/>
                <w:color w:val="363737"/>
                <w:kern w:val="0"/>
                <w:sz w:val="24"/>
                <w:szCs w:val="24"/>
                <w:lang w:eastAsia="es-UY"/>
                <w14:ligatures w14:val="none"/>
              </w:rPr>
              <w:t>”, “s</w:t>
            </w:r>
            <w:r w:rsidRPr="006D7F72">
              <w:rPr>
                <w:rFonts w:ascii="Arial" w:eastAsia="Times New Roman" w:hAnsi="Arial" w:cs="Arial"/>
                <w:i/>
                <w:iCs/>
                <w:color w:val="363737"/>
                <w:kern w:val="0"/>
                <w:sz w:val="24"/>
                <w:szCs w:val="24"/>
                <w:lang w:eastAsia="es-UY"/>
                <w14:ligatures w14:val="none"/>
              </w:rPr>
              <w:t>olo conocemos lo que amamos”.</w:t>
            </w:r>
            <w:r w:rsidRPr="006D7F72">
              <w:rPr>
                <w:rFonts w:ascii="Arial" w:eastAsia="Times New Roman" w:hAnsi="Arial" w:cs="Arial"/>
                <w:color w:val="363737"/>
                <w:kern w:val="0"/>
                <w:sz w:val="24"/>
                <w:szCs w:val="24"/>
                <w:lang w:eastAsia="es-UY"/>
                <w14:ligatures w14:val="none"/>
              </w:rPr>
              <w:t xml:space="preserve"> Y sigue por su </w:t>
            </w:r>
            <w:r w:rsidRPr="006D7F72">
              <w:rPr>
                <w:rFonts w:ascii="Arial" w:eastAsia="Times New Roman" w:hAnsi="Arial" w:cs="Arial"/>
                <w:color w:val="363737"/>
                <w:kern w:val="0"/>
                <w:sz w:val="24"/>
                <w:szCs w:val="24"/>
                <w:lang w:eastAsia="es-UY"/>
                <w14:ligatures w14:val="none"/>
              </w:rPr>
              <w:lastRenderedPageBreak/>
              <w:t>cuenta: “</w:t>
            </w:r>
            <w:r w:rsidRPr="006D7F72">
              <w:rPr>
                <w:rFonts w:ascii="Arial" w:eastAsia="Times New Roman" w:hAnsi="Arial" w:cs="Arial"/>
                <w:i/>
                <w:iCs/>
                <w:color w:val="363737"/>
                <w:kern w:val="0"/>
                <w:sz w:val="24"/>
                <w:szCs w:val="24"/>
                <w:lang w:eastAsia="es-UY"/>
                <w14:ligatures w14:val="none"/>
              </w:rPr>
              <w:t>Amar es más que interesarse solo por cosas que ya existen. De hecho gracias al amor alcanzan las cosas su existencia más plena</w:t>
            </w:r>
            <w:r w:rsidRPr="006D7F72">
              <w:rPr>
                <w:rFonts w:ascii="Arial" w:eastAsia="Times New Roman" w:hAnsi="Arial" w:cs="Arial"/>
                <w:color w:val="363737"/>
                <w:kern w:val="0"/>
                <w:sz w:val="24"/>
                <w:szCs w:val="24"/>
                <w:lang w:eastAsia="es-UY"/>
                <w14:ligatures w14:val="none"/>
              </w:rPr>
              <w:t>”.</w:t>
            </w:r>
          </w:p>
          <w:p w14:paraId="729D2587" w14:textId="77777777" w:rsidR="006D7F72" w:rsidRPr="006D7F72" w:rsidRDefault="006D7F72" w:rsidP="006D7F72">
            <w:p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Lo anterior me recuerda al punto Omega de Teilhard ya que si la humanidad lo alcanza, además de llegar al pleno amor tendrá también el mayor conocimiento Y el camino para ello está en lo que los humanos vayamos haciendo en nuestro supervivir: cuanto más amor mayor conocimiento. Y viceversa. Para esto es conveniente ejercitar las tres eses de Gracián: Mas sanos (estar vivos), más sabios (seguir pensando) y más santos (laicos o religiosos).</w:t>
            </w:r>
          </w:p>
          <w:p w14:paraId="11B59E46" w14:textId="77777777" w:rsidR="006D7F72" w:rsidRPr="006D7F72" w:rsidRDefault="006D7F72" w:rsidP="006D7F72">
            <w:pPr>
              <w:numPr>
                <w:ilvl w:val="0"/>
                <w:numId w:val="1"/>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Dice luego que Platón dijo: </w:t>
            </w:r>
            <w:r w:rsidRPr="006D7F72">
              <w:rPr>
                <w:rFonts w:ascii="Arial" w:eastAsia="Times New Roman" w:hAnsi="Arial" w:cs="Arial"/>
                <w:i/>
                <w:iCs/>
                <w:color w:val="363737"/>
                <w:kern w:val="0"/>
                <w:sz w:val="24"/>
                <w:szCs w:val="24"/>
                <w:lang w:eastAsia="es-UY"/>
                <w14:ligatures w14:val="none"/>
              </w:rPr>
              <w:t>“el amor es constitutivo del conocimiento”</w:t>
            </w:r>
            <w:r w:rsidRPr="006D7F72">
              <w:rPr>
                <w:rFonts w:ascii="Arial" w:eastAsia="Times New Roman" w:hAnsi="Arial" w:cs="Arial"/>
                <w:color w:val="363737"/>
                <w:kern w:val="0"/>
                <w:sz w:val="24"/>
                <w:szCs w:val="24"/>
                <w:lang w:eastAsia="es-UY"/>
                <w14:ligatures w14:val="none"/>
              </w:rPr>
              <w:t>. Y que el pensamiento es un acto amoroso. Dice que también Heidegger concibe el pensar como una pulsión movida por el Eros. Esto me recuerda otra de mis “cosas” escrita en agosto del 2004. Copio los dos primeros versos:</w:t>
            </w:r>
          </w:p>
          <w:p w14:paraId="7F85A6C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¡Voy a pensar!, He dicho hace un momento.</w:t>
            </w:r>
          </w:p>
          <w:p w14:paraId="455C788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se me ha puesto el corazón alegre.</w:t>
            </w:r>
          </w:p>
          <w:p w14:paraId="07890201" w14:textId="77777777" w:rsidR="006D7F72" w:rsidRPr="006D7F72" w:rsidRDefault="006D7F72" w:rsidP="006D7F72">
            <w:pPr>
              <w:numPr>
                <w:ilvl w:val="0"/>
                <w:numId w:val="2"/>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Vuelve luego a Jürgen </w:t>
            </w:r>
            <w:proofErr w:type="spellStart"/>
            <w:r w:rsidRPr="006D7F72">
              <w:rPr>
                <w:rFonts w:ascii="Arial" w:eastAsia="Times New Roman" w:hAnsi="Arial" w:cs="Arial"/>
                <w:color w:val="363737"/>
                <w:kern w:val="0"/>
                <w:sz w:val="24"/>
                <w:szCs w:val="24"/>
                <w:lang w:eastAsia="es-UY"/>
                <w14:ligatures w14:val="none"/>
              </w:rPr>
              <w:t>Moltmann</w:t>
            </w:r>
            <w:proofErr w:type="spellEnd"/>
            <w:r w:rsidRPr="006D7F72">
              <w:rPr>
                <w:rFonts w:ascii="Arial" w:eastAsia="Times New Roman" w:hAnsi="Arial" w:cs="Arial"/>
                <w:color w:val="363737"/>
                <w:kern w:val="0"/>
                <w:sz w:val="24"/>
                <w:szCs w:val="24"/>
                <w:lang w:eastAsia="es-UY"/>
                <w14:ligatures w14:val="none"/>
              </w:rPr>
              <w:t>, teólogo protestante alemán fallecido en 2024 a los 98 años, quien cita a San Anselmo de Canterbury: “</w:t>
            </w:r>
            <w:r w:rsidRPr="006D7F72">
              <w:rPr>
                <w:rFonts w:ascii="Arial" w:eastAsia="Times New Roman" w:hAnsi="Arial" w:cs="Arial"/>
                <w:i/>
                <w:iCs/>
                <w:color w:val="363737"/>
                <w:kern w:val="0"/>
                <w:sz w:val="24"/>
                <w:szCs w:val="24"/>
                <w:lang w:eastAsia="es-UY"/>
                <w14:ligatures w14:val="none"/>
              </w:rPr>
              <w:t>Creo para poder entender</w:t>
            </w:r>
            <w:r w:rsidRPr="006D7F72">
              <w:rPr>
                <w:rFonts w:ascii="Arial" w:eastAsia="Times New Roman" w:hAnsi="Arial" w:cs="Arial"/>
                <w:color w:val="363737"/>
                <w:kern w:val="0"/>
                <w:sz w:val="24"/>
                <w:szCs w:val="24"/>
                <w:lang w:eastAsia="es-UY"/>
                <w14:ligatures w14:val="none"/>
              </w:rPr>
              <w:t>” y que dijo: “</w:t>
            </w:r>
            <w:r w:rsidRPr="006D7F72">
              <w:rPr>
                <w:rFonts w:ascii="Arial" w:eastAsia="Times New Roman" w:hAnsi="Arial" w:cs="Arial"/>
                <w:i/>
                <w:iCs/>
                <w:color w:val="363737"/>
                <w:kern w:val="0"/>
                <w:sz w:val="24"/>
                <w:szCs w:val="24"/>
                <w:lang w:eastAsia="es-UY"/>
                <w14:ligatures w14:val="none"/>
              </w:rPr>
              <w:t>tengo esperanza para poder entender”</w:t>
            </w:r>
            <w:r w:rsidRPr="006D7F72">
              <w:rPr>
                <w:rFonts w:ascii="Arial" w:eastAsia="Times New Roman" w:hAnsi="Arial" w:cs="Arial"/>
                <w:color w:val="363737"/>
                <w:kern w:val="0"/>
                <w:sz w:val="24"/>
                <w:szCs w:val="24"/>
                <w:lang w:eastAsia="es-UY"/>
                <w14:ligatures w14:val="none"/>
              </w:rPr>
              <w:t>. Y añade Han:</w:t>
            </w:r>
          </w:p>
          <w:p w14:paraId="2E1E98DC"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esperanza agranda el alma para que acoja las cosas grandes. Por eso es una excelente vía de conocimiento.</w:t>
            </w:r>
          </w:p>
          <w:p w14:paraId="66DB081C"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luego:</w:t>
            </w:r>
          </w:p>
          <w:p w14:paraId="7BD3125B"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Si no tenemos esperanza, nos quedamos atrapados en lo que ha sido o en lo que no debería existir. Es la esperanza la que genera acciones plenas de sentido, actos que traen novedades al mundo.</w:t>
            </w:r>
          </w:p>
          <w:p w14:paraId="6B74146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Me doy cuenta de que está resultando largo este escrito sobre la esperanza. Pero me viene bien como reconstituyente para recuperar fuerzas ante el nulo </w:t>
            </w:r>
            <w:r w:rsidRPr="006D7F72">
              <w:rPr>
                <w:rFonts w:ascii="Arial" w:eastAsia="Times New Roman" w:hAnsi="Arial" w:cs="Arial"/>
                <w:color w:val="363737"/>
                <w:kern w:val="0"/>
                <w:sz w:val="24"/>
                <w:szCs w:val="24"/>
                <w:lang w:eastAsia="es-UY"/>
                <w14:ligatures w14:val="none"/>
              </w:rPr>
              <w:lastRenderedPageBreak/>
              <w:t>éxito de mis trabajos para contrastar y “vender” en su caso mis ya viejas ideas. Espero que también sea útil para algunos de mis lectores.</w:t>
            </w:r>
          </w:p>
          <w:p w14:paraId="5F3EE005" w14:textId="77777777" w:rsidR="006D7F72" w:rsidRPr="006D7F72" w:rsidRDefault="006D7F72" w:rsidP="006D7F72">
            <w:pPr>
              <w:numPr>
                <w:ilvl w:val="0"/>
                <w:numId w:val="3"/>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Luego Han cita brevemente a Lutero, Nietzsche, Hegel, Michelet, </w:t>
            </w:r>
            <w:proofErr w:type="spellStart"/>
            <w:r w:rsidRPr="006D7F72">
              <w:rPr>
                <w:rFonts w:ascii="Arial" w:eastAsia="Times New Roman" w:hAnsi="Arial" w:cs="Arial"/>
                <w:color w:val="363737"/>
                <w:kern w:val="0"/>
                <w:sz w:val="24"/>
                <w:szCs w:val="24"/>
                <w:lang w:eastAsia="es-UY"/>
                <w14:ligatures w14:val="none"/>
              </w:rPr>
              <w:t>Benjamin</w:t>
            </w:r>
            <w:proofErr w:type="spellEnd"/>
            <w:r w:rsidRPr="006D7F72">
              <w:rPr>
                <w:rFonts w:ascii="Arial" w:eastAsia="Times New Roman" w:hAnsi="Arial" w:cs="Arial"/>
                <w:color w:val="363737"/>
                <w:kern w:val="0"/>
                <w:sz w:val="24"/>
                <w:szCs w:val="24"/>
                <w:lang w:eastAsia="es-UY"/>
                <w14:ligatures w14:val="none"/>
              </w:rPr>
              <w:t>, Proust y Adorno, se detiene en Ernst Bloch y dice que Bloch: </w:t>
            </w:r>
            <w:r w:rsidRPr="006D7F72">
              <w:rPr>
                <w:rFonts w:ascii="Arial" w:eastAsia="Times New Roman" w:hAnsi="Arial" w:cs="Arial"/>
                <w:i/>
                <w:iCs/>
                <w:color w:val="363737"/>
                <w:kern w:val="0"/>
                <w:sz w:val="24"/>
                <w:szCs w:val="24"/>
                <w:lang w:eastAsia="es-UY"/>
                <w14:ligatures w14:val="none"/>
              </w:rPr>
              <w:t>“opone al gris el azul, que es el color de la esperanza: Este azul que es color de la lejanía, designa tanto plástica como simbólicamente lo que tiene futuro, lo que aún no ha llegado a ser real</w:t>
            </w:r>
            <w:r w:rsidRPr="006D7F72">
              <w:rPr>
                <w:rFonts w:ascii="Arial" w:eastAsia="Times New Roman" w:hAnsi="Arial" w:cs="Arial"/>
                <w:color w:val="363737"/>
                <w:kern w:val="0"/>
                <w:sz w:val="24"/>
                <w:szCs w:val="24"/>
                <w:lang w:eastAsia="es-UY"/>
                <w14:ligatures w14:val="none"/>
              </w:rPr>
              <w:t>”. Y esto me recuerda los primeros versos de otra de mis “cosas” escrita en Marbella en 2009:</w:t>
            </w:r>
          </w:p>
          <w:p w14:paraId="0A2519BA"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La esperanza es azul, azul y verde</w:t>
            </w:r>
          </w:p>
          <w:p w14:paraId="4C58BC5A"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Azul del cielo azul, azul del mar que suena</w:t>
            </w:r>
          </w:p>
          <w:p w14:paraId="033EA2FD"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Verde de la palmera, los setos y el hibisco.</w:t>
            </w:r>
          </w:p>
          <w:p w14:paraId="14FF72AB" w14:textId="77777777" w:rsidR="006D7F72" w:rsidRPr="006D7F72" w:rsidRDefault="006D7F72" w:rsidP="006D7F72">
            <w:pPr>
              <w:numPr>
                <w:ilvl w:val="0"/>
                <w:numId w:val="4"/>
              </w:numPr>
              <w:spacing w:after="0" w:line="390" w:lineRule="atLeast"/>
              <w:ind w:left="12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Han termina este capítulo diciendo: “</w:t>
            </w:r>
            <w:r w:rsidRPr="006D7F72">
              <w:rPr>
                <w:rFonts w:ascii="Arial" w:eastAsia="Times New Roman" w:hAnsi="Arial" w:cs="Arial"/>
                <w:i/>
                <w:iCs/>
                <w:color w:val="363737"/>
                <w:kern w:val="0"/>
                <w:sz w:val="24"/>
                <w:szCs w:val="24"/>
                <w:lang w:eastAsia="es-UY"/>
                <w14:ligatures w14:val="none"/>
              </w:rPr>
              <w:t>La esperanza me infunde ánimos en medio de la desesperación más absoluta. Quien tiene esperanza se hace receptivo para lo nuevo, para nuevas posibilidades que, de no haber esperanza, ni siquiera se percibirían. (…) Quien tiene esperanza confía en lo imprevisible, cuenta con que haya posibilidades contra toda probabilidad</w:t>
            </w:r>
            <w:r w:rsidRPr="006D7F72">
              <w:rPr>
                <w:rFonts w:ascii="Arial" w:eastAsia="Times New Roman" w:hAnsi="Arial" w:cs="Arial"/>
                <w:color w:val="363737"/>
                <w:kern w:val="0"/>
                <w:sz w:val="24"/>
                <w:szCs w:val="24"/>
                <w:lang w:eastAsia="es-UY"/>
                <w14:ligatures w14:val="none"/>
              </w:rPr>
              <w:t>”. Es la apuesta de Pascal. Y la mía.</w:t>
            </w:r>
          </w:p>
          <w:p w14:paraId="26DECACA"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6. La esperanza como estado de ánimo</w:t>
            </w:r>
          </w:p>
          <w:p w14:paraId="4C16687F"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En</w:t>
            </w:r>
            <w:r w:rsidRPr="006D7F72">
              <w:rPr>
                <w:rFonts w:ascii="Arial" w:eastAsia="Times New Roman" w:hAnsi="Arial" w:cs="Arial"/>
                <w:b/>
                <w:bCs/>
                <w:color w:val="363737"/>
                <w:kern w:val="0"/>
                <w:sz w:val="24"/>
                <w:szCs w:val="24"/>
                <w:lang w:eastAsia="es-UY"/>
                <w14:ligatures w14:val="none"/>
              </w:rPr>
              <w:t> </w:t>
            </w:r>
            <w:r w:rsidRPr="006D7F72">
              <w:rPr>
                <w:rFonts w:ascii="Arial" w:eastAsia="Times New Roman" w:hAnsi="Arial" w:cs="Arial"/>
                <w:color w:val="363737"/>
                <w:kern w:val="0"/>
                <w:sz w:val="24"/>
                <w:szCs w:val="24"/>
                <w:lang w:eastAsia="es-UY"/>
                <w14:ligatures w14:val="none"/>
              </w:rPr>
              <w:t>este último capítulo, Han vuelve a citar a la angustia como afín a la esperanza en el sentido de que ninguna de ellas se refiere a nada concreto. Dice:</w:t>
            </w:r>
          </w:p>
          <w:p w14:paraId="12B3A40F"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Uno no se angustia de nada concreto, sino del hecho mismo de estar en el mundo.</w:t>
            </w:r>
          </w:p>
          <w:p w14:paraId="10A997B6"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Nombra a Heidegger para decir que:</w:t>
            </w:r>
          </w:p>
          <w:p w14:paraId="552DE6CD"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lastRenderedPageBreak/>
              <w:t>La esperanza se puede entender, igual que la angustia, como un modo ontológico básico, es decir, como eso que Heidegger denomina un existencial.</w:t>
            </w:r>
          </w:p>
          <w:p w14:paraId="5CFC1D77"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sigue:</w:t>
            </w:r>
          </w:p>
          <w:p w14:paraId="4F0333A6"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Antes de que podamos centrar nuestra atención en algo, ya nos encontramos en un determinado estado de ánimo.</w:t>
            </w:r>
          </w:p>
          <w:p w14:paraId="48E143D7"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Hallarse en un estado de ánimo antecede a todo hallar algo dado.</w:t>
            </w:r>
          </w:p>
          <w:p w14:paraId="04F47576"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Siempre estamos metidos ya en algo dado.</w:t>
            </w:r>
          </w:p>
          <w:p w14:paraId="314AE7FD"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La angustia como estado de ánimo constriñe radicalmente el campo de posibilidades, dificultando así el acceso a lo nuevo, a lo que todavía no es. Ya por este motivo se opone a la esperanza, que agudiza el sentido para captar lo posible y desata la pasión por lo nuevo, por lo totalmente distinto.</w:t>
            </w:r>
          </w:p>
          <w:p w14:paraId="21B2B0A0"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Luego pasa a Ernst Bloch y dice que:</w:t>
            </w:r>
          </w:p>
          <w:p w14:paraId="5F2EAA30"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El estado de ánimo abre el mundo en cuanto tal antes de que en él aparezca nada.</w:t>
            </w:r>
          </w:p>
          <w:p w14:paraId="1C43D8E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w:t>
            </w:r>
          </w:p>
          <w:p w14:paraId="71E47A6B"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w:t>
            </w:r>
            <w:r w:rsidRPr="006D7F72">
              <w:rPr>
                <w:rFonts w:ascii="Arial" w:eastAsia="Times New Roman" w:hAnsi="Arial" w:cs="Arial"/>
                <w:i/>
                <w:iCs/>
                <w:color w:val="363737"/>
                <w:kern w:val="0"/>
                <w:sz w:val="24"/>
                <w:szCs w:val="24"/>
                <w:lang w:eastAsia="es-UY"/>
                <w14:ligatures w14:val="none"/>
              </w:rPr>
              <w:t> esperanza como estado de ánimo básico no está sujeta a ningún suceso intramundano. No depende de cómo acaben saliendo las cosas</w:t>
            </w:r>
            <w:r w:rsidRPr="006D7F72">
              <w:rPr>
                <w:rFonts w:ascii="Arial" w:eastAsia="Times New Roman" w:hAnsi="Arial" w:cs="Arial"/>
                <w:color w:val="363737"/>
                <w:kern w:val="0"/>
                <w:sz w:val="24"/>
                <w:szCs w:val="24"/>
                <w:lang w:eastAsia="es-UY"/>
                <w14:ligatures w14:val="none"/>
              </w:rPr>
              <w:t>.</w:t>
            </w:r>
          </w:p>
          <w:p w14:paraId="653941AC"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cita a Gabriel Marcel:</w:t>
            </w:r>
          </w:p>
          <w:p w14:paraId="6099456A"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Gracias a su propio ímpetu, la esperanza siente un insuperable apremio a trascender los objetos particulares a los que inicialmente parecía aferrarse.</w:t>
            </w:r>
          </w:p>
          <w:p w14:paraId="7308DCDB"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En la recomendación de Han para que el estado de ánimo sea la esperanza, y no la angustia, entra la vitamina P:</w:t>
            </w:r>
          </w:p>
          <w:p w14:paraId="360DA63C"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esperanza nunca gira en torno al yo. Quien tiene esperanza se trasciende a sí mismo.</w:t>
            </w:r>
          </w:p>
          <w:p w14:paraId="44AF1C3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lastRenderedPageBreak/>
              <w:t>Y dice que Gabriel Marcel resalta esa dimensión de la esperanza en la que el yo se trasciende en un nosotros.</w:t>
            </w:r>
          </w:p>
          <w:p w14:paraId="0CD9802F"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Y luego dice que esperanza, fe y amor están emparentados, y que </w:t>
            </w:r>
            <w:proofErr w:type="spellStart"/>
            <w:r w:rsidRPr="006D7F72">
              <w:rPr>
                <w:rFonts w:ascii="Arial" w:eastAsia="Times New Roman" w:hAnsi="Arial" w:cs="Arial"/>
                <w:color w:val="363737"/>
                <w:kern w:val="0"/>
                <w:sz w:val="24"/>
                <w:szCs w:val="24"/>
                <w:lang w:eastAsia="es-UY"/>
                <w14:ligatures w14:val="none"/>
              </w:rPr>
              <w:t>Achim</w:t>
            </w:r>
            <w:proofErr w:type="spellEnd"/>
            <w:r w:rsidRPr="006D7F72">
              <w:rPr>
                <w:rFonts w:ascii="Arial" w:eastAsia="Times New Roman" w:hAnsi="Arial" w:cs="Arial"/>
                <w:color w:val="363737"/>
                <w:kern w:val="0"/>
                <w:sz w:val="24"/>
                <w:szCs w:val="24"/>
                <w:lang w:eastAsia="es-UY"/>
                <w14:ligatures w14:val="none"/>
              </w:rPr>
              <w:t xml:space="preserve"> </w:t>
            </w:r>
            <w:proofErr w:type="spellStart"/>
            <w:r w:rsidRPr="006D7F72">
              <w:rPr>
                <w:rFonts w:ascii="Arial" w:eastAsia="Times New Roman" w:hAnsi="Arial" w:cs="Arial"/>
                <w:color w:val="363737"/>
                <w:kern w:val="0"/>
                <w:sz w:val="24"/>
                <w:szCs w:val="24"/>
                <w:lang w:eastAsia="es-UY"/>
                <w14:ligatures w14:val="none"/>
              </w:rPr>
              <w:t>von</w:t>
            </w:r>
            <w:proofErr w:type="spellEnd"/>
            <w:r w:rsidRPr="006D7F72">
              <w:rPr>
                <w:rFonts w:ascii="Arial" w:eastAsia="Times New Roman" w:hAnsi="Arial" w:cs="Arial"/>
                <w:color w:val="363737"/>
                <w:kern w:val="0"/>
                <w:sz w:val="24"/>
                <w:szCs w:val="24"/>
                <w:lang w:eastAsia="es-UY"/>
                <w14:ligatures w14:val="none"/>
              </w:rPr>
              <w:t xml:space="preserve"> Armin las llama las tres bellas hermanas.</w:t>
            </w:r>
          </w:p>
          <w:p w14:paraId="0F1752A2"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Cada una de ellas se consagra a las otras. Quien tiene esperanza, ama, o cree, se entrega al otro y trasciende la inmanencia del yo.</w:t>
            </w:r>
          </w:p>
          <w:p w14:paraId="0CC9D63D"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Y luego :</w:t>
            </w:r>
          </w:p>
          <w:p w14:paraId="362C9D48"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Quien no sea capaz de dejar de pensar únicamente en sí mismo no podrá amar ni tener esperanza.</w:t>
            </w:r>
          </w:p>
          <w:p w14:paraId="689A92B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Creo que Han es católico y tal vez por ello termina el libro con otro aspecto de la esperanza. Frente a la angustia de Heidegger ante la muerte, dice:</w:t>
            </w:r>
          </w:p>
          <w:p w14:paraId="0CFA91B5"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el pensamiento de la esperanza no se rige por la muerte, sino por el nacimiento; no se rige por la estancia en el mundo, sino por la venida al mundo. La esperanza espera incluso más allá de la muerte. La andadura del pensamiento esperanzado no es el adelantarse hacia la muerte, sino adelantarse hacia el nuevo nacimiento: La clave fundamental de la esperanza es la venida al mundo como nacimiento.</w:t>
            </w:r>
          </w:p>
          <w:p w14:paraId="03B47478" w14:textId="77777777" w:rsidR="006D7F72" w:rsidRPr="006D7F72" w:rsidRDefault="006D7F72" w:rsidP="006D7F72">
            <w:pPr>
              <w:spacing w:before="240" w:after="150" w:line="278" w:lineRule="atLeast"/>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Una especie de resumen final</w:t>
            </w:r>
          </w:p>
          <w:p w14:paraId="3CE4DD69"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Creo que quien haya llegado hasta aquí sabrá lo más importante del libro sobre la esperanza de </w:t>
            </w:r>
            <w:proofErr w:type="spellStart"/>
            <w:r w:rsidRPr="006D7F72">
              <w:rPr>
                <w:rFonts w:ascii="Arial" w:eastAsia="Times New Roman" w:hAnsi="Arial" w:cs="Arial"/>
                <w:color w:val="363737"/>
                <w:kern w:val="0"/>
                <w:sz w:val="24"/>
                <w:szCs w:val="24"/>
                <w:lang w:eastAsia="es-UY"/>
                <w14:ligatures w14:val="none"/>
              </w:rPr>
              <w:t>Byung-Chul</w:t>
            </w:r>
            <w:proofErr w:type="spellEnd"/>
            <w:r w:rsidRPr="006D7F72">
              <w:rPr>
                <w:rFonts w:ascii="Arial" w:eastAsia="Times New Roman" w:hAnsi="Arial" w:cs="Arial"/>
                <w:color w:val="363737"/>
                <w:kern w:val="0"/>
                <w:sz w:val="24"/>
                <w:szCs w:val="24"/>
                <w:lang w:eastAsia="es-UY"/>
                <w14:ligatures w14:val="none"/>
              </w:rPr>
              <w:t xml:space="preserve"> Han. Con solamente algunas pocas notas mías intercaladas. Por mi parte voy a intentar hacer un resumen operativo sobre tres posibles niveles de esperanza que puedan ser útiles para nuestro vivir.</w:t>
            </w:r>
          </w:p>
          <w:p w14:paraId="330ED95D"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1</w:t>
            </w:r>
            <w:r w:rsidRPr="006D7F72">
              <w:rPr>
                <w:rFonts w:ascii="Arial" w:eastAsia="Times New Roman" w:hAnsi="Arial" w:cs="Arial"/>
                <w:b/>
                <w:bCs/>
                <w:color w:val="363737"/>
                <w:kern w:val="0"/>
                <w:sz w:val="24"/>
                <w:szCs w:val="24"/>
                <w:lang w:eastAsia="es-UY"/>
                <w14:ligatures w14:val="none"/>
              </w:rPr>
              <w:t>.- Nivel trascendente: la esperanza como virtud. </w:t>
            </w:r>
            <w:r w:rsidRPr="006D7F72">
              <w:rPr>
                <w:rFonts w:ascii="Arial" w:eastAsia="Times New Roman" w:hAnsi="Arial" w:cs="Arial"/>
                <w:color w:val="363737"/>
                <w:kern w:val="0"/>
                <w:sz w:val="24"/>
                <w:szCs w:val="24"/>
                <w:lang w:eastAsia="es-UY"/>
                <w14:ligatures w14:val="none"/>
              </w:rPr>
              <w:t>Los creyentes tienen esperanza en una vida eterna después de la muerte. Para la Iglesia católica la esperanza es una de las tres virtudes teologales, junto a la fe y la caridad. En el parágrafo 1818 del catecismo dice:</w:t>
            </w:r>
          </w:p>
          <w:p w14:paraId="5BB5A4EB" w14:textId="77777777" w:rsidR="006D7F72" w:rsidRPr="006D7F72" w:rsidRDefault="006D7F72" w:rsidP="006D7F72">
            <w:pPr>
              <w:spacing w:after="300" w:line="390" w:lineRule="atLeast"/>
              <w:ind w:left="300"/>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La virtud de la esperanza corresponde al anhelo de felicidad puesto por Dios en el corazón de todo hombre; asume las esperanzas que inspiran las </w:t>
            </w:r>
            <w:r w:rsidRPr="006D7F72">
              <w:rPr>
                <w:rFonts w:ascii="Arial" w:eastAsia="Times New Roman" w:hAnsi="Arial" w:cs="Arial"/>
                <w:color w:val="363737"/>
                <w:kern w:val="0"/>
                <w:sz w:val="24"/>
                <w:szCs w:val="24"/>
                <w:lang w:eastAsia="es-UY"/>
                <w14:ligatures w14:val="none"/>
              </w:rPr>
              <w:lastRenderedPageBreak/>
              <w:t>actividades de los hombres; las purifica para ordenarlas al Reino de los cielos; protege del desaliento; sostiene en todo desfallecimiento; dilata el corazón en la espera de la bienaventuranza eterna. El impulso de la esperanza preserva del egoísmo y conduce a la dicha de la caridad.</w:t>
            </w:r>
          </w:p>
          <w:p w14:paraId="6284A6EF"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Según el catecismo la esperanza cristiana es una cosa estupenda. Y es cierto que para los creyentes es una maravilla. He conocido y conozco a muchas personas creyentes, y cuanto más lo eran más aprovechaban las ventajas que cita el catecismo, sobre todo en los momentos difíciles de desgracias, propias o de seres queridos. Y esa esperanza también mueve al amor y a ser feliz con ello. Y “obliga” a ser bueno por la cuenta que tiene no serlo.</w:t>
            </w:r>
          </w:p>
          <w:p w14:paraId="1604F75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Para quien no sea creyente vale el consejo de Benedicto XVI de vivir “</w:t>
            </w:r>
            <w:proofErr w:type="spellStart"/>
            <w:r w:rsidRPr="006D7F72">
              <w:rPr>
                <w:rFonts w:ascii="Arial" w:eastAsia="Times New Roman" w:hAnsi="Arial" w:cs="Arial"/>
                <w:i/>
                <w:iCs/>
                <w:color w:val="363737"/>
                <w:kern w:val="0"/>
                <w:sz w:val="24"/>
                <w:szCs w:val="24"/>
                <w:lang w:eastAsia="es-UY"/>
                <w14:ligatures w14:val="none"/>
              </w:rPr>
              <w:t>veluti</w:t>
            </w:r>
            <w:proofErr w:type="spellEnd"/>
            <w:r w:rsidRPr="006D7F72">
              <w:rPr>
                <w:rFonts w:ascii="Arial" w:eastAsia="Times New Roman" w:hAnsi="Arial" w:cs="Arial"/>
                <w:i/>
                <w:iCs/>
                <w:color w:val="363737"/>
                <w:kern w:val="0"/>
                <w:sz w:val="24"/>
                <w:szCs w:val="24"/>
                <w:lang w:eastAsia="es-UY"/>
                <w14:ligatures w14:val="none"/>
              </w:rPr>
              <w:t xml:space="preserve"> Deus </w:t>
            </w:r>
            <w:proofErr w:type="spellStart"/>
            <w:r w:rsidRPr="006D7F72">
              <w:rPr>
                <w:rFonts w:ascii="Arial" w:eastAsia="Times New Roman" w:hAnsi="Arial" w:cs="Arial"/>
                <w:i/>
                <w:iCs/>
                <w:color w:val="363737"/>
                <w:kern w:val="0"/>
                <w:sz w:val="24"/>
                <w:szCs w:val="24"/>
                <w:lang w:eastAsia="es-UY"/>
                <w14:ligatures w14:val="none"/>
              </w:rPr>
              <w:t>daretur</w:t>
            </w:r>
            <w:proofErr w:type="spellEnd"/>
            <w:r w:rsidRPr="006D7F72">
              <w:rPr>
                <w:rFonts w:ascii="Arial" w:eastAsia="Times New Roman" w:hAnsi="Arial" w:cs="Arial"/>
                <w:i/>
                <w:iCs/>
                <w:color w:val="363737"/>
                <w:kern w:val="0"/>
                <w:sz w:val="24"/>
                <w:szCs w:val="24"/>
                <w:lang w:eastAsia="es-UY"/>
                <w14:ligatures w14:val="none"/>
              </w:rPr>
              <w:t>” , </w:t>
            </w:r>
            <w:r w:rsidRPr="006D7F72">
              <w:rPr>
                <w:rFonts w:ascii="Arial" w:eastAsia="Times New Roman" w:hAnsi="Arial" w:cs="Arial"/>
                <w:color w:val="363737"/>
                <w:kern w:val="0"/>
                <w:sz w:val="24"/>
                <w:szCs w:val="24"/>
                <w:lang w:eastAsia="es-UY"/>
                <w14:ligatures w14:val="none"/>
              </w:rPr>
              <w:t>como si Dios existiera (*). Aunque no se tenga la certeza científica de la vida eterna, se puede vivir como si existiera. Cuesta poco y el provecho es alto en esta vida y puede ser infinito después. Es la apuesta de Pascal mejorada.</w:t>
            </w:r>
          </w:p>
          <w:p w14:paraId="5790A5C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Pág. 47. </w:t>
            </w:r>
            <w:r w:rsidRPr="006D7F72">
              <w:rPr>
                <w:rFonts w:ascii="Arial" w:eastAsia="Times New Roman" w:hAnsi="Arial" w:cs="Arial"/>
                <w:i/>
                <w:iCs/>
                <w:color w:val="363737"/>
                <w:kern w:val="0"/>
                <w:sz w:val="24"/>
                <w:szCs w:val="24"/>
                <w:lang w:eastAsia="es-UY"/>
                <w14:ligatures w14:val="none"/>
              </w:rPr>
              <w:t>El cristiano en la crisis de Europa</w:t>
            </w:r>
            <w:r w:rsidRPr="006D7F72">
              <w:rPr>
                <w:rFonts w:ascii="Arial" w:eastAsia="Times New Roman" w:hAnsi="Arial" w:cs="Arial"/>
                <w:color w:val="363737"/>
                <w:kern w:val="0"/>
                <w:sz w:val="24"/>
                <w:szCs w:val="24"/>
                <w:lang w:eastAsia="es-UY"/>
                <w14:ligatures w14:val="none"/>
              </w:rPr>
              <w:t>. Ed. Cristiandad, 2005. Madrid</w:t>
            </w:r>
          </w:p>
          <w:p w14:paraId="6333DA5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b/>
                <w:bCs/>
                <w:color w:val="363737"/>
                <w:kern w:val="0"/>
                <w:sz w:val="24"/>
                <w:szCs w:val="24"/>
                <w:lang w:eastAsia="es-UY"/>
                <w14:ligatures w14:val="none"/>
              </w:rPr>
              <w:t>2.- Esperanza en la humanidad. </w:t>
            </w:r>
            <w:r w:rsidRPr="006D7F72">
              <w:rPr>
                <w:rFonts w:ascii="Arial" w:eastAsia="Times New Roman" w:hAnsi="Arial" w:cs="Arial"/>
                <w:color w:val="363737"/>
                <w:kern w:val="0"/>
                <w:sz w:val="24"/>
                <w:szCs w:val="24"/>
                <w:lang w:eastAsia="es-UY"/>
                <w14:ligatures w14:val="none"/>
              </w:rPr>
              <w:t>Por primera vez he planteado una cuestión a la IA y me ha contestado lo siguiente:</w:t>
            </w:r>
          </w:p>
          <w:p w14:paraId="574B4345"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“La esperanza en la humanidad se basa en la capacidad de las personas para superar obstáculos mediante la resiliencia, la cooperación y la creencia en un futuro mejor. Esta esperanza puede manifestarse como un impulso personal para sobreponerse a la adversidad, o como un esfuerzo colectivo para construir una sociedad más equitativa, democrática y sostenible. Se refuerza a través de la acción social, la consciencia compartida y la movilización hacia un objetivo común.”. </w:t>
            </w:r>
            <w:r w:rsidRPr="006D7F72">
              <w:rPr>
                <w:rFonts w:ascii="Arial" w:eastAsia="Times New Roman" w:hAnsi="Arial" w:cs="Arial"/>
                <w:color w:val="363737"/>
                <w:kern w:val="0"/>
                <w:sz w:val="24"/>
                <w:szCs w:val="24"/>
                <w:lang w:eastAsia="es-UY"/>
                <w14:ligatures w14:val="none"/>
              </w:rPr>
              <w:t>Luego enumera varios factores positivos y algunos desafíos.</w:t>
            </w:r>
          </w:p>
          <w:p w14:paraId="7D6092D7"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La respuesta no está mal y creo que puede ser lo que piensa el común de los mortales. Pero queda blandita e inconcreta porque los bienes a esperar no están claros y no dice, porque no lo sabe, cuál es el objetivo común. Nosotros sí lo sabemos: el objetivo es la supervivencia de una Humanidad que lo vaya haciendo mientras aumenta en ella el altruismo/ amor. ¿Hasta cuándo pervivir?: Lo más que se pueda si siguen las actuales leyes del proceso vital. </w:t>
            </w:r>
            <w:r w:rsidRPr="006D7F72">
              <w:rPr>
                <w:rFonts w:ascii="Arial" w:eastAsia="Times New Roman" w:hAnsi="Arial" w:cs="Arial"/>
                <w:color w:val="363737"/>
                <w:kern w:val="0"/>
                <w:sz w:val="24"/>
                <w:szCs w:val="24"/>
                <w:lang w:eastAsia="es-UY"/>
                <w14:ligatures w14:val="none"/>
              </w:rPr>
              <w:lastRenderedPageBreak/>
              <w:t>¿Hasta cuanto aumentar el amor? Hasta el máximo posible. Para los creyentes hasta que se alcance el punto Omega de Teilhard. Y para todos los humanos hasta el cosmopolitismo y el eudemonismo pleno de Kant.</w:t>
            </w:r>
          </w:p>
          <w:p w14:paraId="7CEE4E1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La Iglesia católica mejora el cosmopolitismo kantiano y fundamenta en dos epístolas de San Pablo ( a los romanos y los efesios) la esperanza ecuménica de que habrá un día en que </w:t>
            </w:r>
            <w:r w:rsidRPr="006D7F72">
              <w:rPr>
                <w:rFonts w:ascii="Arial" w:eastAsia="Times New Roman" w:hAnsi="Arial" w:cs="Arial"/>
                <w:i/>
                <w:iCs/>
                <w:color w:val="363737"/>
                <w:kern w:val="0"/>
                <w:sz w:val="24"/>
                <w:szCs w:val="24"/>
                <w:lang w:eastAsia="es-UY"/>
                <w14:ligatures w14:val="none"/>
              </w:rPr>
              <w:t>“todos los pueblos invocarán con una sola voz al Señor</w:t>
            </w:r>
            <w:r w:rsidRPr="006D7F72">
              <w:rPr>
                <w:rFonts w:ascii="Arial" w:eastAsia="Times New Roman" w:hAnsi="Arial" w:cs="Arial"/>
                <w:color w:val="363737"/>
                <w:kern w:val="0"/>
                <w:sz w:val="24"/>
                <w:szCs w:val="24"/>
                <w:lang w:eastAsia="es-UY"/>
                <w14:ligatures w14:val="none"/>
              </w:rPr>
              <w:t>”. Y eso será antes del fin del mundo, antes del fin de la humanidad.</w:t>
            </w:r>
          </w:p>
          <w:p w14:paraId="5D35EE11"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b/>
                <w:bCs/>
                <w:color w:val="363737"/>
                <w:kern w:val="0"/>
                <w:sz w:val="24"/>
                <w:szCs w:val="24"/>
                <w:lang w:eastAsia="es-UY"/>
                <w14:ligatures w14:val="none"/>
              </w:rPr>
              <w:t>3.- Esperanza del vivir de cada día. </w:t>
            </w:r>
            <w:r w:rsidRPr="006D7F72">
              <w:rPr>
                <w:rFonts w:ascii="Arial" w:eastAsia="Times New Roman" w:hAnsi="Arial" w:cs="Arial"/>
                <w:color w:val="363737"/>
                <w:kern w:val="0"/>
                <w:sz w:val="24"/>
                <w:szCs w:val="24"/>
                <w:lang w:eastAsia="es-UY"/>
                <w14:ligatures w14:val="none"/>
              </w:rPr>
              <w:t>Confieso que en los últimos tiempos he tenido y tengo miedo y angustia por la situación del mundo y sus gentes. Y también me siento culpable de haber colaborado en el desmedido crecimiento de personas y artefactos humanos que en estos momentos llenan la Tierra y la dañan con graves riesgos para ella y sus habitantes. Hemos sido unos técnicos excesivamente eficaces obedeciendo grupalmente el viejo mandato de crecer y multiplicarnos y llenar la Tierra. El mandato era a la humanidad pero, como siempre había sido, cada grupo ha hecho suyo el mandato. Con grupos grandes y poderosos nos hemos pasado en el crecimiento por falta de que alguien se haya ocupado de dirigir el proceso global. Y así seguimos porque el instinto sigue mandando a la razón. Y seguimos sin ver el objetivo básico y sin hacer caso suficiente al mandato de cuidar la Tierra.</w:t>
            </w:r>
          </w:p>
          <w:p w14:paraId="78FAE0CF"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Movido por el miedo, la angustia y la culpa he visto y resumido lo que este prolífico sabio decía de la esperanza. Y he copiado lo que me ha parecido más importante por si a alguien le sirve.</w:t>
            </w:r>
          </w:p>
          <w:p w14:paraId="4B8F4ED9"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color w:val="363737"/>
                <w:kern w:val="0"/>
                <w:sz w:val="24"/>
                <w:szCs w:val="24"/>
                <w:lang w:eastAsia="es-UY"/>
                <w14:ligatures w14:val="none"/>
              </w:rPr>
              <w:t xml:space="preserve">Por mi parte me quedo refugiado bajo las dos grandes esperanzas descritas en este último apartado. Y para el vivir diario seguiré recordando cada mañana lo que escribí hace unos años a partir de una idea de </w:t>
            </w:r>
            <w:proofErr w:type="spellStart"/>
            <w:r w:rsidRPr="006D7F72">
              <w:rPr>
                <w:rFonts w:ascii="Arial" w:eastAsia="Times New Roman" w:hAnsi="Arial" w:cs="Arial"/>
                <w:color w:val="363737"/>
                <w:kern w:val="0"/>
                <w:sz w:val="24"/>
                <w:szCs w:val="24"/>
                <w:lang w:eastAsia="es-UY"/>
                <w14:ligatures w14:val="none"/>
              </w:rPr>
              <w:t>Og</w:t>
            </w:r>
            <w:proofErr w:type="spellEnd"/>
            <w:r w:rsidRPr="006D7F72">
              <w:rPr>
                <w:rFonts w:ascii="Arial" w:eastAsia="Times New Roman" w:hAnsi="Arial" w:cs="Arial"/>
                <w:color w:val="363737"/>
                <w:kern w:val="0"/>
                <w:sz w:val="24"/>
                <w:szCs w:val="24"/>
                <w:lang w:eastAsia="es-UY"/>
                <w14:ligatures w14:val="none"/>
              </w:rPr>
              <w:t xml:space="preserve"> Mandino en su libro </w:t>
            </w:r>
            <w:r w:rsidRPr="006D7F72">
              <w:rPr>
                <w:rFonts w:ascii="Arial" w:eastAsia="Times New Roman" w:hAnsi="Arial" w:cs="Arial"/>
                <w:i/>
                <w:iCs/>
                <w:color w:val="363737"/>
                <w:kern w:val="0"/>
                <w:sz w:val="24"/>
                <w:szCs w:val="24"/>
                <w:lang w:eastAsia="es-UY"/>
                <w14:ligatures w14:val="none"/>
              </w:rPr>
              <w:t>El mejor vendedor del mundo</w:t>
            </w:r>
            <w:r w:rsidRPr="006D7F72">
              <w:rPr>
                <w:rFonts w:ascii="Arial" w:eastAsia="Times New Roman" w:hAnsi="Arial" w:cs="Arial"/>
                <w:color w:val="363737"/>
                <w:kern w:val="0"/>
                <w:sz w:val="24"/>
                <w:szCs w:val="24"/>
                <w:lang w:eastAsia="es-UY"/>
                <w14:ligatures w14:val="none"/>
              </w:rPr>
              <w:t> donde da diez consejos, el primero de los cuales era decir cada mañana: “</w:t>
            </w:r>
            <w:r w:rsidRPr="006D7F72">
              <w:rPr>
                <w:rFonts w:ascii="Arial" w:eastAsia="Times New Roman" w:hAnsi="Arial" w:cs="Arial"/>
                <w:i/>
                <w:iCs/>
                <w:color w:val="363737"/>
                <w:kern w:val="0"/>
                <w:sz w:val="24"/>
                <w:szCs w:val="24"/>
                <w:lang w:eastAsia="es-UY"/>
                <w14:ligatures w14:val="none"/>
              </w:rPr>
              <w:t>Saludaré este día con amor en mi corazón</w:t>
            </w:r>
            <w:r w:rsidRPr="006D7F72">
              <w:rPr>
                <w:rFonts w:ascii="Arial" w:eastAsia="Times New Roman" w:hAnsi="Arial" w:cs="Arial"/>
                <w:color w:val="363737"/>
                <w:kern w:val="0"/>
                <w:sz w:val="24"/>
                <w:szCs w:val="24"/>
                <w:lang w:eastAsia="es-UY"/>
                <w14:ligatures w14:val="none"/>
              </w:rPr>
              <w:t>”. Amplié el lema y resultó la oración mañanera que copio a continuación. Por si a alguien le sirve. A mí me va bien. Dice:</w:t>
            </w:r>
          </w:p>
          <w:p w14:paraId="53D0B92A"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b/>
                <w:bCs/>
                <w:i/>
                <w:iCs/>
                <w:color w:val="363737"/>
                <w:kern w:val="0"/>
                <w:sz w:val="24"/>
                <w:szCs w:val="24"/>
                <w:lang w:eastAsia="es-UY"/>
                <w14:ligatures w14:val="none"/>
              </w:rPr>
              <w:t>Saludaré este día con amor</w:t>
            </w:r>
          </w:p>
          <w:p w14:paraId="095C7466"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lastRenderedPageBreak/>
              <w:t>(oración matutina)</w:t>
            </w:r>
          </w:p>
          <w:p w14:paraId="3AEA355C"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Saludaré este día con amor y esperanza.</w:t>
            </w:r>
          </w:p>
          <w:p w14:paraId="460DEF20"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Con amor y esperanza intentaré ser bueno.</w:t>
            </w:r>
          </w:p>
          <w:p w14:paraId="1F9B7D43"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así seré feliz y estaré alegre.</w:t>
            </w:r>
          </w:p>
          <w:p w14:paraId="2B2136A1"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los que me rodeen, serán así más buenos y felices.</w:t>
            </w:r>
          </w:p>
          <w:p w14:paraId="34397650"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Con amor seré bueno con los que me rodeen:</w:t>
            </w:r>
          </w:p>
          <w:p w14:paraId="1B7C9AE7"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con mi mujer, mis hijos, mi familia y amigos.</w:t>
            </w:r>
          </w:p>
          <w:p w14:paraId="164F6078"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Amaré a cada uno. Los amaré gozando</w:t>
            </w:r>
          </w:p>
          <w:p w14:paraId="7E34992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del amor que les tenga y que me tengan ellos.</w:t>
            </w:r>
          </w:p>
          <w:p w14:paraId="42E585C1"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así seré feliz. Y les haré más buenos y felices</w:t>
            </w:r>
          </w:p>
          <w:p w14:paraId="7A490351"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por sentirse queridos y quererme.</w:t>
            </w:r>
          </w:p>
          <w:p w14:paraId="5E114232"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obraré en consecuencia,</w:t>
            </w:r>
          </w:p>
          <w:p w14:paraId="5725571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las cosas más grandes</w:t>
            </w:r>
          </w:p>
          <w:p w14:paraId="4E8B393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en las cosas pequeñas:</w:t>
            </w:r>
          </w:p>
          <w:p w14:paraId="4E1FCD3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el saludo de por la mañana,</w:t>
            </w:r>
          </w:p>
          <w:p w14:paraId="3510EB6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el tono de voz y en la sonrisa,</w:t>
            </w:r>
          </w:p>
          <w:p w14:paraId="6523DD9B"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lastRenderedPageBreak/>
              <w:t>en aguantar su genio y en refrenar el mío;</w:t>
            </w:r>
          </w:p>
          <w:p w14:paraId="2BF96192"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pedirles disculpas por mis faltas</w:t>
            </w:r>
          </w:p>
          <w:p w14:paraId="1920E4D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en perdonar las suyas;</w:t>
            </w:r>
          </w:p>
          <w:p w14:paraId="1DF82543"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 xml:space="preserve">en </w:t>
            </w:r>
            <w:proofErr w:type="gramStart"/>
            <w:r w:rsidRPr="006D7F72">
              <w:rPr>
                <w:rFonts w:ascii="Arial" w:eastAsia="Times New Roman" w:hAnsi="Arial" w:cs="Arial"/>
                <w:i/>
                <w:iCs/>
                <w:color w:val="363737"/>
                <w:kern w:val="0"/>
                <w:sz w:val="24"/>
                <w:szCs w:val="24"/>
                <w:lang w:eastAsia="es-UY"/>
                <w14:ligatures w14:val="none"/>
              </w:rPr>
              <w:t>escucharles</w:t>
            </w:r>
            <w:proofErr w:type="gramEnd"/>
            <w:r w:rsidRPr="006D7F72">
              <w:rPr>
                <w:rFonts w:ascii="Arial" w:eastAsia="Times New Roman" w:hAnsi="Arial" w:cs="Arial"/>
                <w:i/>
                <w:iCs/>
                <w:color w:val="363737"/>
                <w:kern w:val="0"/>
                <w:sz w:val="24"/>
                <w:szCs w:val="24"/>
                <w:lang w:eastAsia="es-UY"/>
                <w14:ligatures w14:val="none"/>
              </w:rPr>
              <w:t xml:space="preserve"> si quieren hablarme</w:t>
            </w:r>
          </w:p>
          <w:p w14:paraId="53BA394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en respetar su soledad silente;</w:t>
            </w:r>
          </w:p>
          <w:p w14:paraId="2A35477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en ayudarles sin que me lo pidan</w:t>
            </w:r>
          </w:p>
          <w:p w14:paraId="590484AA"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en pedirles ayuda cuando la necesite.</w:t>
            </w:r>
          </w:p>
          <w:p w14:paraId="1D624A12"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Con amor seré bueno con los que no conozco,</w:t>
            </w:r>
          </w:p>
          <w:p w14:paraId="5EC065FC"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ayudaré, si puedo, a quién tenga más cerca.</w:t>
            </w:r>
          </w:p>
          <w:p w14:paraId="16155F66"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veré con amor al resto de los seres y al resto de las cosas:</w:t>
            </w:r>
          </w:p>
          <w:p w14:paraId="4CF98047"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a los otros hermanos, animales y plantas.</w:t>
            </w:r>
          </w:p>
          <w:p w14:paraId="1ABB14CA"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a las cosas sin vida o con vida durmiente,</w:t>
            </w:r>
          </w:p>
          <w:p w14:paraId="16193991"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como la dura piedra, el mar verde y azul y las viejas estrellas.</w:t>
            </w:r>
          </w:p>
          <w:p w14:paraId="60C21B48"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Saludaré este día con amor y esperanza.</w:t>
            </w:r>
          </w:p>
          <w:p w14:paraId="119D8E6C"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La esperanza será la luz que me ilumine</w:t>
            </w:r>
          </w:p>
          <w:p w14:paraId="646D82F9"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y la energía que me dé la fuerza:</w:t>
            </w:r>
          </w:p>
          <w:p w14:paraId="58467E12"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lastRenderedPageBreak/>
              <w:t>esperanza en vivir este día que empieza,</w:t>
            </w:r>
          </w:p>
          <w:p w14:paraId="235F5CCC"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que me ofrece riente sus horas luminosas.</w:t>
            </w:r>
          </w:p>
          <w:p w14:paraId="1C77B2F0"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¡Oh feliz esperanza la de vivir un día, un nuevo día entero!</w:t>
            </w:r>
          </w:p>
          <w:p w14:paraId="371856D6"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Un día de sentir, de querer, de estar vivo.</w:t>
            </w:r>
          </w:p>
          <w:p w14:paraId="3BC82BA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Un día de reír, de llorar, de hacer cosas.</w:t>
            </w:r>
          </w:p>
          <w:p w14:paraId="0940872F"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De mirar a las nubes, de admirar la belleza,</w:t>
            </w:r>
          </w:p>
          <w:p w14:paraId="0B8EC8C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de respirar la brisa, de cantar lo cantable,</w:t>
            </w:r>
          </w:p>
          <w:p w14:paraId="7FBA392F"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de escuchar mil sonidos, de amar y ser amado.</w:t>
            </w:r>
          </w:p>
          <w:p w14:paraId="2630C2AD"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Por todas esas cosas:</w:t>
            </w:r>
          </w:p>
          <w:p w14:paraId="37A93167"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¡Saludaré este día con amor y esperanza …</w:t>
            </w:r>
          </w:p>
          <w:p w14:paraId="70D90BFD"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 y así seré más bueno!</w:t>
            </w:r>
          </w:p>
          <w:p w14:paraId="51ADE55E" w14:textId="77777777" w:rsidR="006D7F72" w:rsidRPr="006D7F72" w:rsidRDefault="006D7F72" w:rsidP="006D7F72">
            <w:pPr>
              <w:spacing w:before="480" w:after="480" w:line="390" w:lineRule="atLeast"/>
              <w:jc w:val="center"/>
              <w:rPr>
                <w:rFonts w:ascii="Arial" w:eastAsia="Times New Roman" w:hAnsi="Arial" w:cs="Arial"/>
                <w:i/>
                <w:iCs/>
                <w:color w:val="363737"/>
                <w:kern w:val="0"/>
                <w:sz w:val="24"/>
                <w:szCs w:val="24"/>
                <w:lang w:eastAsia="es-UY"/>
                <w14:ligatures w14:val="none"/>
              </w:rPr>
            </w:pPr>
            <w:r w:rsidRPr="006D7F72">
              <w:rPr>
                <w:rFonts w:ascii="Arial" w:eastAsia="Times New Roman" w:hAnsi="Arial" w:cs="Arial"/>
                <w:i/>
                <w:iCs/>
                <w:color w:val="363737"/>
                <w:kern w:val="0"/>
                <w:sz w:val="24"/>
                <w:szCs w:val="24"/>
                <w:lang w:eastAsia="es-UY"/>
                <w14:ligatures w14:val="none"/>
              </w:rPr>
              <w:t>Marbella, 28,7.2009</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6D7F72" w:rsidRPr="006D7F72" w14:paraId="6A1C8A20" w14:textId="77777777">
              <w:trPr>
                <w:tblCellSpacing w:w="0" w:type="dxa"/>
              </w:trPr>
              <w:tc>
                <w:tcPr>
                  <w:tcW w:w="0" w:type="auto"/>
                  <w:vAlign w:val="center"/>
                  <w:hideMark/>
                </w:tcPr>
                <w:p w14:paraId="174515C0" w14:textId="77777777" w:rsidR="006D7F72" w:rsidRPr="006D7F72" w:rsidRDefault="006D7F72" w:rsidP="006D7F72">
                  <w:pPr>
                    <w:spacing w:after="0" w:line="240" w:lineRule="auto"/>
                    <w:rPr>
                      <w:rFonts w:ascii="Arial" w:eastAsia="Times New Roman" w:hAnsi="Arial" w:cs="Arial"/>
                      <w:i/>
                      <w:iCs/>
                      <w:color w:val="363737"/>
                      <w:kern w:val="0"/>
                      <w:sz w:val="24"/>
                      <w:szCs w:val="24"/>
                      <w:lang w:eastAsia="es-UY"/>
                      <w14:ligatures w14:val="none"/>
                    </w:rPr>
                  </w:pPr>
                </w:p>
              </w:tc>
              <w:tc>
                <w:tcPr>
                  <w:tcW w:w="12000" w:type="dxa"/>
                  <w:vAlign w:val="center"/>
                  <w:hideMark/>
                </w:tcPr>
                <w:p w14:paraId="50602EFB"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r w:rsidRPr="006D7F72">
                    <w:rPr>
                      <w:rFonts w:ascii="Times New Roman" w:eastAsia="Times New Roman" w:hAnsi="Times New Roman" w:cs="Times New Roman"/>
                      <w:noProof/>
                      <w:color w:val="1155CC"/>
                      <w:kern w:val="0"/>
                      <w:sz w:val="24"/>
                      <w:szCs w:val="24"/>
                      <w:bdr w:val="none" w:sz="0" w:space="0" w:color="auto" w:frame="1"/>
                      <w:lang w:eastAsia="es-UY"/>
                      <w14:ligatures w14:val="none"/>
                    </w:rPr>
                    <w:drawing>
                      <wp:inline distT="0" distB="0" distL="0" distR="0" wp14:anchorId="46B39B97" wp14:editId="7364C92B">
                        <wp:extent cx="5238750" cy="4521200"/>
                        <wp:effectExtent l="0" t="0" r="0" b="0"/>
                        <wp:docPr id="9" name="Imagen 1" descr="Planeta Azul En Forma Del Corazón Sobre Las Manos Humanas De La Mujer  Aisladas Foto de archivo - Imagen de romance, globo: 67437270">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eta Azul En Forma Del Corazón Sobre Las Manos Humanas De La Mujer  Aisladas Foto de archivo - Imagen de romance, globo: 67437270">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0" cy="4521200"/>
                                </a:xfrm>
                                <a:prstGeom prst="rect">
                                  <a:avLst/>
                                </a:prstGeom>
                                <a:noFill/>
                                <a:ln>
                                  <a:noFill/>
                                </a:ln>
                              </pic:spPr>
                            </pic:pic>
                          </a:graphicData>
                        </a:graphic>
                      </wp:inline>
                    </w:drawing>
                  </w:r>
                </w:p>
              </w:tc>
              <w:tc>
                <w:tcPr>
                  <w:tcW w:w="0" w:type="auto"/>
                  <w:vAlign w:val="center"/>
                  <w:hideMark/>
                </w:tcPr>
                <w:p w14:paraId="14F730EC" w14:textId="77777777" w:rsidR="006D7F72" w:rsidRPr="006D7F72" w:rsidRDefault="006D7F72" w:rsidP="006D7F72">
                  <w:pPr>
                    <w:spacing w:after="0" w:line="240" w:lineRule="auto"/>
                    <w:jc w:val="center"/>
                    <w:rPr>
                      <w:rFonts w:ascii="Times New Roman" w:eastAsia="Times New Roman" w:hAnsi="Times New Roman" w:cs="Times New Roman"/>
                      <w:kern w:val="0"/>
                      <w:sz w:val="24"/>
                      <w:szCs w:val="24"/>
                      <w:lang w:eastAsia="es-UY"/>
                      <w14:ligatures w14:val="none"/>
                    </w:rPr>
                  </w:pPr>
                </w:p>
              </w:tc>
            </w:tr>
          </w:tbl>
          <w:p w14:paraId="63EBD6E6"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b/>
                <w:bCs/>
                <w:color w:val="363737"/>
                <w:kern w:val="0"/>
                <w:sz w:val="24"/>
                <w:szCs w:val="24"/>
                <w:lang w:eastAsia="es-UY"/>
                <w14:ligatures w14:val="none"/>
              </w:rPr>
              <w:t>Nota final. </w:t>
            </w:r>
            <w:r w:rsidRPr="006D7F72">
              <w:rPr>
                <w:rFonts w:ascii="Arial" w:eastAsia="Times New Roman" w:hAnsi="Arial" w:cs="Arial"/>
                <w:color w:val="363737"/>
                <w:kern w:val="0"/>
                <w:sz w:val="24"/>
                <w:szCs w:val="24"/>
                <w:lang w:eastAsia="es-UY"/>
                <w14:ligatures w14:val="none"/>
              </w:rPr>
              <w:t>Ha resultado un artículo largo y atípico. Pero me ha parecido que el tener en cuenta la esperanza era importante en esos momentos y que Han la analiza muy profesionalmente. Por mi parte he añadido unas ideas por si pueden ser útiles a alguien.</w:t>
            </w:r>
          </w:p>
          <w:p w14:paraId="69A01742" w14:textId="77777777" w:rsidR="006D7F72" w:rsidRPr="006D7F72" w:rsidRDefault="006D7F72" w:rsidP="006D7F72">
            <w:pPr>
              <w:spacing w:before="240" w:after="150" w:line="278" w:lineRule="atLeast"/>
              <w:jc w:val="center"/>
              <w:outlineLvl w:val="3"/>
              <w:rPr>
                <w:rFonts w:ascii="Segoe UI" w:eastAsia="Times New Roman" w:hAnsi="Segoe UI" w:cs="Segoe UI"/>
                <w:b/>
                <w:bCs/>
                <w:color w:val="363737"/>
                <w:kern w:val="0"/>
                <w:sz w:val="27"/>
                <w:szCs w:val="27"/>
                <w:lang w:eastAsia="es-UY"/>
                <w14:ligatures w14:val="none"/>
              </w:rPr>
            </w:pPr>
            <w:r w:rsidRPr="006D7F72">
              <w:rPr>
                <w:rFonts w:ascii="Segoe UI" w:eastAsia="Times New Roman" w:hAnsi="Segoe UI" w:cs="Segoe UI"/>
                <w:b/>
                <w:bCs/>
                <w:color w:val="363737"/>
                <w:kern w:val="0"/>
                <w:sz w:val="27"/>
                <w:szCs w:val="27"/>
                <w:lang w:eastAsia="es-UY"/>
                <w14:ligatures w14:val="none"/>
              </w:rPr>
              <w:t>¡¡Feliz Navidad y feliz año nuevo!!</w:t>
            </w:r>
          </w:p>
          <w:p w14:paraId="3DA939C9" w14:textId="77777777" w:rsidR="006D7F72" w:rsidRPr="006D7F72" w:rsidRDefault="006D7F72" w:rsidP="006D7F72">
            <w:pPr>
              <w:spacing w:after="0" w:line="390" w:lineRule="atLeast"/>
              <w:rPr>
                <w:rFonts w:ascii="Arial" w:eastAsia="Times New Roman" w:hAnsi="Arial" w:cs="Arial"/>
                <w:color w:val="363737"/>
                <w:kern w:val="0"/>
                <w:sz w:val="24"/>
                <w:szCs w:val="24"/>
                <w:lang w:eastAsia="es-UY"/>
                <w14:ligatures w14:val="none"/>
              </w:rPr>
            </w:pPr>
            <w:r w:rsidRPr="006D7F72">
              <w:rPr>
                <w:rFonts w:ascii="Arial" w:eastAsia="Times New Roman" w:hAnsi="Arial" w:cs="Arial"/>
                <w:b/>
                <w:bCs/>
                <w:color w:val="363737"/>
                <w:kern w:val="0"/>
                <w:sz w:val="24"/>
                <w:szCs w:val="24"/>
                <w:lang w:eastAsia="es-UY"/>
                <w14:ligatures w14:val="none"/>
              </w:rPr>
              <w:t>Nota informativa</w:t>
            </w:r>
            <w:r w:rsidRPr="006D7F72">
              <w:rPr>
                <w:rFonts w:ascii="Arial" w:eastAsia="Times New Roman" w:hAnsi="Arial" w:cs="Arial"/>
                <w:color w:val="363737"/>
                <w:kern w:val="0"/>
                <w:sz w:val="24"/>
                <w:szCs w:val="24"/>
                <w:lang w:eastAsia="es-UY"/>
                <w14:ligatures w14:val="none"/>
              </w:rPr>
              <w:t>. Desde el último post de octubre hemos enviado por correo postal ejemplares del </w:t>
            </w:r>
            <w:r w:rsidRPr="006D7F72">
              <w:rPr>
                <w:rFonts w:ascii="Arial" w:eastAsia="Times New Roman" w:hAnsi="Arial" w:cs="Arial"/>
                <w:b/>
                <w:bCs/>
                <w:color w:val="363737"/>
                <w:kern w:val="0"/>
                <w:sz w:val="24"/>
                <w:szCs w:val="24"/>
                <w:lang w:eastAsia="es-UY"/>
                <w14:ligatures w14:val="none"/>
              </w:rPr>
              <w:t>Informe sobre la vida,</w:t>
            </w:r>
            <w:r w:rsidRPr="006D7F72">
              <w:rPr>
                <w:rFonts w:ascii="Arial" w:eastAsia="Times New Roman" w:hAnsi="Arial" w:cs="Arial"/>
                <w:color w:val="363737"/>
                <w:kern w:val="0"/>
                <w:sz w:val="24"/>
                <w:szCs w:val="24"/>
                <w:lang w:eastAsia="es-UY"/>
                <w14:ligatures w14:val="none"/>
              </w:rPr>
              <w:t xml:space="preserve"> en español y en inglés. Entre otros, y con una nota personal mía, hemos remitido libros al Secretario General de la ONU, </w:t>
            </w:r>
            <w:proofErr w:type="spellStart"/>
            <w:r w:rsidRPr="006D7F72">
              <w:rPr>
                <w:rFonts w:ascii="Arial" w:eastAsia="Times New Roman" w:hAnsi="Arial" w:cs="Arial"/>
                <w:color w:val="363737"/>
                <w:kern w:val="0"/>
                <w:sz w:val="24"/>
                <w:szCs w:val="24"/>
                <w:lang w:eastAsia="es-UY"/>
                <w14:ligatures w14:val="none"/>
              </w:rPr>
              <w:t>Antònio</w:t>
            </w:r>
            <w:proofErr w:type="spellEnd"/>
            <w:r w:rsidRPr="006D7F72">
              <w:rPr>
                <w:rFonts w:ascii="Arial" w:eastAsia="Times New Roman" w:hAnsi="Arial" w:cs="Arial"/>
                <w:color w:val="363737"/>
                <w:kern w:val="0"/>
                <w:sz w:val="24"/>
                <w:szCs w:val="24"/>
                <w:lang w:eastAsia="es-UY"/>
                <w14:ligatures w14:val="none"/>
              </w:rPr>
              <w:t xml:space="preserve"> </w:t>
            </w:r>
            <w:proofErr w:type="spellStart"/>
            <w:r w:rsidRPr="006D7F72">
              <w:rPr>
                <w:rFonts w:ascii="Arial" w:eastAsia="Times New Roman" w:hAnsi="Arial" w:cs="Arial"/>
                <w:color w:val="363737"/>
                <w:kern w:val="0"/>
                <w:sz w:val="24"/>
                <w:szCs w:val="24"/>
                <w:lang w:eastAsia="es-UY"/>
                <w14:ligatures w14:val="none"/>
              </w:rPr>
              <w:t>Guterres</w:t>
            </w:r>
            <w:proofErr w:type="spellEnd"/>
            <w:r w:rsidRPr="006D7F72">
              <w:rPr>
                <w:rFonts w:ascii="Arial" w:eastAsia="Times New Roman" w:hAnsi="Arial" w:cs="Arial"/>
                <w:color w:val="363737"/>
                <w:kern w:val="0"/>
                <w:sz w:val="24"/>
                <w:szCs w:val="24"/>
                <w:lang w:eastAsia="es-UY"/>
                <w14:ligatures w14:val="none"/>
              </w:rPr>
              <w:t xml:space="preserve">, a seis sabios famosos: Singer, Dawkins, Pinker, Chalmers, </w:t>
            </w:r>
            <w:proofErr w:type="spellStart"/>
            <w:r w:rsidRPr="006D7F72">
              <w:rPr>
                <w:rFonts w:ascii="Arial" w:eastAsia="Times New Roman" w:hAnsi="Arial" w:cs="Arial"/>
                <w:color w:val="363737"/>
                <w:kern w:val="0"/>
                <w:sz w:val="24"/>
                <w:szCs w:val="24"/>
                <w:lang w:eastAsia="es-UY"/>
                <w14:ligatures w14:val="none"/>
              </w:rPr>
              <w:t>MacAskill</w:t>
            </w:r>
            <w:proofErr w:type="spellEnd"/>
            <w:r w:rsidRPr="006D7F72">
              <w:rPr>
                <w:rFonts w:ascii="Arial" w:eastAsia="Times New Roman" w:hAnsi="Arial" w:cs="Arial"/>
                <w:color w:val="363737"/>
                <w:kern w:val="0"/>
                <w:sz w:val="24"/>
                <w:szCs w:val="24"/>
                <w:lang w:eastAsia="es-UY"/>
                <w14:ligatures w14:val="none"/>
              </w:rPr>
              <w:t xml:space="preserve"> y Han. Y a los SEVEN BIG: Huang, Altman, Ellison, Bezos, Musk, Zuckerberg y Pichai. ¡</w:t>
            </w:r>
            <w:r w:rsidRPr="006D7F72">
              <w:rPr>
                <w:rFonts w:ascii="Arial" w:eastAsia="Times New Roman" w:hAnsi="Arial" w:cs="Arial"/>
                <w:b/>
                <w:bCs/>
                <w:i/>
                <w:iCs/>
                <w:color w:val="363737"/>
                <w:kern w:val="0"/>
                <w:sz w:val="24"/>
                <w:szCs w:val="24"/>
                <w:lang w:eastAsia="es-UY"/>
                <w14:ligatures w14:val="none"/>
              </w:rPr>
              <w:t>Por intentarlo que no quede! Y se admiten sugerencias sobre personas a quiénes enviar libros. Gracias anticipadas.</w:t>
            </w:r>
          </w:p>
          <w:p w14:paraId="201AA2B2" w14:textId="77777777" w:rsidR="006D7F72" w:rsidRPr="006D7F72" w:rsidRDefault="006D7F72" w:rsidP="006D7F72">
            <w:pPr>
              <w:spacing w:after="300" w:line="390" w:lineRule="atLeast"/>
              <w:rPr>
                <w:rFonts w:ascii="Arial" w:eastAsia="Times New Roman" w:hAnsi="Arial" w:cs="Arial"/>
                <w:color w:val="363737"/>
                <w:kern w:val="0"/>
                <w:sz w:val="24"/>
                <w:szCs w:val="24"/>
                <w:lang w:eastAsia="es-UY"/>
                <w14:ligatures w14:val="none"/>
              </w:rPr>
            </w:pPr>
            <w:hyperlink r:id="rId15" w:tgtFrame="_blank" w:history="1">
              <w:r w:rsidRPr="006D7F72">
                <w:rPr>
                  <w:rFonts w:ascii="Arial" w:eastAsia="Times New Roman" w:hAnsi="Arial" w:cs="Arial"/>
                  <w:b/>
                  <w:bCs/>
                  <w:color w:val="1155CC"/>
                  <w:kern w:val="0"/>
                  <w:sz w:val="24"/>
                  <w:szCs w:val="24"/>
                  <w:u w:val="single"/>
                  <w:lang w:eastAsia="es-UY"/>
                  <w14:ligatures w14:val="none"/>
                </w:rPr>
                <w:t>https://supervivenciayaltruismo.org</w:t>
              </w:r>
            </w:hyperlink>
          </w:p>
        </w:tc>
      </w:tr>
    </w:tbl>
    <w:p w14:paraId="34E569E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E0E27"/>
    <w:multiLevelType w:val="multilevel"/>
    <w:tmpl w:val="F4D6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A13C27"/>
    <w:multiLevelType w:val="multilevel"/>
    <w:tmpl w:val="B6C2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1A0414"/>
    <w:multiLevelType w:val="multilevel"/>
    <w:tmpl w:val="603E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F83066"/>
    <w:multiLevelType w:val="multilevel"/>
    <w:tmpl w:val="0086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768003">
    <w:abstractNumId w:val="0"/>
  </w:num>
  <w:num w:numId="2" w16cid:durableId="1247764809">
    <w:abstractNumId w:val="2"/>
  </w:num>
  <w:num w:numId="3" w16cid:durableId="1864049447">
    <w:abstractNumId w:val="3"/>
  </w:num>
  <w:num w:numId="4" w16cid:durableId="804200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F72"/>
    <w:rsid w:val="006D7F72"/>
    <w:rsid w:val="00926044"/>
    <w:rsid w:val="00DE17AC"/>
    <w:rsid w:val="00EA47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4F182"/>
  <w15:chartTrackingRefBased/>
  <w15:docId w15:val="{A1848CFE-A5BE-4578-9FF8-6DA6E2A4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D7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7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7F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7F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7F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7F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7F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7F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7F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7F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7F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7F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7F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7F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7F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7F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7F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7F72"/>
    <w:rPr>
      <w:rFonts w:eastAsiaTheme="majorEastAsia" w:cstheme="majorBidi"/>
      <w:color w:val="272727" w:themeColor="text1" w:themeTint="D8"/>
    </w:rPr>
  </w:style>
  <w:style w:type="paragraph" w:styleId="Ttulo">
    <w:name w:val="Title"/>
    <w:basedOn w:val="Normal"/>
    <w:next w:val="Normal"/>
    <w:link w:val="TtuloCar"/>
    <w:uiPriority w:val="10"/>
    <w:qFormat/>
    <w:rsid w:val="006D7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7F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7F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7F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7F72"/>
    <w:pPr>
      <w:spacing w:before="160"/>
      <w:jc w:val="center"/>
    </w:pPr>
    <w:rPr>
      <w:i/>
      <w:iCs/>
      <w:color w:val="404040" w:themeColor="text1" w:themeTint="BF"/>
    </w:rPr>
  </w:style>
  <w:style w:type="character" w:customStyle="1" w:styleId="CitaCar">
    <w:name w:val="Cita Car"/>
    <w:basedOn w:val="Fuentedeprrafopredeter"/>
    <w:link w:val="Cita"/>
    <w:uiPriority w:val="29"/>
    <w:rsid w:val="006D7F72"/>
    <w:rPr>
      <w:i/>
      <w:iCs/>
      <w:color w:val="404040" w:themeColor="text1" w:themeTint="BF"/>
    </w:rPr>
  </w:style>
  <w:style w:type="paragraph" w:styleId="Prrafodelista">
    <w:name w:val="List Paragraph"/>
    <w:basedOn w:val="Normal"/>
    <w:uiPriority w:val="34"/>
    <w:qFormat/>
    <w:rsid w:val="006D7F72"/>
    <w:pPr>
      <w:ind w:left="720"/>
      <w:contextualSpacing/>
    </w:pPr>
  </w:style>
  <w:style w:type="character" w:styleId="nfasisintenso">
    <w:name w:val="Intense Emphasis"/>
    <w:basedOn w:val="Fuentedeprrafopredeter"/>
    <w:uiPriority w:val="21"/>
    <w:qFormat/>
    <w:rsid w:val="006D7F72"/>
    <w:rPr>
      <w:i/>
      <w:iCs/>
      <w:color w:val="0F4761" w:themeColor="accent1" w:themeShade="BF"/>
    </w:rPr>
  </w:style>
  <w:style w:type="paragraph" w:styleId="Citadestacada">
    <w:name w:val="Intense Quote"/>
    <w:basedOn w:val="Normal"/>
    <w:next w:val="Normal"/>
    <w:link w:val="CitadestacadaCar"/>
    <w:uiPriority w:val="30"/>
    <w:qFormat/>
    <w:rsid w:val="006D7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7F72"/>
    <w:rPr>
      <w:i/>
      <w:iCs/>
      <w:color w:val="0F4761" w:themeColor="accent1" w:themeShade="BF"/>
    </w:rPr>
  </w:style>
  <w:style w:type="character" w:styleId="Referenciaintensa">
    <w:name w:val="Intense Reference"/>
    <w:basedOn w:val="Fuentedeprrafopredeter"/>
    <w:uiPriority w:val="32"/>
    <w:qFormat/>
    <w:rsid w:val="006D7F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bstack.com/redirect/91b7c09d-ec76-442c-b3f7-bb7154f04ed1?j=eyJ1IjoiMmYwdHh4In0.DE2kR2s_AQ6M3C-XJNdh_iojjewgNWoXqRUPZVJ9zVU" TargetMode="External"/><Relationship Id="rId13" Type="http://schemas.openxmlformats.org/officeDocument/2006/relationships/hyperlink" Target="https://substack.com/redirect/45ba13e1-35cd-4adb-881c-7a2a8acad48d?j=eyJ1IjoiMmYwdHh4In0.DE2kR2s_AQ6M3C-XJNdh_iojjewgNWoXqRUPZVJ9zV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ubstack.com/@cartasalossereshumanos" TargetMode="External"/><Relationship Id="rId11" Type="http://schemas.openxmlformats.org/officeDocument/2006/relationships/hyperlink" Target="https://substack.com/redirect/8b899be8-6b32-46f8-b0e3-9813a80fa0ab?j=eyJ1IjoiMmYwdHh4In0.DE2kR2s_AQ6M3C-XJNdh_iojjewgNWoXqRUPZVJ9zVU" TargetMode="External"/><Relationship Id="rId5" Type="http://schemas.openxmlformats.org/officeDocument/2006/relationships/hyperlink" Target="https://substack.com/app-link/post?publication_id=1426790&amp;post_id=180238211&amp;utm_source=post-email-title&amp;utm_campaign=email-post-title&amp;isFreemail=true&amp;r=2f0txx&amp;token=eyJ1c2VyX2lkIjoxNDYxNjUzOTcsInBvc3RfaWQiOjE4MDIzODIxMSwiaWF0IjoxNzY0NjYxNDE0LCJleHAiOjE3NjcyNTM0MTQsImlzcyI6InB1Yi0xNDI2NzkwIiwic3ViIjoicG9zdC1yZWFjdGlvbiJ9.9EVlKEx_fgyjYRsWJDg5fqJ1QMYvKfAcEWOqgelqQfk" TargetMode="External"/><Relationship Id="rId15" Type="http://schemas.openxmlformats.org/officeDocument/2006/relationships/hyperlink" Target="https://supervivenciayaltruismo.org/" TargetMode="External"/><Relationship Id="rId10" Type="http://schemas.openxmlformats.org/officeDocument/2006/relationships/hyperlink" Target="https://substack.com/redirect/e197f9bd-7d63-4690-b057-12e98178d07f?j=eyJ1IjoiMmYwdHh4In0.DE2kR2s_AQ6M3C-XJNdh_iojjewgNWoXqRUPZVJ9zV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3675</Words>
  <Characters>20215</Characters>
  <Application>Microsoft Office Word</Application>
  <DocSecurity>0</DocSecurity>
  <Lines>168</Lines>
  <Paragraphs>47</Paragraphs>
  <ScaleCrop>false</ScaleCrop>
  <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2025-12-02T16:32:00Z</dcterms:created>
  <dcterms:modified xsi:type="dcterms:W3CDTF">2025-12-02T16:32:00Z</dcterms:modified>
</cp:coreProperties>
</file>