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5C85F" w14:textId="77777777" w:rsidR="00583742" w:rsidRPr="00583742" w:rsidRDefault="00583742" w:rsidP="00583742">
      <w:pPr>
        <w:shd w:val="clear" w:color="auto" w:fill="FFFFFF"/>
        <w:spacing w:after="375" w:line="435" w:lineRule="atLeast"/>
        <w:outlineLvl w:val="0"/>
        <w:rPr>
          <w:rFonts w:ascii="Open Sans" w:eastAsia="Times New Roman" w:hAnsi="Open Sans" w:cs="Open Sans"/>
          <w:b/>
          <w:bCs/>
          <w:color w:val="333333"/>
          <w:kern w:val="36"/>
          <w:sz w:val="38"/>
          <w:szCs w:val="38"/>
          <w:lang w:eastAsia="es-UY"/>
          <w14:ligatures w14:val="none"/>
        </w:rPr>
      </w:pPr>
      <w:r w:rsidRPr="00583742">
        <w:rPr>
          <w:rFonts w:ascii="Open Sans" w:eastAsia="Times New Roman" w:hAnsi="Open Sans" w:cs="Open Sans"/>
          <w:b/>
          <w:bCs/>
          <w:color w:val="333333"/>
          <w:kern w:val="36"/>
          <w:sz w:val="38"/>
          <w:szCs w:val="38"/>
          <w:lang w:eastAsia="es-UY"/>
          <w14:ligatures w14:val="none"/>
        </w:rPr>
        <w:t>Cuando el fascismo se cuela en el templo: fe, LGTBI y Catecismo</w:t>
      </w:r>
    </w:p>
    <w:p w14:paraId="21B4B8CF" w14:textId="77777777" w:rsidR="00583742" w:rsidRPr="00583742" w:rsidRDefault="00583742" w:rsidP="00583742">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583742">
        <w:rPr>
          <w:rFonts w:ascii="Open Sans" w:eastAsia="Times New Roman" w:hAnsi="Open Sans" w:cs="Open Sans"/>
          <w:noProof/>
          <w:color w:val="000000"/>
          <w:kern w:val="0"/>
          <w:sz w:val="21"/>
          <w:szCs w:val="21"/>
          <w:lang w:eastAsia="es-UY"/>
          <w14:ligatures w14:val="none"/>
        </w:rPr>
        <w:drawing>
          <wp:inline distT="0" distB="0" distL="0" distR="0" wp14:anchorId="6DC027C6" wp14:editId="33462E71">
            <wp:extent cx="5073650" cy="2849444"/>
            <wp:effectExtent l="0" t="0" r="0" b="8255"/>
            <wp:docPr id="1" name="Imagen 4" descr="El fascismo se cuela en un templo de Sev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fascismo se cuela en un templo de Sevill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79608" cy="2852790"/>
                    </a:xfrm>
                    <a:prstGeom prst="rect">
                      <a:avLst/>
                    </a:prstGeom>
                    <a:noFill/>
                    <a:ln>
                      <a:noFill/>
                    </a:ln>
                  </pic:spPr>
                </pic:pic>
              </a:graphicData>
            </a:graphic>
          </wp:inline>
        </w:drawing>
      </w:r>
    </w:p>
    <w:p w14:paraId="2D229DF0" w14:textId="77777777" w:rsidR="00583742" w:rsidRPr="00583742" w:rsidRDefault="00583742" w:rsidP="00583742">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583742">
        <w:rPr>
          <w:rFonts w:ascii="Open Sans" w:eastAsia="Times New Roman" w:hAnsi="Open Sans" w:cs="Open Sans"/>
          <w:color w:val="000000"/>
          <w:kern w:val="0"/>
          <w:sz w:val="21"/>
          <w:szCs w:val="21"/>
          <w:lang w:eastAsia="es-UY"/>
          <w14:ligatures w14:val="none"/>
        </w:rPr>
        <w:t>El fascismo se cuela en un templo de Sevilla</w:t>
      </w:r>
    </w:p>
    <w:p w14:paraId="2411D7A1" w14:textId="77777777" w:rsidR="00583742" w:rsidRPr="00583742" w:rsidRDefault="00583742" w:rsidP="00583742">
      <w:pPr>
        <w:numPr>
          <w:ilvl w:val="0"/>
          <w:numId w:val="1"/>
        </w:numPr>
        <w:shd w:val="clear" w:color="auto" w:fill="FFFFFF"/>
        <w:spacing w:after="0" w:line="240" w:lineRule="auto"/>
        <w:rPr>
          <w:rFonts w:ascii="Open Sans" w:eastAsia="Times New Roman" w:hAnsi="Open Sans" w:cs="Open Sans"/>
          <w:color w:val="000000"/>
          <w:kern w:val="0"/>
          <w:sz w:val="21"/>
          <w:szCs w:val="21"/>
          <w:lang w:eastAsia="es-UY"/>
          <w14:ligatures w14:val="none"/>
        </w:rPr>
      </w:pPr>
    </w:p>
    <w:p w14:paraId="48F9947B" w14:textId="77777777" w:rsidR="00583742" w:rsidRPr="00583742" w:rsidRDefault="00583742" w:rsidP="00583742">
      <w:pPr>
        <w:shd w:val="clear" w:color="auto" w:fill="FFFFFF"/>
        <w:spacing w:after="0" w:line="240" w:lineRule="auto"/>
        <w:jc w:val="both"/>
        <w:rPr>
          <w:rFonts w:ascii="inherit" w:eastAsia="Times New Roman" w:hAnsi="inherit" w:cs="Open Sans"/>
          <w:color w:val="BF4E14" w:themeColor="accent2" w:themeShade="BF"/>
          <w:kern w:val="0"/>
          <w:sz w:val="21"/>
          <w:szCs w:val="21"/>
          <w:lang w:eastAsia="es-UY"/>
          <w14:ligatures w14:val="none"/>
        </w:rPr>
      </w:pPr>
      <w:r w:rsidRPr="00583742">
        <w:rPr>
          <w:rFonts w:ascii="inherit" w:eastAsia="Times New Roman" w:hAnsi="inherit" w:cs="Open Sans"/>
          <w:color w:val="BF4E14" w:themeColor="accent2" w:themeShade="BF"/>
          <w:kern w:val="0"/>
          <w:sz w:val="21"/>
          <w:szCs w:val="21"/>
          <w:lang w:eastAsia="es-UY"/>
          <w14:ligatures w14:val="none"/>
        </w:rPr>
        <w:t xml:space="preserve">"No fue un estallido aislado: días antes este joven ya había </w:t>
      </w:r>
      <w:proofErr w:type="spellStart"/>
      <w:r w:rsidRPr="00583742">
        <w:rPr>
          <w:rFonts w:ascii="inherit" w:eastAsia="Times New Roman" w:hAnsi="inherit" w:cs="Open Sans"/>
          <w:color w:val="BF4E14" w:themeColor="accent2" w:themeShade="BF"/>
          <w:kern w:val="0"/>
          <w:sz w:val="21"/>
          <w:szCs w:val="21"/>
          <w:lang w:eastAsia="es-UY"/>
          <w14:ligatures w14:val="none"/>
        </w:rPr>
        <w:t>había</w:t>
      </w:r>
      <w:proofErr w:type="spellEnd"/>
      <w:r w:rsidRPr="00583742">
        <w:rPr>
          <w:rFonts w:ascii="inherit" w:eastAsia="Times New Roman" w:hAnsi="inherit" w:cs="Open Sans"/>
          <w:color w:val="BF4E14" w:themeColor="accent2" w:themeShade="BF"/>
          <w:kern w:val="0"/>
          <w:sz w:val="21"/>
          <w:szCs w:val="21"/>
          <w:lang w:eastAsia="es-UY"/>
          <w14:ligatures w14:val="none"/>
        </w:rPr>
        <w:t xml:space="preserve"> pedido celebrar una misa por los falangistas muertos durante la guerra civil, con el rechazo de la comunidad dominica por su contenido político"</w:t>
      </w:r>
    </w:p>
    <w:p w14:paraId="29C1FDFD" w14:textId="77777777" w:rsidR="00583742" w:rsidRPr="00583742" w:rsidRDefault="00583742" w:rsidP="00583742">
      <w:pPr>
        <w:shd w:val="clear" w:color="auto" w:fill="FFFFFF"/>
        <w:spacing w:after="0" w:line="240" w:lineRule="auto"/>
        <w:jc w:val="both"/>
        <w:rPr>
          <w:rFonts w:ascii="inherit" w:eastAsia="Times New Roman" w:hAnsi="inherit" w:cs="Open Sans"/>
          <w:color w:val="BF4E14" w:themeColor="accent2" w:themeShade="BF"/>
          <w:kern w:val="0"/>
          <w:sz w:val="21"/>
          <w:szCs w:val="21"/>
          <w:lang w:eastAsia="es-UY"/>
          <w14:ligatures w14:val="none"/>
        </w:rPr>
      </w:pPr>
      <w:r w:rsidRPr="00583742">
        <w:rPr>
          <w:rFonts w:ascii="inherit" w:eastAsia="Times New Roman" w:hAnsi="inherit" w:cs="Open Sans"/>
          <w:color w:val="BF4E14" w:themeColor="accent2" w:themeShade="BF"/>
          <w:kern w:val="0"/>
          <w:sz w:val="21"/>
          <w:szCs w:val="21"/>
          <w:lang w:eastAsia="es-UY"/>
          <w14:ligatures w14:val="none"/>
        </w:rPr>
        <w:t>"El Catecismo sirve para recordar lo esencial: la dignidad de las personas LGTBI. El n. 2358 no deja lugar a dobles lecturas: 'Deben ser acogidos con respeto, compasión y delicadeza… y se evitará todo signo de discriminación injusta'"</w:t>
      </w:r>
    </w:p>
    <w:p w14:paraId="12399B72" w14:textId="77777777" w:rsidR="00583742" w:rsidRPr="00583742" w:rsidRDefault="00583742" w:rsidP="00583742">
      <w:pPr>
        <w:shd w:val="clear" w:color="auto" w:fill="FFFFFF"/>
        <w:spacing w:after="0" w:line="240" w:lineRule="auto"/>
        <w:jc w:val="both"/>
        <w:rPr>
          <w:rFonts w:ascii="inherit" w:eastAsia="Times New Roman" w:hAnsi="inherit" w:cs="Open Sans"/>
          <w:color w:val="BF4E14" w:themeColor="accent2" w:themeShade="BF"/>
          <w:kern w:val="0"/>
          <w:sz w:val="21"/>
          <w:szCs w:val="21"/>
          <w:lang w:eastAsia="es-UY"/>
          <w14:ligatures w14:val="none"/>
        </w:rPr>
      </w:pPr>
      <w:r w:rsidRPr="00583742">
        <w:rPr>
          <w:rFonts w:ascii="inherit" w:eastAsia="Times New Roman" w:hAnsi="inherit" w:cs="Open Sans"/>
          <w:color w:val="BF4E14" w:themeColor="accent2" w:themeShade="BF"/>
          <w:kern w:val="0"/>
          <w:sz w:val="21"/>
          <w:szCs w:val="21"/>
          <w:lang w:eastAsia="es-UY"/>
          <w14:ligatures w14:val="none"/>
        </w:rPr>
        <w:t>"Festinger lo describió en su teoría de la disonancia cognitiva: cuando una persona sostiene creencias que chocan con la realidad, suele preferir justificar lo injustificable antes que revisar sus ideas"</w:t>
      </w:r>
    </w:p>
    <w:p w14:paraId="470D114C" w14:textId="77777777" w:rsidR="00583742" w:rsidRPr="00583742" w:rsidRDefault="00583742" w:rsidP="00583742">
      <w:pPr>
        <w:shd w:val="clear" w:color="auto" w:fill="FFFFFF"/>
        <w:spacing w:after="0" w:line="240" w:lineRule="auto"/>
        <w:jc w:val="both"/>
        <w:rPr>
          <w:rFonts w:ascii="inherit" w:eastAsia="Times New Roman" w:hAnsi="inherit" w:cs="Open Sans"/>
          <w:color w:val="BF4E14" w:themeColor="accent2" w:themeShade="BF"/>
          <w:kern w:val="0"/>
          <w:sz w:val="21"/>
          <w:szCs w:val="21"/>
          <w:lang w:eastAsia="es-UY"/>
          <w14:ligatures w14:val="none"/>
        </w:rPr>
      </w:pPr>
      <w:r w:rsidRPr="00583742">
        <w:rPr>
          <w:rFonts w:ascii="inherit" w:eastAsia="Times New Roman" w:hAnsi="inherit" w:cs="Open Sans"/>
          <w:color w:val="BF4E14" w:themeColor="accent2" w:themeShade="BF"/>
          <w:kern w:val="0"/>
          <w:sz w:val="21"/>
          <w:szCs w:val="21"/>
          <w:lang w:eastAsia="es-UY"/>
          <w14:ligatures w14:val="none"/>
        </w:rPr>
        <w:t>"Fray Francisco Javier Rodríguez no hizo 'política': hizo Evangelio y Catecismo, tal como están escritos (2358-2359). Ojalá su gesto contagie a pastores y fieles: abrir puertas, sanar heridas, proteger la dignidad de todos"</w:t>
      </w:r>
    </w:p>
    <w:p w14:paraId="5B5D62E1" w14:textId="77777777" w:rsidR="00583742" w:rsidRPr="00583742" w:rsidRDefault="00583742" w:rsidP="00583742">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583742">
        <w:rPr>
          <w:rFonts w:ascii="inherit" w:eastAsia="Times New Roman" w:hAnsi="inherit" w:cs="Open Sans"/>
          <w:b/>
          <w:bCs/>
          <w:i/>
          <w:iCs/>
          <w:color w:val="333333"/>
          <w:kern w:val="0"/>
          <w:sz w:val="20"/>
          <w:szCs w:val="20"/>
          <w:lang w:eastAsia="es-UY"/>
          <w14:ligatures w14:val="none"/>
        </w:rPr>
        <w:t>23.11.2025 | Luis Miguel Romo Castañeda, doctorando en Historia y Arqueología (UCM)</w:t>
      </w:r>
    </w:p>
    <w:p w14:paraId="28A73C83" w14:textId="77777777" w:rsidR="00583742" w:rsidRPr="00583742" w:rsidRDefault="00583742" w:rsidP="00583742">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83742">
        <w:rPr>
          <w:rFonts w:ascii="Open Sans" w:eastAsia="Times New Roman" w:hAnsi="Open Sans" w:cs="Open Sans"/>
          <w:b/>
          <w:bCs/>
          <w:color w:val="474747"/>
          <w:kern w:val="0"/>
          <w:sz w:val="21"/>
          <w:szCs w:val="21"/>
          <w:lang w:eastAsia="es-UY"/>
          <w14:ligatures w14:val="none"/>
        </w:rPr>
        <w:t>Hace unos días, en la iglesia sevillana de Santa María la Real, una eucaristía pensada para acoger a personas LGTBI quedó rota cuando un joven ultra, miembro de la organización Orate, irrumpió gritando en mitad del rito. No fue un estallido aislado:</w:t>
      </w:r>
      <w:r w:rsidRPr="00583742">
        <w:rPr>
          <w:rFonts w:ascii="Open Sans" w:eastAsia="Times New Roman" w:hAnsi="Open Sans" w:cs="Open Sans"/>
          <w:color w:val="333333"/>
          <w:kern w:val="0"/>
          <w:sz w:val="21"/>
          <w:szCs w:val="21"/>
          <w:lang w:eastAsia="es-UY"/>
          <w14:ligatures w14:val="none"/>
        </w:rPr>
        <w:t xml:space="preserve"> días antes este joven ya había </w:t>
      </w:r>
      <w:proofErr w:type="spellStart"/>
      <w:r w:rsidRPr="00583742">
        <w:rPr>
          <w:rFonts w:ascii="Open Sans" w:eastAsia="Times New Roman" w:hAnsi="Open Sans" w:cs="Open Sans"/>
          <w:color w:val="333333"/>
          <w:kern w:val="0"/>
          <w:sz w:val="21"/>
          <w:szCs w:val="21"/>
          <w:lang w:eastAsia="es-UY"/>
          <w14:ligatures w14:val="none"/>
        </w:rPr>
        <w:t>había</w:t>
      </w:r>
      <w:proofErr w:type="spellEnd"/>
      <w:r w:rsidRPr="00583742">
        <w:rPr>
          <w:rFonts w:ascii="Open Sans" w:eastAsia="Times New Roman" w:hAnsi="Open Sans" w:cs="Open Sans"/>
          <w:color w:val="333333"/>
          <w:kern w:val="0"/>
          <w:sz w:val="21"/>
          <w:szCs w:val="21"/>
          <w:lang w:eastAsia="es-UY"/>
          <w14:ligatures w14:val="none"/>
        </w:rPr>
        <w:t xml:space="preserve"> pedido celebrar una misa por los falangistas muertos durante la guerra civil, con el rechazo de la comunidad dominica por su contenido político. Así, un espacio preparado para ser refugio terminó convertido en un vídeo viral.</w:t>
      </w:r>
    </w:p>
    <w:p w14:paraId="32C94136" w14:textId="77777777" w:rsidR="00583742" w:rsidRPr="00583742" w:rsidRDefault="00583742" w:rsidP="00583742">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83742">
        <w:rPr>
          <w:rFonts w:ascii="Open Sans" w:eastAsia="Times New Roman" w:hAnsi="Open Sans" w:cs="Open Sans"/>
          <w:color w:val="333333"/>
          <w:kern w:val="0"/>
          <w:sz w:val="21"/>
          <w:szCs w:val="21"/>
          <w:lang w:eastAsia="es-UY"/>
          <w14:ligatures w14:val="none"/>
        </w:rPr>
        <w:t>Si revisamos una por una las frases de este joven, basta un mínimo de lógica para ver que</w:t>
      </w:r>
      <w:r w:rsidRPr="00583742">
        <w:rPr>
          <w:rFonts w:ascii="Open Sans" w:eastAsia="Times New Roman" w:hAnsi="Open Sans" w:cs="Open Sans"/>
          <w:b/>
          <w:bCs/>
          <w:color w:val="474747"/>
          <w:kern w:val="0"/>
          <w:sz w:val="21"/>
          <w:szCs w:val="21"/>
          <w:lang w:eastAsia="es-UY"/>
          <w14:ligatures w14:val="none"/>
        </w:rPr>
        <w:t> todo su discurso está construido sobre la nada</w:t>
      </w:r>
      <w:r w:rsidRPr="00583742">
        <w:rPr>
          <w:rFonts w:ascii="Open Sans" w:eastAsia="Times New Roman" w:hAnsi="Open Sans" w:cs="Open Sans"/>
          <w:color w:val="333333"/>
          <w:kern w:val="0"/>
          <w:sz w:val="21"/>
          <w:szCs w:val="21"/>
          <w:lang w:eastAsia="es-UY"/>
          <w14:ligatures w14:val="none"/>
        </w:rPr>
        <w:t>. Empieza arremetiendo con un «Sois una panda de traidores» -</w:t>
      </w:r>
      <w:r w:rsidRPr="00583742">
        <w:rPr>
          <w:rFonts w:ascii="Open Sans" w:eastAsia="Times New Roman" w:hAnsi="Open Sans" w:cs="Open Sans"/>
          <w:b/>
          <w:bCs/>
          <w:color w:val="474747"/>
          <w:kern w:val="0"/>
          <w:sz w:val="21"/>
          <w:szCs w:val="21"/>
          <w:lang w:eastAsia="es-UY"/>
          <w14:ligatures w14:val="none"/>
        </w:rPr>
        <w:t>falacia ad hominem</w:t>
      </w:r>
      <w:r w:rsidRPr="00583742">
        <w:rPr>
          <w:rFonts w:ascii="Open Sans" w:eastAsia="Times New Roman" w:hAnsi="Open Sans" w:cs="Open Sans"/>
          <w:color w:val="333333"/>
          <w:kern w:val="0"/>
          <w:sz w:val="21"/>
          <w:szCs w:val="21"/>
          <w:lang w:eastAsia="es-UY"/>
          <w14:ligatures w14:val="none"/>
        </w:rPr>
        <w:t>, ataque a la persona/organización sin tocar las ideas-. Acto seguido apunta al sacerdote: «el primero eres tú, que acoges el pecado» -</w:t>
      </w:r>
      <w:r w:rsidRPr="00583742">
        <w:rPr>
          <w:rFonts w:ascii="Open Sans" w:eastAsia="Times New Roman" w:hAnsi="Open Sans" w:cs="Open Sans"/>
          <w:b/>
          <w:bCs/>
          <w:color w:val="474747"/>
          <w:kern w:val="0"/>
          <w:sz w:val="21"/>
          <w:szCs w:val="21"/>
          <w:lang w:eastAsia="es-UY"/>
          <w14:ligatures w14:val="none"/>
        </w:rPr>
        <w:t>falacia del envenenamiento del pozo</w:t>
      </w:r>
      <w:r w:rsidRPr="00583742">
        <w:rPr>
          <w:rFonts w:ascii="Open Sans" w:eastAsia="Times New Roman" w:hAnsi="Open Sans" w:cs="Open Sans"/>
          <w:color w:val="333333"/>
          <w:kern w:val="0"/>
          <w:sz w:val="21"/>
          <w:szCs w:val="21"/>
          <w:lang w:eastAsia="es-UY"/>
          <w14:ligatures w14:val="none"/>
        </w:rPr>
        <w:t xml:space="preserve">, desacreditar al interlocutor para </w:t>
      </w:r>
      <w:r w:rsidRPr="00583742">
        <w:rPr>
          <w:rFonts w:ascii="Open Sans" w:eastAsia="Times New Roman" w:hAnsi="Open Sans" w:cs="Open Sans"/>
          <w:color w:val="333333"/>
          <w:kern w:val="0"/>
          <w:sz w:val="21"/>
          <w:szCs w:val="21"/>
          <w:lang w:eastAsia="es-UY"/>
          <w14:ligatures w14:val="none"/>
        </w:rPr>
        <w:lastRenderedPageBreak/>
        <w:t>invalidar de entrada cualquier réplica-. Luego retuerce la expresión «acogéis al pecado» -</w:t>
      </w:r>
      <w:r w:rsidRPr="00583742">
        <w:rPr>
          <w:rFonts w:ascii="Open Sans" w:eastAsia="Times New Roman" w:hAnsi="Open Sans" w:cs="Open Sans"/>
          <w:b/>
          <w:bCs/>
          <w:color w:val="474747"/>
          <w:kern w:val="0"/>
          <w:sz w:val="21"/>
          <w:szCs w:val="21"/>
          <w:lang w:eastAsia="es-UY"/>
          <w14:ligatures w14:val="none"/>
        </w:rPr>
        <w:t>falacia del equívoco</w:t>
      </w:r>
      <w:r w:rsidRPr="00583742">
        <w:rPr>
          <w:rFonts w:ascii="Open Sans" w:eastAsia="Times New Roman" w:hAnsi="Open Sans" w:cs="Open Sans"/>
          <w:color w:val="333333"/>
          <w:kern w:val="0"/>
          <w:sz w:val="21"/>
          <w:szCs w:val="21"/>
          <w:lang w:eastAsia="es-UY"/>
          <w14:ligatures w14:val="none"/>
        </w:rPr>
        <w:t>, confundir acoger personas con aprobar conductas-; y salta enseguida al extremo: «en vez de convertirlos los mantenéis en el pecado» -</w:t>
      </w:r>
      <w:r w:rsidRPr="00583742">
        <w:rPr>
          <w:rFonts w:ascii="Open Sans" w:eastAsia="Times New Roman" w:hAnsi="Open Sans" w:cs="Open Sans"/>
          <w:b/>
          <w:bCs/>
          <w:color w:val="474747"/>
          <w:kern w:val="0"/>
          <w:sz w:val="21"/>
          <w:szCs w:val="21"/>
          <w:lang w:eastAsia="es-UY"/>
          <w14:ligatures w14:val="none"/>
        </w:rPr>
        <w:t>falacia del falso dilema</w:t>
      </w:r>
      <w:r w:rsidRPr="00583742">
        <w:rPr>
          <w:rFonts w:ascii="Open Sans" w:eastAsia="Times New Roman" w:hAnsi="Open Sans" w:cs="Open Sans"/>
          <w:color w:val="333333"/>
          <w:kern w:val="0"/>
          <w:sz w:val="21"/>
          <w:szCs w:val="21"/>
          <w:lang w:eastAsia="es-UY"/>
          <w14:ligatures w14:val="none"/>
        </w:rPr>
        <w:t>, solo ofrece expulsar o consentir, ocultando la vía real del acompañamiento-. A continuación, intenta escudarse en la doctrina: «desacatáis lo que dice el catecismo que condena la homosexualidad» -</w:t>
      </w:r>
      <w:r w:rsidRPr="00583742">
        <w:rPr>
          <w:rFonts w:ascii="Open Sans" w:eastAsia="Times New Roman" w:hAnsi="Open Sans" w:cs="Open Sans"/>
          <w:b/>
          <w:bCs/>
          <w:color w:val="474747"/>
          <w:kern w:val="0"/>
          <w:sz w:val="21"/>
          <w:szCs w:val="21"/>
          <w:lang w:eastAsia="es-UY"/>
          <w14:ligatures w14:val="none"/>
        </w:rPr>
        <w:t>falacia del hombre de paja</w:t>
      </w:r>
      <w:r w:rsidRPr="00583742">
        <w:rPr>
          <w:rFonts w:ascii="Open Sans" w:eastAsia="Times New Roman" w:hAnsi="Open Sans" w:cs="Open Sans"/>
          <w:color w:val="333333"/>
          <w:kern w:val="0"/>
          <w:sz w:val="21"/>
          <w:szCs w:val="21"/>
          <w:lang w:eastAsia="es-UY"/>
          <w14:ligatures w14:val="none"/>
        </w:rPr>
        <w:t>, caricaturiza la enseñanza confundiendo lo que se dice de los actos con lo que se dice de las personas-. Después suelta un «estáis desvirtuando el mensaje de Cristo» -</w:t>
      </w:r>
      <w:r w:rsidRPr="00583742">
        <w:rPr>
          <w:rFonts w:ascii="Open Sans" w:eastAsia="Times New Roman" w:hAnsi="Open Sans" w:cs="Open Sans"/>
          <w:b/>
          <w:bCs/>
          <w:color w:val="474747"/>
          <w:kern w:val="0"/>
          <w:sz w:val="21"/>
          <w:szCs w:val="21"/>
          <w:lang w:eastAsia="es-UY"/>
          <w14:ligatures w14:val="none"/>
        </w:rPr>
        <w:t xml:space="preserve">falacia non </w:t>
      </w:r>
      <w:proofErr w:type="spellStart"/>
      <w:r w:rsidRPr="00583742">
        <w:rPr>
          <w:rFonts w:ascii="Open Sans" w:eastAsia="Times New Roman" w:hAnsi="Open Sans" w:cs="Open Sans"/>
          <w:b/>
          <w:bCs/>
          <w:color w:val="474747"/>
          <w:kern w:val="0"/>
          <w:sz w:val="21"/>
          <w:szCs w:val="21"/>
          <w:lang w:eastAsia="es-UY"/>
          <w14:ligatures w14:val="none"/>
        </w:rPr>
        <w:t>sequitur</w:t>
      </w:r>
      <w:proofErr w:type="spellEnd"/>
      <w:r w:rsidRPr="00583742">
        <w:rPr>
          <w:rFonts w:ascii="Open Sans" w:eastAsia="Times New Roman" w:hAnsi="Open Sans" w:cs="Open Sans"/>
          <w:color w:val="333333"/>
          <w:kern w:val="0"/>
          <w:sz w:val="21"/>
          <w:szCs w:val="21"/>
          <w:lang w:eastAsia="es-UY"/>
          <w14:ligatures w14:val="none"/>
        </w:rPr>
        <w:t>, conclusión sin conexión lógica con lo anterior-; y dramatiza aún más con «estáis vendidos al diablo» -</w:t>
      </w:r>
      <w:r w:rsidRPr="00583742">
        <w:rPr>
          <w:rFonts w:ascii="Open Sans" w:eastAsia="Times New Roman" w:hAnsi="Open Sans" w:cs="Open Sans"/>
          <w:b/>
          <w:bCs/>
          <w:color w:val="474747"/>
          <w:kern w:val="0"/>
          <w:sz w:val="21"/>
          <w:szCs w:val="21"/>
          <w:lang w:eastAsia="es-UY"/>
          <w14:ligatures w14:val="none"/>
        </w:rPr>
        <w:t>falacia de apelación al miedo</w:t>
      </w:r>
      <w:r w:rsidRPr="00583742">
        <w:rPr>
          <w:rFonts w:ascii="Open Sans" w:eastAsia="Times New Roman" w:hAnsi="Open Sans" w:cs="Open Sans"/>
          <w:color w:val="333333"/>
          <w:kern w:val="0"/>
          <w:sz w:val="21"/>
          <w:szCs w:val="21"/>
          <w:lang w:eastAsia="es-UY"/>
          <w14:ligatures w14:val="none"/>
        </w:rPr>
        <w:t>, etiqueta extrema sin evidencia-. Finalmente, cierra con «estáis vendidos por 30 monedas» -</w:t>
      </w:r>
      <w:r w:rsidRPr="00583742">
        <w:rPr>
          <w:rFonts w:ascii="Open Sans" w:eastAsia="Times New Roman" w:hAnsi="Open Sans" w:cs="Open Sans"/>
          <w:b/>
          <w:bCs/>
          <w:color w:val="474747"/>
          <w:kern w:val="0"/>
          <w:sz w:val="21"/>
          <w:szCs w:val="21"/>
          <w:lang w:eastAsia="es-UY"/>
          <w14:ligatures w14:val="none"/>
        </w:rPr>
        <w:t>falacia de falsa analogía</w:t>
      </w:r>
      <w:r w:rsidRPr="00583742">
        <w:rPr>
          <w:rFonts w:ascii="Open Sans" w:eastAsia="Times New Roman" w:hAnsi="Open Sans" w:cs="Open Sans"/>
          <w:color w:val="333333"/>
          <w:kern w:val="0"/>
          <w:sz w:val="21"/>
          <w:szCs w:val="21"/>
          <w:lang w:eastAsia="es-UY"/>
          <w14:ligatures w14:val="none"/>
        </w:rPr>
        <w:t>, compara la situación con Judas sin proporción-.</w:t>
      </w:r>
    </w:p>
    <w:p w14:paraId="09D59013" w14:textId="77777777" w:rsidR="00583742" w:rsidRPr="00583742" w:rsidRDefault="00583742" w:rsidP="00583742">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83742">
        <w:rPr>
          <w:rFonts w:ascii="Open Sans" w:eastAsia="Times New Roman" w:hAnsi="Open Sans" w:cs="Open Sans"/>
          <w:color w:val="333333"/>
          <w:kern w:val="0"/>
          <w:sz w:val="21"/>
          <w:szCs w:val="21"/>
          <w:lang w:eastAsia="es-UY"/>
          <w14:ligatures w14:val="none"/>
        </w:rPr>
        <w:t>Y si la lógica sirve para desarmar los gritos,</w:t>
      </w:r>
      <w:r w:rsidRPr="00583742">
        <w:rPr>
          <w:rFonts w:ascii="Open Sans" w:eastAsia="Times New Roman" w:hAnsi="Open Sans" w:cs="Open Sans"/>
          <w:b/>
          <w:bCs/>
          <w:color w:val="474747"/>
          <w:kern w:val="0"/>
          <w:sz w:val="21"/>
          <w:szCs w:val="21"/>
          <w:lang w:eastAsia="es-UY"/>
          <w14:ligatures w14:val="none"/>
        </w:rPr>
        <w:t> el Catecismo sirve para recordar: la dignidad de las personas LGTBI</w:t>
      </w:r>
      <w:r w:rsidRPr="00583742">
        <w:rPr>
          <w:rFonts w:ascii="Open Sans" w:eastAsia="Times New Roman" w:hAnsi="Open Sans" w:cs="Open Sans"/>
          <w:color w:val="333333"/>
          <w:kern w:val="0"/>
          <w:sz w:val="21"/>
          <w:szCs w:val="21"/>
          <w:lang w:eastAsia="es-UY"/>
          <w14:ligatures w14:val="none"/>
        </w:rPr>
        <w:t>. </w:t>
      </w:r>
      <w:r w:rsidRPr="00583742">
        <w:rPr>
          <w:rFonts w:ascii="Open Sans" w:eastAsia="Times New Roman" w:hAnsi="Open Sans" w:cs="Open Sans"/>
          <w:b/>
          <w:bCs/>
          <w:color w:val="474747"/>
          <w:kern w:val="0"/>
          <w:sz w:val="21"/>
          <w:szCs w:val="21"/>
          <w:lang w:eastAsia="es-UY"/>
          <w14:ligatures w14:val="none"/>
        </w:rPr>
        <w:t>El n. 2358 no deja lugar a dobles lecturas: «Deben ser acogidos con respeto, compasión y delicadeza… y se evitará todo signo de discriminación injusta»</w:t>
      </w:r>
      <w:r w:rsidRPr="00583742">
        <w:rPr>
          <w:rFonts w:ascii="Open Sans" w:eastAsia="Times New Roman" w:hAnsi="Open Sans" w:cs="Open Sans"/>
          <w:color w:val="333333"/>
          <w:kern w:val="0"/>
          <w:sz w:val="21"/>
          <w:szCs w:val="21"/>
          <w:lang w:eastAsia="es-UY"/>
          <w14:ligatures w14:val="none"/>
        </w:rPr>
        <w:t>. Es difícil imaginar una declaración más clara. Basta leerla despacio para que se derrumbe, de raíz, cualquier intento de convertir la Iglesia en una frontera. Porque ahí está la clave: </w:t>
      </w:r>
      <w:r w:rsidRPr="00583742">
        <w:rPr>
          <w:rFonts w:ascii="Open Sans" w:eastAsia="Times New Roman" w:hAnsi="Open Sans" w:cs="Open Sans"/>
          <w:b/>
          <w:bCs/>
          <w:color w:val="474747"/>
          <w:kern w:val="0"/>
          <w:sz w:val="21"/>
          <w:szCs w:val="21"/>
          <w:lang w:eastAsia="es-UY"/>
          <w14:ligatures w14:val="none"/>
        </w:rPr>
        <w:t>donde algunos manipulan las palabras para confundir “acoger” con “aprobar”, el Catecismo distingue con precisión</w:t>
      </w:r>
      <w:r w:rsidRPr="00583742">
        <w:rPr>
          <w:rFonts w:ascii="Open Sans" w:eastAsia="Times New Roman" w:hAnsi="Open Sans" w:cs="Open Sans"/>
          <w:color w:val="333333"/>
          <w:kern w:val="0"/>
          <w:sz w:val="21"/>
          <w:szCs w:val="21"/>
          <w:lang w:eastAsia="es-UY"/>
          <w14:ligatures w14:val="none"/>
        </w:rPr>
        <w:t>. El 2357 habla de actos; pero el 2358-2359 hablan de personas, de su camino, de su derecho a un acompañamiento real que nunca empieza por la sospecha, sino por el abrazo. Y eso vale para todos los bautizados. Repito: para todos. La orientación no es un motivo para ser señalado: es un motivo para recibir un cuidado más atento, no menos.</w:t>
      </w:r>
    </w:p>
    <w:p w14:paraId="6104CDB1" w14:textId="77777777" w:rsidR="00583742" w:rsidRPr="00583742" w:rsidRDefault="00583742" w:rsidP="00583742">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583742">
        <w:rPr>
          <w:rFonts w:ascii="inherit" w:eastAsia="Times New Roman" w:hAnsi="inherit" w:cs="Open Sans"/>
          <w:noProof/>
          <w:color w:val="000000"/>
          <w:kern w:val="0"/>
          <w:sz w:val="21"/>
          <w:szCs w:val="21"/>
          <w:lang w:eastAsia="es-UY"/>
          <w14:ligatures w14:val="none"/>
        </w:rPr>
        <w:drawing>
          <wp:inline distT="0" distB="0" distL="0" distR="0" wp14:anchorId="6E5A00D3" wp14:editId="0E1F20F8">
            <wp:extent cx="5406291" cy="3035300"/>
            <wp:effectExtent l="0" t="0" r="4445" b="0"/>
            <wp:docPr id="2" name="Imagen 3" descr="CRISMH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ISMHO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12820" cy="3038965"/>
                    </a:xfrm>
                    <a:prstGeom prst="rect">
                      <a:avLst/>
                    </a:prstGeom>
                    <a:noFill/>
                    <a:ln>
                      <a:noFill/>
                    </a:ln>
                  </pic:spPr>
                </pic:pic>
              </a:graphicData>
            </a:graphic>
          </wp:inline>
        </w:drawing>
      </w:r>
    </w:p>
    <w:p w14:paraId="1053E043" w14:textId="77777777" w:rsidR="00583742" w:rsidRPr="00583742" w:rsidRDefault="00583742" w:rsidP="00583742">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583742">
        <w:rPr>
          <w:rFonts w:ascii="inherit" w:eastAsia="Times New Roman" w:hAnsi="inherit" w:cs="Open Sans"/>
          <w:color w:val="000000"/>
          <w:kern w:val="0"/>
          <w:sz w:val="21"/>
          <w:szCs w:val="21"/>
          <w:lang w:eastAsia="es-UY"/>
          <w14:ligatures w14:val="none"/>
        </w:rPr>
        <w:t>CRISMHOM</w:t>
      </w:r>
    </w:p>
    <w:p w14:paraId="7CCF1F76" w14:textId="77777777" w:rsidR="00583742" w:rsidRPr="00583742" w:rsidRDefault="00583742" w:rsidP="00583742">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583742">
        <w:rPr>
          <w:rFonts w:ascii="Montserrat" w:eastAsia="Times New Roman" w:hAnsi="Montserrat" w:cs="Open Sans"/>
          <w:b/>
          <w:bCs/>
          <w:color w:val="474747"/>
          <w:kern w:val="0"/>
          <w:sz w:val="26"/>
          <w:szCs w:val="26"/>
          <w:lang w:eastAsia="es-UY"/>
          <w14:ligatures w14:val="none"/>
        </w:rPr>
        <w:t xml:space="preserve">Comunidad cristiana </w:t>
      </w:r>
      <w:proofErr w:type="spellStart"/>
      <w:r w:rsidRPr="00583742">
        <w:rPr>
          <w:rFonts w:ascii="Montserrat" w:eastAsia="Times New Roman" w:hAnsi="Montserrat" w:cs="Open Sans"/>
          <w:b/>
          <w:bCs/>
          <w:color w:val="474747"/>
          <w:kern w:val="0"/>
          <w:sz w:val="26"/>
          <w:szCs w:val="26"/>
          <w:lang w:eastAsia="es-UY"/>
          <w14:ligatures w14:val="none"/>
        </w:rPr>
        <w:t>Crismhom</w:t>
      </w:r>
      <w:proofErr w:type="spellEnd"/>
    </w:p>
    <w:p w14:paraId="30F6E9C1" w14:textId="77777777" w:rsidR="00583742" w:rsidRPr="00583742" w:rsidRDefault="00583742" w:rsidP="00583742">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83742">
        <w:rPr>
          <w:rFonts w:ascii="Open Sans" w:eastAsia="Times New Roman" w:hAnsi="Open Sans" w:cs="Open Sans"/>
          <w:b/>
          <w:bCs/>
          <w:color w:val="474747"/>
          <w:kern w:val="0"/>
          <w:sz w:val="21"/>
          <w:szCs w:val="21"/>
          <w:lang w:eastAsia="es-UY"/>
          <w14:ligatures w14:val="none"/>
        </w:rPr>
        <w:t>Si de verdad queremos “defender lo sagrado”, lo primero es cuidar a la persona que tenemos delante.</w:t>
      </w:r>
      <w:r w:rsidRPr="00583742">
        <w:rPr>
          <w:rFonts w:ascii="Open Sans" w:eastAsia="Times New Roman" w:hAnsi="Open Sans" w:cs="Open Sans"/>
          <w:color w:val="333333"/>
          <w:kern w:val="0"/>
          <w:sz w:val="21"/>
          <w:szCs w:val="21"/>
          <w:lang w:eastAsia="es-UY"/>
          <w14:ligatures w14:val="none"/>
        </w:rPr>
        <w:t xml:space="preserve"> Como dijo nuestro amado Francisco: «Prefiero una Iglesia </w:t>
      </w:r>
      <w:r w:rsidRPr="00583742">
        <w:rPr>
          <w:rFonts w:ascii="Open Sans" w:eastAsia="Times New Roman" w:hAnsi="Open Sans" w:cs="Open Sans"/>
          <w:color w:val="333333"/>
          <w:kern w:val="0"/>
          <w:sz w:val="21"/>
          <w:szCs w:val="21"/>
          <w:lang w:eastAsia="es-UY"/>
          <w14:ligatures w14:val="none"/>
        </w:rPr>
        <w:lastRenderedPageBreak/>
        <w:t>herida, accidentada y manchada por salir a la calle, antes que una Iglesia enferma por el encierro». </w:t>
      </w:r>
      <w:r w:rsidRPr="00583742">
        <w:rPr>
          <w:rFonts w:ascii="Open Sans" w:eastAsia="Times New Roman" w:hAnsi="Open Sans" w:cs="Open Sans"/>
          <w:b/>
          <w:bCs/>
          <w:color w:val="474747"/>
          <w:kern w:val="0"/>
          <w:sz w:val="21"/>
          <w:szCs w:val="21"/>
          <w:lang w:eastAsia="es-UY"/>
          <w14:ligatures w14:val="none"/>
        </w:rPr>
        <w:t xml:space="preserve">El </w:t>
      </w:r>
      <w:proofErr w:type="spellStart"/>
      <w:r w:rsidRPr="00583742">
        <w:rPr>
          <w:rFonts w:ascii="Open Sans" w:eastAsia="Times New Roman" w:hAnsi="Open Sans" w:cs="Open Sans"/>
          <w:b/>
          <w:bCs/>
          <w:color w:val="474747"/>
          <w:kern w:val="0"/>
          <w:sz w:val="21"/>
          <w:szCs w:val="21"/>
          <w:lang w:eastAsia="es-UY"/>
          <w14:ligatures w14:val="none"/>
        </w:rPr>
        <w:t>ultrismo</w:t>
      </w:r>
      <w:proofErr w:type="spellEnd"/>
      <w:r w:rsidRPr="00583742">
        <w:rPr>
          <w:rFonts w:ascii="Open Sans" w:eastAsia="Times New Roman" w:hAnsi="Open Sans" w:cs="Open Sans"/>
          <w:b/>
          <w:bCs/>
          <w:color w:val="474747"/>
          <w:kern w:val="0"/>
          <w:sz w:val="21"/>
          <w:szCs w:val="21"/>
          <w:lang w:eastAsia="es-UY"/>
          <w14:ligatures w14:val="none"/>
        </w:rPr>
        <w:t xml:space="preserve"> religioso presume de firmeza, pero suena hueco</w:t>
      </w:r>
      <w:r w:rsidRPr="00583742">
        <w:rPr>
          <w:rFonts w:ascii="Open Sans" w:eastAsia="Times New Roman" w:hAnsi="Open Sans" w:cs="Open Sans"/>
          <w:color w:val="333333"/>
          <w:kern w:val="0"/>
          <w:sz w:val="21"/>
          <w:szCs w:val="21"/>
          <w:lang w:eastAsia="es-UY"/>
          <w14:ligatures w14:val="none"/>
        </w:rPr>
        <w:t>. Puro fariseísmo: pulir el cáliz por fuera y olvidar el vino de dentro. Revestirse de palabras como “pureza” o “defensa” mientras se levantan trincheras en medio del templo. Convertir la casa del Padre en un campo de batalla, y dejar a personas reales sangrando a la puerta. Lo sagrado no se protege excluyendo, sino acompañando. No se defiende atacando, sino sanando. Y cada vez que personas así usan el Evangelio como arma en lugar de como consuelo, no defienden la fe: la deforman.</w:t>
      </w:r>
    </w:p>
    <w:p w14:paraId="0B725C92" w14:textId="77777777" w:rsidR="00583742" w:rsidRPr="00583742" w:rsidRDefault="00583742" w:rsidP="00583742">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83742">
        <w:rPr>
          <w:rFonts w:ascii="Open Sans" w:eastAsia="Times New Roman" w:hAnsi="Open Sans" w:cs="Open Sans"/>
          <w:b/>
          <w:bCs/>
          <w:color w:val="474747"/>
          <w:kern w:val="0"/>
          <w:sz w:val="21"/>
          <w:szCs w:val="21"/>
          <w:lang w:eastAsia="es-UY"/>
          <w14:ligatures w14:val="none"/>
        </w:rPr>
        <w:t>El franquismo</w:t>
      </w:r>
      <w:r w:rsidRPr="00583742">
        <w:rPr>
          <w:rFonts w:ascii="Open Sans" w:eastAsia="Times New Roman" w:hAnsi="Open Sans" w:cs="Open Sans"/>
          <w:color w:val="333333"/>
          <w:kern w:val="0"/>
          <w:sz w:val="21"/>
          <w:szCs w:val="21"/>
          <w:lang w:eastAsia="es-UY"/>
          <w14:ligatures w14:val="none"/>
        </w:rPr>
        <w:t xml:space="preserve"> -esa ideología que muchos de estos deformadores siguen </w:t>
      </w:r>
      <w:proofErr w:type="gramStart"/>
      <w:r w:rsidRPr="00583742">
        <w:rPr>
          <w:rFonts w:ascii="Open Sans" w:eastAsia="Times New Roman" w:hAnsi="Open Sans" w:cs="Open Sans"/>
          <w:color w:val="333333"/>
          <w:kern w:val="0"/>
          <w:sz w:val="21"/>
          <w:szCs w:val="21"/>
          <w:lang w:eastAsia="es-UY"/>
          <w14:ligatures w14:val="none"/>
        </w:rPr>
        <w:t>venerando</w:t>
      </w:r>
      <w:proofErr w:type="gramEnd"/>
      <w:r w:rsidRPr="00583742">
        <w:rPr>
          <w:rFonts w:ascii="Open Sans" w:eastAsia="Times New Roman" w:hAnsi="Open Sans" w:cs="Open Sans"/>
          <w:color w:val="333333"/>
          <w:kern w:val="0"/>
          <w:sz w:val="21"/>
          <w:szCs w:val="21"/>
          <w:lang w:eastAsia="es-UY"/>
          <w14:ligatures w14:val="none"/>
        </w:rPr>
        <w:t>- </w:t>
      </w:r>
      <w:r w:rsidRPr="00583742">
        <w:rPr>
          <w:rFonts w:ascii="Open Sans" w:eastAsia="Times New Roman" w:hAnsi="Open Sans" w:cs="Open Sans"/>
          <w:b/>
          <w:bCs/>
          <w:color w:val="474747"/>
          <w:kern w:val="0"/>
          <w:sz w:val="21"/>
          <w:szCs w:val="21"/>
          <w:lang w:eastAsia="es-UY"/>
          <w14:ligatures w14:val="none"/>
        </w:rPr>
        <w:t>es quizá el mejor ejemplo de lo que ocurre cuando el cristianismo se manipula</w:t>
      </w:r>
      <w:r w:rsidRPr="00583742">
        <w:rPr>
          <w:rFonts w:ascii="Open Sans" w:eastAsia="Times New Roman" w:hAnsi="Open Sans" w:cs="Open Sans"/>
          <w:color w:val="333333"/>
          <w:kern w:val="0"/>
          <w:sz w:val="21"/>
          <w:szCs w:val="21"/>
          <w:lang w:eastAsia="es-UY"/>
          <w14:ligatures w14:val="none"/>
        </w:rPr>
        <w:t>. </w:t>
      </w:r>
      <w:r w:rsidRPr="00583742">
        <w:rPr>
          <w:rFonts w:ascii="Open Sans" w:eastAsia="Times New Roman" w:hAnsi="Open Sans" w:cs="Open Sans"/>
          <w:b/>
          <w:bCs/>
          <w:color w:val="474747"/>
          <w:kern w:val="0"/>
          <w:sz w:val="21"/>
          <w:szCs w:val="21"/>
          <w:lang w:eastAsia="es-UY"/>
          <w14:ligatures w14:val="none"/>
        </w:rPr>
        <w:t>Se construyó sobre la violencia, la represalia y el miedo</w:t>
      </w:r>
      <w:r w:rsidRPr="00583742">
        <w:rPr>
          <w:rFonts w:ascii="Open Sans" w:eastAsia="Times New Roman" w:hAnsi="Open Sans" w:cs="Open Sans"/>
          <w:color w:val="333333"/>
          <w:kern w:val="0"/>
          <w:sz w:val="21"/>
          <w:szCs w:val="21"/>
          <w:lang w:eastAsia="es-UY"/>
          <w14:ligatures w14:val="none"/>
        </w:rPr>
        <w:t>, en contradicción con las Sagradas Escrituras: «bienaventurados los mansos, los que trabajan por la paz» (Mt 5, 1-12). </w:t>
      </w:r>
      <w:r w:rsidRPr="00583742">
        <w:rPr>
          <w:rFonts w:ascii="Open Sans" w:eastAsia="Times New Roman" w:hAnsi="Open Sans" w:cs="Open Sans"/>
          <w:b/>
          <w:bCs/>
          <w:color w:val="474747"/>
          <w:kern w:val="0"/>
          <w:sz w:val="21"/>
          <w:szCs w:val="21"/>
          <w:lang w:eastAsia="es-UY"/>
          <w14:ligatures w14:val="none"/>
        </w:rPr>
        <w:t>Promovió una política del odio</w:t>
      </w:r>
      <w:r w:rsidRPr="00583742">
        <w:rPr>
          <w:rFonts w:ascii="Open Sans" w:eastAsia="Times New Roman" w:hAnsi="Open Sans" w:cs="Open Sans"/>
          <w:color w:val="333333"/>
          <w:kern w:val="0"/>
          <w:sz w:val="21"/>
          <w:szCs w:val="21"/>
          <w:lang w:eastAsia="es-UY"/>
          <w14:ligatures w14:val="none"/>
        </w:rPr>
        <w:t>, robando niños y humillando hasta límites insospechados al adversario, justo donde Cristo pide amar a los enemigos y orar por quienes persiguen (Mt 5,44). </w:t>
      </w:r>
      <w:r w:rsidRPr="00583742">
        <w:rPr>
          <w:rFonts w:ascii="Open Sans" w:eastAsia="Times New Roman" w:hAnsi="Open Sans" w:cs="Open Sans"/>
          <w:b/>
          <w:bCs/>
          <w:color w:val="474747"/>
          <w:kern w:val="0"/>
          <w:sz w:val="21"/>
          <w:szCs w:val="21"/>
          <w:lang w:eastAsia="es-UY"/>
          <w14:ligatures w14:val="none"/>
        </w:rPr>
        <w:t>Aplastó al diferente</w:t>
      </w:r>
      <w:r w:rsidRPr="00583742">
        <w:rPr>
          <w:rFonts w:ascii="Open Sans" w:eastAsia="Times New Roman" w:hAnsi="Open Sans" w:cs="Open Sans"/>
          <w:color w:val="333333"/>
          <w:kern w:val="0"/>
          <w:sz w:val="21"/>
          <w:szCs w:val="21"/>
          <w:lang w:eastAsia="es-UY"/>
          <w14:ligatures w14:val="none"/>
        </w:rPr>
        <w:t> -por ideas, orientación sexual o filiación política- mediante cárceles y campos de concentración, negando la igual dignidad de toda persona: «a mí me lo hicisteis» (Mt 25,40). Coartó conciencias y estableció un confesionalismo en contra de la libertad religiosa que la Iglesia afirma en </w:t>
      </w:r>
      <w:proofErr w:type="spellStart"/>
      <w:r w:rsidRPr="00583742">
        <w:rPr>
          <w:rFonts w:ascii="Open Sans" w:eastAsia="Times New Roman" w:hAnsi="Open Sans" w:cs="Open Sans"/>
          <w:i/>
          <w:iCs/>
          <w:color w:val="474747"/>
          <w:kern w:val="0"/>
          <w:sz w:val="21"/>
          <w:szCs w:val="21"/>
          <w:lang w:eastAsia="es-UY"/>
          <w14:ligatures w14:val="none"/>
        </w:rPr>
        <w:t>Dignitatis</w:t>
      </w:r>
      <w:proofErr w:type="spellEnd"/>
      <w:r w:rsidRPr="00583742">
        <w:rPr>
          <w:rFonts w:ascii="Open Sans" w:eastAsia="Times New Roman" w:hAnsi="Open Sans" w:cs="Open Sans"/>
          <w:i/>
          <w:iCs/>
          <w:color w:val="474747"/>
          <w:kern w:val="0"/>
          <w:sz w:val="21"/>
          <w:szCs w:val="21"/>
          <w:lang w:eastAsia="es-UY"/>
          <w14:ligatures w14:val="none"/>
        </w:rPr>
        <w:t xml:space="preserve"> </w:t>
      </w:r>
      <w:proofErr w:type="spellStart"/>
      <w:r w:rsidRPr="00583742">
        <w:rPr>
          <w:rFonts w:ascii="Open Sans" w:eastAsia="Times New Roman" w:hAnsi="Open Sans" w:cs="Open Sans"/>
          <w:i/>
          <w:iCs/>
          <w:color w:val="474747"/>
          <w:kern w:val="0"/>
          <w:sz w:val="21"/>
          <w:szCs w:val="21"/>
          <w:lang w:eastAsia="es-UY"/>
          <w14:ligatures w14:val="none"/>
        </w:rPr>
        <w:t>humanae</w:t>
      </w:r>
      <w:proofErr w:type="spellEnd"/>
      <w:r w:rsidRPr="00583742">
        <w:rPr>
          <w:rFonts w:ascii="Open Sans" w:eastAsia="Times New Roman" w:hAnsi="Open Sans" w:cs="Open Sans"/>
          <w:color w:val="333333"/>
          <w:kern w:val="0"/>
          <w:sz w:val="21"/>
          <w:szCs w:val="21"/>
          <w:lang w:eastAsia="es-UY"/>
          <w14:ligatures w14:val="none"/>
        </w:rPr>
        <w:t>. </w:t>
      </w:r>
      <w:r w:rsidRPr="00583742">
        <w:rPr>
          <w:rFonts w:ascii="Open Sans" w:eastAsia="Times New Roman" w:hAnsi="Open Sans" w:cs="Open Sans"/>
          <w:b/>
          <w:bCs/>
          <w:color w:val="474747"/>
          <w:kern w:val="0"/>
          <w:sz w:val="21"/>
          <w:szCs w:val="21"/>
          <w:lang w:eastAsia="es-UY"/>
          <w14:ligatures w14:val="none"/>
        </w:rPr>
        <w:t>Exigió obediencia ciega al caudillo y a su poder</w:t>
      </w:r>
      <w:r w:rsidRPr="00583742">
        <w:rPr>
          <w:rFonts w:ascii="Open Sans" w:eastAsia="Times New Roman" w:hAnsi="Open Sans" w:cs="Open Sans"/>
          <w:color w:val="333333"/>
          <w:kern w:val="0"/>
          <w:sz w:val="21"/>
          <w:szCs w:val="21"/>
          <w:lang w:eastAsia="es-UY"/>
          <w14:ligatures w14:val="none"/>
        </w:rPr>
        <w:t>, cuando la fe cristiana insiste en lo contrario: «hay que obedecer a Dios antes que a los hombres» (</w:t>
      </w:r>
      <w:proofErr w:type="spellStart"/>
      <w:r w:rsidRPr="00583742">
        <w:rPr>
          <w:rFonts w:ascii="Open Sans" w:eastAsia="Times New Roman" w:hAnsi="Open Sans" w:cs="Open Sans"/>
          <w:color w:val="333333"/>
          <w:kern w:val="0"/>
          <w:sz w:val="21"/>
          <w:szCs w:val="21"/>
          <w:lang w:eastAsia="es-UY"/>
          <w14:ligatures w14:val="none"/>
        </w:rPr>
        <w:t>Hch</w:t>
      </w:r>
      <w:proofErr w:type="spellEnd"/>
      <w:r w:rsidRPr="00583742">
        <w:rPr>
          <w:rFonts w:ascii="Open Sans" w:eastAsia="Times New Roman" w:hAnsi="Open Sans" w:cs="Open Sans"/>
          <w:color w:val="333333"/>
          <w:kern w:val="0"/>
          <w:sz w:val="21"/>
          <w:szCs w:val="21"/>
          <w:lang w:eastAsia="es-UY"/>
          <w14:ligatures w14:val="none"/>
        </w:rPr>
        <w:t xml:space="preserve"> 5,29). </w:t>
      </w:r>
      <w:r w:rsidRPr="00583742">
        <w:rPr>
          <w:rFonts w:ascii="Open Sans" w:eastAsia="Times New Roman" w:hAnsi="Open Sans" w:cs="Open Sans"/>
          <w:b/>
          <w:bCs/>
          <w:color w:val="474747"/>
          <w:kern w:val="0"/>
          <w:sz w:val="21"/>
          <w:szCs w:val="21"/>
          <w:lang w:eastAsia="es-UY"/>
          <w14:ligatures w14:val="none"/>
        </w:rPr>
        <w:t>Elevó la nación a ídolo</w:t>
      </w:r>
      <w:r w:rsidRPr="00583742">
        <w:rPr>
          <w:rFonts w:ascii="Open Sans" w:eastAsia="Times New Roman" w:hAnsi="Open Sans" w:cs="Open Sans"/>
          <w:color w:val="333333"/>
          <w:kern w:val="0"/>
          <w:sz w:val="21"/>
          <w:szCs w:val="21"/>
          <w:lang w:eastAsia="es-UY"/>
          <w14:ligatures w14:val="none"/>
        </w:rPr>
        <w:t>, sofocando el universalismo del Evangelio: «no hay judío ni griego… todos sois uno en Cristo» (Ga 3,28). </w:t>
      </w:r>
      <w:r w:rsidRPr="00583742">
        <w:rPr>
          <w:rFonts w:ascii="Open Sans" w:eastAsia="Times New Roman" w:hAnsi="Open Sans" w:cs="Open Sans"/>
          <w:b/>
          <w:bCs/>
          <w:color w:val="474747"/>
          <w:kern w:val="0"/>
          <w:sz w:val="21"/>
          <w:szCs w:val="21"/>
          <w:lang w:eastAsia="es-UY"/>
          <w14:ligatures w14:val="none"/>
        </w:rPr>
        <w:t>Y sostuvo todo ello con un aparato de propaganda y silencios calculados que negó la verdad y la reparación a las víctimas</w:t>
      </w:r>
      <w:r w:rsidRPr="00583742">
        <w:rPr>
          <w:rFonts w:ascii="Open Sans" w:eastAsia="Times New Roman" w:hAnsi="Open Sans" w:cs="Open Sans"/>
          <w:color w:val="333333"/>
          <w:kern w:val="0"/>
          <w:sz w:val="21"/>
          <w:szCs w:val="21"/>
          <w:lang w:eastAsia="es-UY"/>
          <w14:ligatures w14:val="none"/>
        </w:rPr>
        <w:t>, pese al mandato apostólico: «Desechad la mentira y hablad la verdad» (</w:t>
      </w:r>
      <w:proofErr w:type="spellStart"/>
      <w:r w:rsidRPr="00583742">
        <w:rPr>
          <w:rFonts w:ascii="Open Sans" w:eastAsia="Times New Roman" w:hAnsi="Open Sans" w:cs="Open Sans"/>
          <w:color w:val="333333"/>
          <w:kern w:val="0"/>
          <w:sz w:val="21"/>
          <w:szCs w:val="21"/>
          <w:lang w:eastAsia="es-UY"/>
          <w14:ligatures w14:val="none"/>
        </w:rPr>
        <w:t>Ef</w:t>
      </w:r>
      <w:proofErr w:type="spellEnd"/>
      <w:r w:rsidRPr="00583742">
        <w:rPr>
          <w:rFonts w:ascii="Open Sans" w:eastAsia="Times New Roman" w:hAnsi="Open Sans" w:cs="Open Sans"/>
          <w:color w:val="333333"/>
          <w:kern w:val="0"/>
          <w:sz w:val="21"/>
          <w:szCs w:val="21"/>
          <w:lang w:eastAsia="es-UY"/>
          <w14:ligatures w14:val="none"/>
        </w:rPr>
        <w:t xml:space="preserve"> 4,25).</w:t>
      </w:r>
    </w:p>
    <w:p w14:paraId="3D55FD25" w14:textId="77777777" w:rsidR="00583742" w:rsidRPr="00583742" w:rsidRDefault="00583742" w:rsidP="00583742">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83742">
        <w:rPr>
          <w:rFonts w:ascii="Open Sans" w:eastAsia="Times New Roman" w:hAnsi="Open Sans" w:cs="Open Sans"/>
          <w:b/>
          <w:bCs/>
          <w:color w:val="474747"/>
          <w:kern w:val="0"/>
          <w:sz w:val="21"/>
          <w:szCs w:val="21"/>
          <w:lang w:eastAsia="es-UY"/>
          <w14:ligatures w14:val="none"/>
        </w:rPr>
        <w:t xml:space="preserve">Con este historial a la vista: ¿cómo puede alguien proclamarse cristiano mientras admira a quien colaboró con el nazismo, persiguió a inocentes y pisoteó, una por una, las enseñanzas de Jesús?¿En qué posición quedan quienes hablan de “manipulación histórica y moral” para criticar el proyecto del Valle de </w:t>
      </w:r>
      <w:proofErr w:type="spellStart"/>
      <w:r w:rsidRPr="00583742">
        <w:rPr>
          <w:rFonts w:ascii="Open Sans" w:eastAsia="Times New Roman" w:hAnsi="Open Sans" w:cs="Open Sans"/>
          <w:b/>
          <w:bCs/>
          <w:color w:val="474747"/>
          <w:kern w:val="0"/>
          <w:sz w:val="21"/>
          <w:szCs w:val="21"/>
          <w:lang w:eastAsia="es-UY"/>
          <w14:ligatures w14:val="none"/>
        </w:rPr>
        <w:t>Cuelgamuros</w:t>
      </w:r>
      <w:proofErr w:type="spellEnd"/>
      <w:r w:rsidRPr="00583742">
        <w:rPr>
          <w:rFonts w:ascii="Open Sans" w:eastAsia="Times New Roman" w:hAnsi="Open Sans" w:cs="Open Sans"/>
          <w:b/>
          <w:bCs/>
          <w:color w:val="474747"/>
          <w:kern w:val="0"/>
          <w:sz w:val="21"/>
          <w:szCs w:val="21"/>
          <w:lang w:eastAsia="es-UY"/>
          <w14:ligatures w14:val="none"/>
        </w:rPr>
        <w:t xml:space="preserve"> mientras defienden un legado construido precisamente sobre esas manipulaciones?</w:t>
      </w:r>
    </w:p>
    <w:p w14:paraId="26DD3F72" w14:textId="77777777" w:rsidR="00583742" w:rsidRPr="00583742" w:rsidRDefault="00583742" w:rsidP="00583742">
      <w:pPr>
        <w:shd w:val="clear" w:color="auto" w:fill="FFFFFF"/>
        <w:spacing w:after="0" w:line="300" w:lineRule="atLeast"/>
        <w:rPr>
          <w:rFonts w:ascii="Open Sans" w:eastAsia="Times New Roman" w:hAnsi="Open Sans" w:cs="Open Sans"/>
          <w:b/>
          <w:bCs/>
          <w:color w:val="474747"/>
          <w:kern w:val="0"/>
          <w:sz w:val="21"/>
          <w:szCs w:val="21"/>
          <w:lang w:eastAsia="es-UY"/>
          <w14:ligatures w14:val="none"/>
        </w:rPr>
      </w:pPr>
      <w:r w:rsidRPr="00583742">
        <w:rPr>
          <w:rFonts w:ascii="Open Sans" w:eastAsia="Times New Roman" w:hAnsi="Open Sans" w:cs="Open Sans"/>
          <w:b/>
          <w:bCs/>
          <w:noProof/>
          <w:color w:val="474747"/>
          <w:kern w:val="0"/>
          <w:sz w:val="21"/>
          <w:szCs w:val="21"/>
          <w:lang w:eastAsia="es-UY"/>
          <w14:ligatures w14:val="none"/>
        </w:rPr>
        <w:lastRenderedPageBreak/>
        <w:drawing>
          <wp:inline distT="0" distB="0" distL="0" distR="0" wp14:anchorId="30FF839E" wp14:editId="4138A07C">
            <wp:extent cx="5350373" cy="3816350"/>
            <wp:effectExtent l="0" t="0" r="3175" b="0"/>
            <wp:docPr id="3" name="Imagen 2" descr="Primera manifestación LGTBI en Españ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imera manifestación LGTBI en Españ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57276" cy="3821274"/>
                    </a:xfrm>
                    <a:prstGeom prst="rect">
                      <a:avLst/>
                    </a:prstGeom>
                    <a:noFill/>
                    <a:ln>
                      <a:noFill/>
                    </a:ln>
                  </pic:spPr>
                </pic:pic>
              </a:graphicData>
            </a:graphic>
          </wp:inline>
        </w:drawing>
      </w:r>
    </w:p>
    <w:p w14:paraId="10D7CB70" w14:textId="77777777" w:rsidR="00583742" w:rsidRPr="00583742" w:rsidRDefault="00583742" w:rsidP="00583742">
      <w:pPr>
        <w:shd w:val="clear" w:color="auto" w:fill="FFFFFF"/>
        <w:spacing w:after="0" w:line="300" w:lineRule="atLeast"/>
        <w:jc w:val="both"/>
        <w:rPr>
          <w:rFonts w:ascii="Open Sans" w:eastAsia="Times New Roman" w:hAnsi="Open Sans" w:cs="Open Sans"/>
          <w:b/>
          <w:bCs/>
          <w:color w:val="474747"/>
          <w:kern w:val="0"/>
          <w:sz w:val="21"/>
          <w:szCs w:val="21"/>
          <w:lang w:eastAsia="es-UY"/>
          <w14:ligatures w14:val="none"/>
        </w:rPr>
      </w:pPr>
      <w:r w:rsidRPr="00583742">
        <w:rPr>
          <w:rFonts w:ascii="Open Sans" w:eastAsia="Times New Roman" w:hAnsi="Open Sans" w:cs="Open Sans"/>
          <w:b/>
          <w:bCs/>
          <w:color w:val="474747"/>
          <w:kern w:val="0"/>
          <w:sz w:val="21"/>
          <w:szCs w:val="21"/>
          <w:lang w:eastAsia="es-UY"/>
          <w14:ligatures w14:val="none"/>
        </w:rPr>
        <w:t>Primera manifestación LGTBI en España</w:t>
      </w:r>
    </w:p>
    <w:p w14:paraId="41A4450E" w14:textId="77777777" w:rsidR="00583742" w:rsidRPr="00583742" w:rsidRDefault="00583742" w:rsidP="00583742">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83742">
        <w:rPr>
          <w:rFonts w:ascii="Open Sans" w:eastAsia="Times New Roman" w:hAnsi="Open Sans" w:cs="Open Sans"/>
          <w:b/>
          <w:bCs/>
          <w:color w:val="474747"/>
          <w:kern w:val="0"/>
          <w:sz w:val="21"/>
          <w:szCs w:val="21"/>
          <w:lang w:eastAsia="es-UY"/>
          <w14:ligatures w14:val="none"/>
        </w:rPr>
        <w:t>Todo este asunto, además de filosófico y teológico, también es psicológico</w:t>
      </w:r>
      <w:r w:rsidRPr="00583742">
        <w:rPr>
          <w:rFonts w:ascii="Open Sans" w:eastAsia="Times New Roman" w:hAnsi="Open Sans" w:cs="Open Sans"/>
          <w:color w:val="333333"/>
          <w:kern w:val="0"/>
          <w:sz w:val="21"/>
          <w:szCs w:val="21"/>
          <w:lang w:eastAsia="es-UY"/>
          <w14:ligatures w14:val="none"/>
        </w:rPr>
        <w:t>. </w:t>
      </w:r>
      <w:proofErr w:type="spellStart"/>
      <w:r w:rsidRPr="00583742">
        <w:rPr>
          <w:rFonts w:ascii="Open Sans" w:eastAsia="Times New Roman" w:hAnsi="Open Sans" w:cs="Open Sans"/>
          <w:b/>
          <w:bCs/>
          <w:color w:val="474747"/>
          <w:kern w:val="0"/>
          <w:sz w:val="21"/>
          <w:szCs w:val="21"/>
          <w:lang w:eastAsia="es-UY"/>
          <w14:ligatures w14:val="none"/>
        </w:rPr>
        <w:t>Festingerlo</w:t>
      </w:r>
      <w:proofErr w:type="spellEnd"/>
      <w:r w:rsidRPr="00583742">
        <w:rPr>
          <w:rFonts w:ascii="Open Sans" w:eastAsia="Times New Roman" w:hAnsi="Open Sans" w:cs="Open Sans"/>
          <w:b/>
          <w:bCs/>
          <w:color w:val="474747"/>
          <w:kern w:val="0"/>
          <w:sz w:val="21"/>
          <w:szCs w:val="21"/>
          <w:lang w:eastAsia="es-UY"/>
          <w14:ligatures w14:val="none"/>
        </w:rPr>
        <w:t xml:space="preserve"> describe en su teoría de la disonancia cognitiva</w:t>
      </w:r>
      <w:r w:rsidRPr="00583742">
        <w:rPr>
          <w:rFonts w:ascii="Open Sans" w:eastAsia="Times New Roman" w:hAnsi="Open Sans" w:cs="Open Sans"/>
          <w:color w:val="333333"/>
          <w:kern w:val="0"/>
          <w:sz w:val="21"/>
          <w:szCs w:val="21"/>
          <w:lang w:eastAsia="es-UY"/>
          <w14:ligatures w14:val="none"/>
        </w:rPr>
        <w:t>: cuando una persona sostiene creencias que chocan con la realidad, suele preferir justificar lo injustificable antes que revisar sus ideas. </w:t>
      </w:r>
      <w:r w:rsidRPr="00583742">
        <w:rPr>
          <w:rFonts w:ascii="Open Sans" w:eastAsia="Times New Roman" w:hAnsi="Open Sans" w:cs="Open Sans"/>
          <w:b/>
          <w:bCs/>
          <w:color w:val="474747"/>
          <w:kern w:val="0"/>
          <w:sz w:val="21"/>
          <w:szCs w:val="21"/>
          <w:lang w:eastAsia="es-UY"/>
          <w14:ligatures w14:val="none"/>
        </w:rPr>
        <w:t>Por eso algunos insisten en que “acoger es aprobar”, o en que una bandera LGTBI es “política” pero una bandera nacional no</w:t>
      </w:r>
      <w:r w:rsidRPr="00583742">
        <w:rPr>
          <w:rFonts w:ascii="Open Sans" w:eastAsia="Times New Roman" w:hAnsi="Open Sans" w:cs="Open Sans"/>
          <w:color w:val="333333"/>
          <w:kern w:val="0"/>
          <w:sz w:val="21"/>
          <w:szCs w:val="21"/>
          <w:lang w:eastAsia="es-UY"/>
          <w14:ligatures w14:val="none"/>
        </w:rPr>
        <w:t>: no buscan verdad, buscan aliviar la tensión de su contradicción interna.</w:t>
      </w:r>
    </w:p>
    <w:p w14:paraId="55F9FADC" w14:textId="77777777" w:rsidR="00583742" w:rsidRPr="00583742" w:rsidRDefault="00583742" w:rsidP="00583742">
      <w:pPr>
        <w:shd w:val="clear" w:color="auto" w:fill="FFFFFF"/>
        <w:spacing w:before="300" w:after="300" w:line="300" w:lineRule="atLeast"/>
        <w:jc w:val="center"/>
        <w:rPr>
          <w:rFonts w:ascii="Montserrat" w:eastAsia="Times New Roman" w:hAnsi="Montserrat" w:cs="Open Sans"/>
          <w:b/>
          <w:bCs/>
          <w:i/>
          <w:iCs/>
          <w:color w:val="D49400"/>
          <w:kern w:val="0"/>
          <w:sz w:val="24"/>
          <w:szCs w:val="24"/>
          <w:lang w:eastAsia="es-UY"/>
          <w14:ligatures w14:val="none"/>
        </w:rPr>
      </w:pPr>
      <w:r w:rsidRPr="00583742">
        <w:rPr>
          <w:rFonts w:ascii="Montserrat" w:eastAsia="Times New Roman" w:hAnsi="Montserrat" w:cs="Open Sans"/>
          <w:b/>
          <w:bCs/>
          <w:i/>
          <w:iCs/>
          <w:color w:val="D49400"/>
          <w:kern w:val="0"/>
          <w:sz w:val="24"/>
          <w:szCs w:val="24"/>
          <w:lang w:eastAsia="es-UY"/>
          <w14:ligatures w14:val="none"/>
        </w:rPr>
        <w:t>"No lo relativicemos: no es el Evangelio lo que defienden"</w:t>
      </w:r>
    </w:p>
    <w:p w14:paraId="72199C6A" w14:textId="77777777" w:rsidR="00583742" w:rsidRPr="00583742" w:rsidRDefault="00583742" w:rsidP="00583742">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proofErr w:type="spellStart"/>
      <w:r w:rsidRPr="00583742">
        <w:rPr>
          <w:rFonts w:ascii="Open Sans" w:eastAsia="Times New Roman" w:hAnsi="Open Sans" w:cs="Open Sans"/>
          <w:b/>
          <w:bCs/>
          <w:color w:val="474747"/>
          <w:kern w:val="0"/>
          <w:sz w:val="21"/>
          <w:szCs w:val="21"/>
          <w:lang w:eastAsia="es-UY"/>
          <w14:ligatures w14:val="none"/>
        </w:rPr>
        <w:t>Haidt</w:t>
      </w:r>
      <w:proofErr w:type="spellEnd"/>
      <w:r w:rsidRPr="00583742">
        <w:rPr>
          <w:rFonts w:ascii="Open Sans" w:eastAsia="Times New Roman" w:hAnsi="Open Sans" w:cs="Open Sans"/>
          <w:b/>
          <w:bCs/>
          <w:color w:val="474747"/>
          <w:kern w:val="0"/>
          <w:sz w:val="21"/>
          <w:szCs w:val="21"/>
          <w:lang w:eastAsia="es-UY"/>
          <w14:ligatures w14:val="none"/>
        </w:rPr>
        <w:t xml:space="preserve"> añade otra clave con su teoría de los fundamentos morales: hay quienes absolutizan la “pureza” por encima de la compasión</w:t>
      </w:r>
      <w:r w:rsidRPr="00583742">
        <w:rPr>
          <w:rFonts w:ascii="Open Sans" w:eastAsia="Times New Roman" w:hAnsi="Open Sans" w:cs="Open Sans"/>
          <w:color w:val="333333"/>
          <w:kern w:val="0"/>
          <w:sz w:val="21"/>
          <w:szCs w:val="21"/>
          <w:lang w:eastAsia="es-UY"/>
          <w14:ligatures w14:val="none"/>
        </w:rPr>
        <w:t>. Y cuando esos fundamentos se distorsionan, el Evangelio se vuelve un sistema de control; se defiende el símbolo antes que a la persona.</w:t>
      </w:r>
      <w:r w:rsidRPr="00583742">
        <w:rPr>
          <w:rFonts w:ascii="Open Sans" w:eastAsia="Times New Roman" w:hAnsi="Open Sans" w:cs="Open Sans"/>
          <w:b/>
          <w:bCs/>
          <w:color w:val="474747"/>
          <w:kern w:val="0"/>
          <w:sz w:val="21"/>
          <w:szCs w:val="21"/>
          <w:lang w:eastAsia="es-UY"/>
          <w14:ligatures w14:val="none"/>
        </w:rPr>
        <w:t> Y Tajfel muestra cómo funciona la identidad grupal amenazada</w:t>
      </w:r>
      <w:r w:rsidRPr="00583742">
        <w:rPr>
          <w:rFonts w:ascii="Open Sans" w:eastAsia="Times New Roman" w:hAnsi="Open Sans" w:cs="Open Sans"/>
          <w:color w:val="333333"/>
          <w:kern w:val="0"/>
          <w:sz w:val="21"/>
          <w:szCs w:val="21"/>
          <w:lang w:eastAsia="es-UY"/>
          <w14:ligatures w14:val="none"/>
        </w:rPr>
        <w:t>: cuando un grupo siente que su “territorio moral” está en riesgo </w:t>
      </w:r>
      <w:r w:rsidRPr="00583742">
        <w:rPr>
          <w:rFonts w:ascii="Open Sans" w:eastAsia="Times New Roman" w:hAnsi="Open Sans" w:cs="Open Sans"/>
          <w:b/>
          <w:bCs/>
          <w:color w:val="474747"/>
          <w:kern w:val="0"/>
          <w:sz w:val="21"/>
          <w:szCs w:val="21"/>
          <w:lang w:eastAsia="es-UY"/>
          <w14:ligatures w14:val="none"/>
        </w:rPr>
        <w:t>responde con agresividad</w:t>
      </w:r>
      <w:r w:rsidRPr="00583742">
        <w:rPr>
          <w:rFonts w:ascii="Open Sans" w:eastAsia="Times New Roman" w:hAnsi="Open Sans" w:cs="Open Sans"/>
          <w:color w:val="333333"/>
          <w:kern w:val="0"/>
          <w:sz w:val="21"/>
          <w:szCs w:val="21"/>
          <w:lang w:eastAsia="es-UY"/>
          <w14:ligatures w14:val="none"/>
        </w:rPr>
        <w:t>. Así que: no lo relativicemos: no es el Evangelio lo que defienden, sino un sentimiento de pertenencia que confunden con la fe.</w:t>
      </w:r>
    </w:p>
    <w:p w14:paraId="5B928E2F" w14:textId="77777777" w:rsidR="00583742" w:rsidRPr="00583742" w:rsidRDefault="00583742" w:rsidP="00583742">
      <w:pPr>
        <w:shd w:val="clear" w:color="auto" w:fill="FFFFFF"/>
        <w:spacing w:before="300" w:after="300" w:line="300" w:lineRule="atLeast"/>
        <w:jc w:val="center"/>
        <w:rPr>
          <w:rFonts w:ascii="Montserrat" w:eastAsia="Times New Roman" w:hAnsi="Montserrat" w:cs="Open Sans"/>
          <w:b/>
          <w:bCs/>
          <w:i/>
          <w:iCs/>
          <w:color w:val="D49400"/>
          <w:kern w:val="0"/>
          <w:sz w:val="24"/>
          <w:szCs w:val="24"/>
          <w:lang w:eastAsia="es-UY"/>
          <w14:ligatures w14:val="none"/>
        </w:rPr>
      </w:pPr>
      <w:r w:rsidRPr="00583742">
        <w:rPr>
          <w:rFonts w:ascii="Montserrat" w:eastAsia="Times New Roman" w:hAnsi="Montserrat" w:cs="Open Sans"/>
          <w:b/>
          <w:bCs/>
          <w:i/>
          <w:iCs/>
          <w:color w:val="D49400"/>
          <w:kern w:val="0"/>
          <w:sz w:val="24"/>
          <w:szCs w:val="24"/>
          <w:lang w:eastAsia="es-UY"/>
          <w14:ligatures w14:val="none"/>
        </w:rPr>
        <w:t>"Festinger: 'cuando una persona sostiene creencias que chocan con la realidad, suele preferir justificar lo injustificable antes que revisar sus ideas. Por eso algunos insisten en que 'acoger es aprobar'"</w:t>
      </w:r>
    </w:p>
    <w:p w14:paraId="20658EB2" w14:textId="77777777" w:rsidR="00583742" w:rsidRPr="00583742" w:rsidRDefault="00583742" w:rsidP="00583742">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83742">
        <w:rPr>
          <w:rFonts w:ascii="Open Sans" w:eastAsia="Times New Roman" w:hAnsi="Open Sans" w:cs="Open Sans"/>
          <w:b/>
          <w:bCs/>
          <w:color w:val="474747"/>
          <w:kern w:val="0"/>
          <w:sz w:val="21"/>
          <w:szCs w:val="21"/>
          <w:lang w:eastAsia="es-UY"/>
          <w14:ligatures w14:val="none"/>
        </w:rPr>
        <w:t>Fray Francisco Javier Rodríguez no hizo “política”: hizo Catecismo</w:t>
      </w:r>
      <w:r w:rsidRPr="00583742">
        <w:rPr>
          <w:rFonts w:ascii="Open Sans" w:eastAsia="Times New Roman" w:hAnsi="Open Sans" w:cs="Open Sans"/>
          <w:color w:val="333333"/>
          <w:kern w:val="0"/>
          <w:sz w:val="21"/>
          <w:szCs w:val="21"/>
          <w:lang w:eastAsia="es-UY"/>
          <w14:ligatures w14:val="none"/>
        </w:rPr>
        <w:t xml:space="preserve">, tal como está escrito (2358-2359). Y ojalá su gesto contagie a pastores y fieles: proteger la dignidad de </w:t>
      </w:r>
      <w:r w:rsidRPr="00583742">
        <w:rPr>
          <w:rFonts w:ascii="Open Sans" w:eastAsia="Times New Roman" w:hAnsi="Open Sans" w:cs="Open Sans"/>
          <w:color w:val="333333"/>
          <w:kern w:val="0"/>
          <w:sz w:val="21"/>
          <w:szCs w:val="21"/>
          <w:lang w:eastAsia="es-UY"/>
          <w14:ligatures w14:val="none"/>
        </w:rPr>
        <w:lastRenderedPageBreak/>
        <w:t>todos. Frente a quienes usan el poder para humillar, y frente a quienes callan ante esos abusos, el camino es el suyo: valentía, caridad y fidelidad sin dobleces. </w:t>
      </w:r>
      <w:r w:rsidRPr="00583742">
        <w:rPr>
          <w:rFonts w:ascii="Open Sans" w:eastAsia="Times New Roman" w:hAnsi="Open Sans" w:cs="Open Sans"/>
          <w:b/>
          <w:bCs/>
          <w:color w:val="474747"/>
          <w:kern w:val="0"/>
          <w:sz w:val="21"/>
          <w:szCs w:val="21"/>
          <w:lang w:eastAsia="es-UY"/>
          <w14:ligatures w14:val="none"/>
        </w:rPr>
        <w:t>Si la Iglesia quiere seguir el camino sinodal, tiene que empezar por aquí. Porque un templo solo vuelve a ser hogar cuando nadie teme sentarse en la primera fila</w:t>
      </w:r>
      <w:r w:rsidRPr="00583742">
        <w:rPr>
          <w:rFonts w:ascii="Open Sans" w:eastAsia="Times New Roman" w:hAnsi="Open Sans" w:cs="Open Sans"/>
          <w:color w:val="333333"/>
          <w:kern w:val="0"/>
          <w:sz w:val="21"/>
          <w:szCs w:val="21"/>
          <w:lang w:eastAsia="es-UY"/>
          <w14:ligatures w14:val="none"/>
        </w:rPr>
        <w:t>; cuando el que llega con heridas encuentra escucha; cuando el que piensa distinto recibe compasión, no sospecha.</w:t>
      </w:r>
    </w:p>
    <w:p w14:paraId="73201289" w14:textId="77777777" w:rsidR="00583742" w:rsidRPr="00583742" w:rsidRDefault="00583742" w:rsidP="00583742">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83742">
        <w:rPr>
          <w:rFonts w:ascii="Open Sans" w:eastAsia="Times New Roman" w:hAnsi="Open Sans" w:cs="Open Sans"/>
          <w:b/>
          <w:bCs/>
          <w:color w:val="474747"/>
          <w:kern w:val="0"/>
          <w:sz w:val="21"/>
          <w:szCs w:val="21"/>
          <w:lang w:eastAsia="es-UY"/>
          <w14:ligatures w14:val="none"/>
        </w:rPr>
        <w:t>Lo dice León XIV: «El mal no prevalecerá». Que no prevalezca tampoco en nosotros</w:t>
      </w:r>
      <w:r w:rsidRPr="00583742">
        <w:rPr>
          <w:rFonts w:ascii="Open Sans" w:eastAsia="Times New Roman" w:hAnsi="Open Sans" w:cs="Open Sans"/>
          <w:color w:val="333333"/>
          <w:kern w:val="0"/>
          <w:sz w:val="21"/>
          <w:szCs w:val="21"/>
          <w:lang w:eastAsia="es-UY"/>
          <w14:ligatures w14:val="none"/>
        </w:rPr>
        <w:t>: ni en nuestro trato, ni en nuestras palabras, ni en nuestra fe. Porque cuando la Iglesia elige cuidar, cuando abre los brazos, cuando deja de temer al diferente y lo abraza… quizá por un instante, solo por un instante, el mundo se parece al Reino.</w:t>
      </w:r>
    </w:p>
    <w:p w14:paraId="307403BD" w14:textId="77777777" w:rsidR="00583742" w:rsidRPr="00583742" w:rsidRDefault="00583742" w:rsidP="00583742">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583742">
        <w:rPr>
          <w:rFonts w:ascii="inherit" w:eastAsia="Times New Roman" w:hAnsi="inherit" w:cs="Open Sans"/>
          <w:noProof/>
          <w:color w:val="000000"/>
          <w:kern w:val="0"/>
          <w:sz w:val="21"/>
          <w:szCs w:val="21"/>
          <w:lang w:eastAsia="es-UY"/>
          <w14:ligatures w14:val="none"/>
        </w:rPr>
        <w:drawing>
          <wp:inline distT="0" distB="0" distL="0" distR="0" wp14:anchorId="3986A0B1" wp14:editId="332FFFE7">
            <wp:extent cx="4927600" cy="2767420"/>
            <wp:effectExtent l="0" t="0" r="6350" b="0"/>
            <wp:docPr id="4" name="Imagen 1" descr="Carlos Osoro: &quot;Acoger, proteger, promover e integrar. Salvar vidas y  construir un futur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rlos Osoro: &quot;Acoger, proteger, promover e integrar. Salvar vidas y  construir un futuro&quo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33487" cy="2770726"/>
                    </a:xfrm>
                    <a:prstGeom prst="rect">
                      <a:avLst/>
                    </a:prstGeom>
                    <a:noFill/>
                    <a:ln>
                      <a:noFill/>
                    </a:ln>
                  </pic:spPr>
                </pic:pic>
              </a:graphicData>
            </a:graphic>
          </wp:inline>
        </w:drawing>
      </w:r>
    </w:p>
    <w:p w14:paraId="53ECAFB1" w14:textId="468A901F" w:rsidR="00926044" w:rsidRDefault="00583742">
      <w:hyperlink r:id="rId9" w:history="1">
        <w:r w:rsidRPr="002150D5">
          <w:rPr>
            <w:rStyle w:val="Hipervnculo"/>
          </w:rPr>
          <w:t>https://www.religiondigital.org/opinion/fascismo-cuela-templo-LGTBI-Catecismo_0_2836216379.html?utm_source=newsletter&amp;utm_medium=email&amp;utm_campaign=cuando_el_fascismo_se_cuela_en_el_templo_fe_lgtbi_y_catecismo&amp;utm_term=2025-11-24</w:t>
        </w:r>
      </w:hyperlink>
    </w:p>
    <w:p w14:paraId="74CBF928" w14:textId="77777777" w:rsidR="00583742" w:rsidRDefault="00583742"/>
    <w:sectPr w:rsidR="0058374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inherit">
    <w:altName w:val="Cambria"/>
    <w:panose1 w:val="00000000000000000000"/>
    <w:charset w:val="00"/>
    <w:family w:val="roman"/>
    <w:notTrueType/>
    <w:pitch w:val="default"/>
  </w:font>
  <w:font w:name="Montserrat">
    <w:charset w:val="00"/>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2A6391"/>
    <w:multiLevelType w:val="multilevel"/>
    <w:tmpl w:val="585E7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9680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742"/>
    <w:rsid w:val="00583742"/>
    <w:rsid w:val="00926044"/>
    <w:rsid w:val="0096739D"/>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5C571"/>
  <w15:chartTrackingRefBased/>
  <w15:docId w15:val="{5CACA6BF-3ECF-478D-93E7-02162BFF9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837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837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8374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8374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8374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8374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8374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8374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8374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8374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8374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8374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8374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8374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8374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8374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8374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83742"/>
    <w:rPr>
      <w:rFonts w:eastAsiaTheme="majorEastAsia" w:cstheme="majorBidi"/>
      <w:color w:val="272727" w:themeColor="text1" w:themeTint="D8"/>
    </w:rPr>
  </w:style>
  <w:style w:type="paragraph" w:styleId="Ttulo">
    <w:name w:val="Title"/>
    <w:basedOn w:val="Normal"/>
    <w:next w:val="Normal"/>
    <w:link w:val="TtuloCar"/>
    <w:uiPriority w:val="10"/>
    <w:qFormat/>
    <w:rsid w:val="005837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8374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8374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8374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83742"/>
    <w:pPr>
      <w:spacing w:before="160"/>
      <w:jc w:val="center"/>
    </w:pPr>
    <w:rPr>
      <w:i/>
      <w:iCs/>
      <w:color w:val="404040" w:themeColor="text1" w:themeTint="BF"/>
    </w:rPr>
  </w:style>
  <w:style w:type="character" w:customStyle="1" w:styleId="CitaCar">
    <w:name w:val="Cita Car"/>
    <w:basedOn w:val="Fuentedeprrafopredeter"/>
    <w:link w:val="Cita"/>
    <w:uiPriority w:val="29"/>
    <w:rsid w:val="00583742"/>
    <w:rPr>
      <w:i/>
      <w:iCs/>
      <w:color w:val="404040" w:themeColor="text1" w:themeTint="BF"/>
    </w:rPr>
  </w:style>
  <w:style w:type="paragraph" w:styleId="Prrafodelista">
    <w:name w:val="List Paragraph"/>
    <w:basedOn w:val="Normal"/>
    <w:uiPriority w:val="34"/>
    <w:qFormat/>
    <w:rsid w:val="00583742"/>
    <w:pPr>
      <w:ind w:left="720"/>
      <w:contextualSpacing/>
    </w:pPr>
  </w:style>
  <w:style w:type="character" w:styleId="nfasisintenso">
    <w:name w:val="Intense Emphasis"/>
    <w:basedOn w:val="Fuentedeprrafopredeter"/>
    <w:uiPriority w:val="21"/>
    <w:qFormat/>
    <w:rsid w:val="00583742"/>
    <w:rPr>
      <w:i/>
      <w:iCs/>
      <w:color w:val="0F4761" w:themeColor="accent1" w:themeShade="BF"/>
    </w:rPr>
  </w:style>
  <w:style w:type="paragraph" w:styleId="Citadestacada">
    <w:name w:val="Intense Quote"/>
    <w:basedOn w:val="Normal"/>
    <w:next w:val="Normal"/>
    <w:link w:val="CitadestacadaCar"/>
    <w:uiPriority w:val="30"/>
    <w:qFormat/>
    <w:rsid w:val="005837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83742"/>
    <w:rPr>
      <w:i/>
      <w:iCs/>
      <w:color w:val="0F4761" w:themeColor="accent1" w:themeShade="BF"/>
    </w:rPr>
  </w:style>
  <w:style w:type="character" w:styleId="Referenciaintensa">
    <w:name w:val="Intense Reference"/>
    <w:basedOn w:val="Fuentedeprrafopredeter"/>
    <w:uiPriority w:val="32"/>
    <w:qFormat/>
    <w:rsid w:val="00583742"/>
    <w:rPr>
      <w:b/>
      <w:bCs/>
      <w:smallCaps/>
      <w:color w:val="0F4761" w:themeColor="accent1" w:themeShade="BF"/>
      <w:spacing w:val="5"/>
    </w:rPr>
  </w:style>
  <w:style w:type="character" w:styleId="Hipervnculo">
    <w:name w:val="Hyperlink"/>
    <w:basedOn w:val="Fuentedeprrafopredeter"/>
    <w:uiPriority w:val="99"/>
    <w:unhideWhenUsed/>
    <w:rsid w:val="00583742"/>
    <w:rPr>
      <w:color w:val="467886" w:themeColor="hyperlink"/>
      <w:u w:val="single"/>
    </w:rPr>
  </w:style>
  <w:style w:type="character" w:styleId="Mencinsinresolver">
    <w:name w:val="Unresolved Mention"/>
    <w:basedOn w:val="Fuentedeprrafopredeter"/>
    <w:uiPriority w:val="99"/>
    <w:semiHidden/>
    <w:unhideWhenUsed/>
    <w:rsid w:val="00583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opinion/fascismo-cuela-templo-LGTBI-Catecismo_0_2836216379.html?utm_source=newsletter&amp;utm_medium=email&amp;utm_campaign=cuando_el_fascismo_se_cuela_en_el_templo_fe_lgtbi_y_catecismo&amp;utm_term=2025-11-2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1417</Words>
  <Characters>7797</Characters>
  <Application>Microsoft Office Word</Application>
  <DocSecurity>0</DocSecurity>
  <Lines>64</Lines>
  <Paragraphs>18</Paragraphs>
  <ScaleCrop>false</ScaleCrop>
  <Company/>
  <LinksUpToDate>false</LinksUpToDate>
  <CharactersWithSpaces>9196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2025-11-24T19:47:00Z</dcterms:created>
  <dcterms:modified xsi:type="dcterms:W3CDTF">2025-11-24T19:49:00Z</dcterms:modified>
</cp:coreProperties>
</file>