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A9072" w14:textId="77777777" w:rsidR="00351233" w:rsidRPr="00351233" w:rsidRDefault="00351233" w:rsidP="0035123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b/>
          <w:bCs/>
          <w:i/>
          <w:iCs/>
          <w:color w:val="000000"/>
          <w:kern w:val="0"/>
          <w:sz w:val="36"/>
          <w:szCs w:val="36"/>
          <w:lang w:eastAsia="es-UY"/>
          <w14:ligatures w14:val="none"/>
        </w:rPr>
        <w:t>Cuarenta y cuatro en tiempos apocalípticos</w:t>
      </w:r>
    </w:p>
    <w:p w14:paraId="7614094D" w14:textId="77777777" w:rsidR="00351233" w:rsidRPr="00351233" w:rsidRDefault="00351233" w:rsidP="0035123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i/>
          <w:iCs/>
          <w:color w:val="000000"/>
          <w:kern w:val="0"/>
          <w:sz w:val="27"/>
          <w:szCs w:val="27"/>
          <w:lang w:eastAsia="es-UY"/>
          <w14:ligatures w14:val="none"/>
        </w:rPr>
        <w:t>Eduardo de la Serna</w:t>
      </w:r>
    </w:p>
    <w:p w14:paraId="79B5CF66" w14:textId="77777777" w:rsidR="00351233" w:rsidRPr="00351233" w:rsidRDefault="00351233" w:rsidP="0035123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351233">
        <w:rPr>
          <w:rFonts w:ascii="Arial" w:eastAsia="Times New Roman" w:hAnsi="Arial" w:cs="Arial"/>
          <w:noProof/>
          <w:color w:val="1155CC"/>
          <w:kern w:val="0"/>
          <w:sz w:val="27"/>
          <w:szCs w:val="27"/>
          <w:lang w:eastAsia="es-UY"/>
          <w14:ligatures w14:val="none"/>
        </w:rPr>
        <w:drawing>
          <wp:inline distT="0" distB="0" distL="0" distR="0" wp14:anchorId="72E81C7D" wp14:editId="5B98B4C6">
            <wp:extent cx="3810000" cy="213360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133600"/>
                    </a:xfrm>
                    <a:prstGeom prst="rect">
                      <a:avLst/>
                    </a:prstGeom>
                    <a:noFill/>
                    <a:ln>
                      <a:noFill/>
                    </a:ln>
                  </pic:spPr>
                </pic:pic>
              </a:graphicData>
            </a:graphic>
          </wp:inline>
        </w:drawing>
      </w:r>
    </w:p>
    <w:p w14:paraId="4EE26E2B" w14:textId="77777777" w:rsidR="00351233" w:rsidRPr="00351233" w:rsidRDefault="00351233" w:rsidP="00351233">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5FA95A09"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Decir “tiempos apocalípticos” no es preciso. O lo es relativamente, como decir “tiempos poéticos”, o “tiempos novelescos” … El apocalipsis es un género literario.</w:t>
      </w:r>
    </w:p>
    <w:p w14:paraId="7EEFF31E"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64EBCA9"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Para ser breve, en tiempos complicados, de persecución o martirio, un autor remite a personajes simbólicos para comunicar esperanza. Pero la esperanza no es ilusoria: los tiempos complicados “están ahí”. ¡Pero también está Dios! Los autores apocalípticos describen simbólica, pero crudamente, esos momentos difíciles, y dicen claramente, a cualquiera que sepa leer, con “nombre y apellido” quienes son responsables del dolor de su pueblo. Antíoco IV o Domiciano son “escrachados” en los libros de Daniel o del Apocalipsis. Pero son tiempos de resistencia. De resistencia militante. De eso se trata la esperanza.</w:t>
      </w:r>
    </w:p>
    <w:p w14:paraId="25A8757D"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B00AEF"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 xml:space="preserve">Una generación – expresada, habitualmente por el número 40, como se ve desde el Éxodo – está invitada a la fidelidad, a dejarse alimentar por Dios en el desierto </w:t>
      </w:r>
      <w:proofErr w:type="gramStart"/>
      <w:r w:rsidRPr="00351233">
        <w:rPr>
          <w:rFonts w:ascii="Arial" w:eastAsia="Times New Roman" w:hAnsi="Arial" w:cs="Arial"/>
          <w:color w:val="000000"/>
          <w:kern w:val="0"/>
          <w:sz w:val="27"/>
          <w:szCs w:val="27"/>
          <w:lang w:eastAsia="es-UY"/>
          <w14:ligatures w14:val="none"/>
        </w:rPr>
        <w:t>a pesar que</w:t>
      </w:r>
      <w:proofErr w:type="gramEnd"/>
      <w:r w:rsidRPr="00351233">
        <w:rPr>
          <w:rFonts w:ascii="Arial" w:eastAsia="Times New Roman" w:hAnsi="Arial" w:cs="Arial"/>
          <w:color w:val="000000"/>
          <w:kern w:val="0"/>
          <w:sz w:val="27"/>
          <w:szCs w:val="27"/>
          <w:lang w:eastAsia="es-UY"/>
          <w14:ligatures w14:val="none"/>
        </w:rPr>
        <w:t xml:space="preserve"> la violencia acecha. La violencia, por otro lado, es universal – expresada, habitualmente por el número 4, como lo son los elementos, o los puntos cardinales. Pero personas de “toda raza, lengua, pueblo y nación”, en comunión entre “el cielo y la tierra”, cantarán a Jesús, el Cordero, junto a los “4 ángeles” o los “4 vivientes”. Y, además, esa violencia no durará para siempre, su tiempo es breve.</w:t>
      </w:r>
    </w:p>
    <w:p w14:paraId="5EA05A73"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8BACFA2"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Si los apocalipsis son, como se ha dicho, “teologías de la esperanza” no debemos olvidar que – como se ha dicho – toda teología es “una hermenéutica de la esperanza”.</w:t>
      </w:r>
    </w:p>
    <w:p w14:paraId="41BC5C3C"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22B303A" w14:textId="77777777" w:rsidR="00351233" w:rsidRPr="00351233" w:rsidRDefault="00351233" w:rsidP="00351233">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 xml:space="preserve">Acoger el don de la esperanza abre al futuro. La teología, como reflexión sobre el amor de Dios y hermenéutica de la esperanza, </w:t>
      </w:r>
      <w:r w:rsidRPr="00351233">
        <w:rPr>
          <w:rFonts w:ascii="Arial" w:eastAsia="Times New Roman" w:hAnsi="Arial" w:cs="Arial"/>
          <w:color w:val="000000"/>
          <w:kern w:val="0"/>
          <w:sz w:val="27"/>
          <w:szCs w:val="27"/>
          <w:lang w:eastAsia="es-UY"/>
          <w14:ligatures w14:val="none"/>
        </w:rPr>
        <w:lastRenderedPageBreak/>
        <w:t>cumple una función liberadora, va contra la parálisis que pueden provocar ciertas situaciones, se niega a la sumisión a los hechos. Considerar la teología como comprensión de la esperanza se hace más exigente cuando se parte de la situación del pobre y la solidaridad con él. No es una esperanza fácil, pero por frágil que pueda parecer es capaz de echar raíces en el mundo de la insignificancia social, en el mundo del pobre y de encenderse, aún en medio de condiciones difíciles, y de mantenerse viva y creativa. Esperar no es aguardar pasivamente, debe llevar el empeño de forjar activamente razones de esperanza en nuestro caminar. Precisemos que la esperanza en el amor de Dios, estrictamente hablando, es una vivencia que no se confunde con una utopía histórica o un proyecto social. Pero, eso sí, los supone, los genera y los necesita, en la medida en que ellos indaguen por los caminos concretos para llevar a cabo la voluntad de construir una sociedad justa y fraterna (Gustavo Gutiérrez, Vivir y pensar el dios de los pobres, Lima: CEP 2025, 257)</w:t>
      </w:r>
    </w:p>
    <w:p w14:paraId="7DE61761" w14:textId="77777777" w:rsidR="00351233" w:rsidRPr="00351233" w:rsidRDefault="00351233" w:rsidP="00351233">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p>
    <w:p w14:paraId="7F1BDD3E" w14:textId="77777777" w:rsidR="00351233" w:rsidRPr="00351233" w:rsidRDefault="00351233" w:rsidP="0035123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En tiempos difíciles, cuarenta y cuatro años de cura me (nos) desafían a la esperanza; pero esperanza nunca individual sino un canto de toda raza, lengua, pueblo y nación porque Dios canta con nosotros y eso motiva a la militancia y la resistencia. ¡Allá vamos!</w:t>
      </w:r>
    </w:p>
    <w:p w14:paraId="6B03A136" w14:textId="77777777" w:rsidR="00351233" w:rsidRPr="00351233" w:rsidRDefault="00351233" w:rsidP="0035123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 </w:t>
      </w:r>
    </w:p>
    <w:p w14:paraId="054C810B" w14:textId="77777777" w:rsidR="00351233" w:rsidRPr="00351233" w:rsidRDefault="00351233" w:rsidP="0035123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351233">
        <w:rPr>
          <w:rFonts w:ascii="Arial" w:eastAsia="Times New Roman" w:hAnsi="Arial" w:cs="Arial"/>
          <w:color w:val="000000"/>
          <w:kern w:val="0"/>
          <w:sz w:val="27"/>
          <w:szCs w:val="27"/>
          <w:lang w:eastAsia="es-UY"/>
          <w14:ligatures w14:val="none"/>
        </w:rPr>
        <w:t>Imagen tomada de </w:t>
      </w:r>
      <w:hyperlink r:id="rId6" w:tgtFrame="_blank" w:history="1">
        <w:r w:rsidRPr="00351233">
          <w:rPr>
            <w:rFonts w:ascii="Arial" w:eastAsia="Times New Roman" w:hAnsi="Arial" w:cs="Arial"/>
            <w:color w:val="1155CC"/>
            <w:kern w:val="0"/>
            <w:sz w:val="27"/>
            <w:szCs w:val="27"/>
            <w:u w:val="single"/>
            <w:lang w:eastAsia="es-UY"/>
            <w14:ligatures w14:val="none"/>
          </w:rPr>
          <w:t>https://claridadpuertorico.com/la-resistencia-como-forma-de-esperanza/?amp</w:t>
        </w:r>
      </w:hyperlink>
    </w:p>
    <w:p w14:paraId="62FF302D" w14:textId="77777777" w:rsidR="00351233" w:rsidRPr="00351233" w:rsidRDefault="00351233" w:rsidP="00351233">
      <w:pPr>
        <w:shd w:val="clear" w:color="auto" w:fill="FFFFFF"/>
        <w:spacing w:after="0" w:line="240" w:lineRule="auto"/>
        <w:rPr>
          <w:rFonts w:ascii="Arial" w:eastAsia="Times New Roman" w:hAnsi="Arial" w:cs="Arial"/>
          <w:color w:val="222222"/>
          <w:kern w:val="0"/>
          <w:sz w:val="24"/>
          <w:szCs w:val="24"/>
          <w:lang w:eastAsia="es-UY"/>
          <w14:ligatures w14:val="none"/>
        </w:rPr>
      </w:pPr>
    </w:p>
    <w:p w14:paraId="1A3AC9B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233"/>
    <w:rsid w:val="00351233"/>
    <w:rsid w:val="00730C1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B96A"/>
  <w15:chartTrackingRefBased/>
  <w15:docId w15:val="{643D95E4-B7D2-4652-A949-31CE9023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1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51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5123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512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512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5123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5123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5123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5123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123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5123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5123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5123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5123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5123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123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123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1233"/>
    <w:rPr>
      <w:rFonts w:eastAsiaTheme="majorEastAsia" w:cstheme="majorBidi"/>
      <w:color w:val="272727" w:themeColor="text1" w:themeTint="D8"/>
    </w:rPr>
  </w:style>
  <w:style w:type="paragraph" w:styleId="Ttulo">
    <w:name w:val="Title"/>
    <w:basedOn w:val="Normal"/>
    <w:next w:val="Normal"/>
    <w:link w:val="TtuloCar"/>
    <w:uiPriority w:val="10"/>
    <w:qFormat/>
    <w:rsid w:val="00351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512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123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5123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1233"/>
    <w:pPr>
      <w:spacing w:before="160"/>
      <w:jc w:val="center"/>
    </w:pPr>
    <w:rPr>
      <w:i/>
      <w:iCs/>
      <w:color w:val="404040" w:themeColor="text1" w:themeTint="BF"/>
    </w:rPr>
  </w:style>
  <w:style w:type="character" w:customStyle="1" w:styleId="CitaCar">
    <w:name w:val="Cita Car"/>
    <w:basedOn w:val="Fuentedeprrafopredeter"/>
    <w:link w:val="Cita"/>
    <w:uiPriority w:val="29"/>
    <w:rsid w:val="00351233"/>
    <w:rPr>
      <w:i/>
      <w:iCs/>
      <w:color w:val="404040" w:themeColor="text1" w:themeTint="BF"/>
    </w:rPr>
  </w:style>
  <w:style w:type="paragraph" w:styleId="Prrafodelista">
    <w:name w:val="List Paragraph"/>
    <w:basedOn w:val="Normal"/>
    <w:uiPriority w:val="34"/>
    <w:qFormat/>
    <w:rsid w:val="00351233"/>
    <w:pPr>
      <w:ind w:left="720"/>
      <w:contextualSpacing/>
    </w:pPr>
  </w:style>
  <w:style w:type="character" w:styleId="nfasisintenso">
    <w:name w:val="Intense Emphasis"/>
    <w:basedOn w:val="Fuentedeprrafopredeter"/>
    <w:uiPriority w:val="21"/>
    <w:qFormat/>
    <w:rsid w:val="00351233"/>
    <w:rPr>
      <w:i/>
      <w:iCs/>
      <w:color w:val="0F4761" w:themeColor="accent1" w:themeShade="BF"/>
    </w:rPr>
  </w:style>
  <w:style w:type="paragraph" w:styleId="Citadestacada">
    <w:name w:val="Intense Quote"/>
    <w:basedOn w:val="Normal"/>
    <w:next w:val="Normal"/>
    <w:link w:val="CitadestacadaCar"/>
    <w:uiPriority w:val="30"/>
    <w:qFormat/>
    <w:rsid w:val="00351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51233"/>
    <w:rPr>
      <w:i/>
      <w:iCs/>
      <w:color w:val="0F4761" w:themeColor="accent1" w:themeShade="BF"/>
    </w:rPr>
  </w:style>
  <w:style w:type="character" w:styleId="Referenciaintensa">
    <w:name w:val="Intense Reference"/>
    <w:basedOn w:val="Fuentedeprrafopredeter"/>
    <w:uiPriority w:val="32"/>
    <w:qFormat/>
    <w:rsid w:val="003512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aridadpuertorico.com/la-resistencia-como-forma-de-esperanza/?amp" TargetMode="External"/><Relationship Id="rId5" Type="http://schemas.openxmlformats.org/officeDocument/2006/relationships/image" Target="media/image1.jpeg"/><Relationship Id="rId4" Type="http://schemas.openxmlformats.org/officeDocument/2006/relationships/hyperlink" Target="https://blogger.googleusercontent.com/img/a/AVvXsEiaomfu1ZLzqhmMAS2fwmy1scerwR-dIoMQRw_-P4mAZQnVE-HlpAdZIX0NBiyPQjfCBzSh6psDhlBRzphtM9B0BF7iMCiu-UxjTwZ0wwcOaehJelRM3qhYTbl91E0BSCixevbOu_XZvYwV0x0Q2bOQvbyEu4NrQJHPxhDKTg20rxz_cR4g71w9Dp73J_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2735</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2025-11-21T15:28:00Z</dcterms:created>
  <dcterms:modified xsi:type="dcterms:W3CDTF">2025-11-21T15:29:00Z</dcterms:modified>
</cp:coreProperties>
</file>