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DC6B4F" w14:textId="55469A8D" w:rsidR="002D3D99" w:rsidRDefault="002D3D99" w:rsidP="002D3D99">
      <w:pPr>
        <w:shd w:val="clear" w:color="auto" w:fill="FFFFFF"/>
        <w:spacing w:beforeAutospacing="1" w:after="0" w:afterAutospacing="1" w:line="360" w:lineRule="atLeast"/>
        <w:jc w:val="center"/>
        <w:textAlignment w:val="baseline"/>
        <w:rPr>
          <w:rFonts w:ascii="Times New Roman" w:eastAsia="Times New Roman" w:hAnsi="Times New Roman" w:cs="Times New Roman"/>
          <w:b/>
          <w:bCs/>
          <w:color w:val="3E454C"/>
          <w:kern w:val="0"/>
          <w:sz w:val="24"/>
          <w:szCs w:val="24"/>
          <w:bdr w:val="none" w:sz="0" w:space="0" w:color="auto" w:frame="1"/>
          <w:lang w:eastAsia="pt-PT"/>
          <w14:ligatures w14:val="none"/>
        </w:rPr>
      </w:pPr>
      <w:r>
        <w:rPr>
          <w:rFonts w:ascii="Times New Roman" w:eastAsia="Times New Roman" w:hAnsi="Times New Roman" w:cs="Times New Roman"/>
          <w:b/>
          <w:bCs/>
          <w:color w:val="3E454C"/>
          <w:kern w:val="0"/>
          <w:sz w:val="24"/>
          <w:szCs w:val="24"/>
          <w:bdr w:val="none" w:sz="0" w:space="0" w:color="auto" w:frame="1"/>
          <w:lang w:eastAsia="pt-PT"/>
          <w14:ligatures w14:val="none"/>
        </w:rPr>
        <w:t>BRASIL: A CÚPULA DOS POVOS E DA COP30</w:t>
      </w:r>
    </w:p>
    <w:p w14:paraId="7A3F39E2" w14:textId="1AFA3E31" w:rsidR="003A0D10" w:rsidRPr="00D50C59" w:rsidRDefault="00F5296C" w:rsidP="00D50C59">
      <w:pPr>
        <w:jc w:val="both"/>
        <w:rPr>
          <w:rFonts w:ascii="Times New Roman" w:hAnsi="Times New Roman" w:cs="Times New Roman"/>
          <w:sz w:val="24"/>
          <w:szCs w:val="24"/>
        </w:rPr>
      </w:pPr>
      <w:r w:rsidRPr="00D50C59">
        <w:rPr>
          <w:rFonts w:ascii="Times New Roman" w:hAnsi="Times New Roman" w:cs="Times New Roman"/>
          <w:sz w:val="24"/>
          <w:szCs w:val="24"/>
        </w:rPr>
        <w:t>A Cúpula dos Povos</w:t>
      </w:r>
      <w:r w:rsidR="00434CC1">
        <w:rPr>
          <w:rFonts w:ascii="Times New Roman" w:hAnsi="Times New Roman" w:cs="Times New Roman"/>
          <w:sz w:val="24"/>
          <w:szCs w:val="24"/>
        </w:rPr>
        <w:t>,</w:t>
      </w:r>
      <w:r w:rsidR="00926BEA">
        <w:rPr>
          <w:rFonts w:ascii="Times New Roman" w:hAnsi="Times New Roman" w:cs="Times New Roman"/>
          <w:sz w:val="24"/>
          <w:szCs w:val="24"/>
        </w:rPr>
        <w:t xml:space="preserve"> </w:t>
      </w:r>
      <w:r w:rsidR="005A3304">
        <w:rPr>
          <w:rFonts w:ascii="Times New Roman" w:hAnsi="Times New Roman" w:cs="Times New Roman"/>
          <w:sz w:val="24"/>
          <w:szCs w:val="24"/>
        </w:rPr>
        <w:t>reunida</w:t>
      </w:r>
      <w:r w:rsidR="00210C01">
        <w:rPr>
          <w:rFonts w:ascii="Times New Roman" w:hAnsi="Times New Roman" w:cs="Times New Roman"/>
          <w:sz w:val="24"/>
          <w:szCs w:val="24"/>
        </w:rPr>
        <w:t xml:space="preserve"> </w:t>
      </w:r>
      <w:r w:rsidR="00926BEA">
        <w:rPr>
          <w:rFonts w:ascii="Times New Roman" w:hAnsi="Times New Roman" w:cs="Times New Roman"/>
          <w:sz w:val="24"/>
          <w:szCs w:val="24"/>
        </w:rPr>
        <w:t xml:space="preserve">sob o tema “A </w:t>
      </w:r>
      <w:r w:rsidR="00434CC1">
        <w:rPr>
          <w:rFonts w:ascii="Times New Roman" w:hAnsi="Times New Roman" w:cs="Times New Roman"/>
          <w:sz w:val="24"/>
          <w:szCs w:val="24"/>
        </w:rPr>
        <w:t>t</w:t>
      </w:r>
      <w:r w:rsidR="00926BEA">
        <w:rPr>
          <w:rFonts w:ascii="Times New Roman" w:hAnsi="Times New Roman" w:cs="Times New Roman"/>
          <w:sz w:val="24"/>
          <w:szCs w:val="24"/>
        </w:rPr>
        <w:t>erra não está à venda”</w:t>
      </w:r>
      <w:r w:rsidR="00434CC1">
        <w:rPr>
          <w:rFonts w:ascii="Times New Roman" w:hAnsi="Times New Roman" w:cs="Times New Roman"/>
          <w:sz w:val="24"/>
          <w:szCs w:val="24"/>
        </w:rPr>
        <w:t>,</w:t>
      </w:r>
      <w:r w:rsidRPr="00D50C59">
        <w:rPr>
          <w:rFonts w:ascii="Times New Roman" w:hAnsi="Times New Roman" w:cs="Times New Roman"/>
          <w:sz w:val="24"/>
          <w:szCs w:val="24"/>
        </w:rPr>
        <w:t xml:space="preserve"> é um evento paralelo à COP30 que reúne movimentos sociais, organizações indígenas, ambientalistas e representantes da sociedade civil de diversas partes do Brasil e do mundo. O encontro  destaca</w:t>
      </w:r>
      <w:r w:rsidR="00210C01">
        <w:rPr>
          <w:rFonts w:ascii="Times New Roman" w:hAnsi="Times New Roman" w:cs="Times New Roman"/>
          <w:sz w:val="24"/>
          <w:szCs w:val="24"/>
        </w:rPr>
        <w:t>-se</w:t>
      </w:r>
      <w:r w:rsidRPr="00D50C59">
        <w:rPr>
          <w:rFonts w:ascii="Times New Roman" w:hAnsi="Times New Roman" w:cs="Times New Roman"/>
          <w:sz w:val="24"/>
          <w:szCs w:val="24"/>
        </w:rPr>
        <w:t xml:space="preserve"> por dar voz às comunidades historicamente marginalizadas nos processos oficiais de negociação climática, sendo um espaço de denúncia, mobilização e construção de propostas alternativas ao modelo econômico dominante.</w:t>
      </w:r>
      <w:r w:rsidR="00EB15C5">
        <w:rPr>
          <w:rFonts w:ascii="Times New Roman" w:hAnsi="Times New Roman" w:cs="Times New Roman"/>
          <w:sz w:val="24"/>
          <w:szCs w:val="24"/>
        </w:rPr>
        <w:t xml:space="preserve"> </w:t>
      </w:r>
      <w:r w:rsidRPr="00D50C59">
        <w:rPr>
          <w:rFonts w:ascii="Times New Roman" w:hAnsi="Times New Roman" w:cs="Times New Roman"/>
          <w:sz w:val="24"/>
          <w:szCs w:val="24"/>
        </w:rPr>
        <w:t>Durante a COP30</w:t>
      </w:r>
      <w:r w:rsidR="00101039">
        <w:rPr>
          <w:rFonts w:ascii="Times New Roman" w:hAnsi="Times New Roman" w:cs="Times New Roman"/>
          <w:sz w:val="24"/>
          <w:szCs w:val="24"/>
        </w:rPr>
        <w:t>,</w:t>
      </w:r>
      <w:r w:rsidR="008E31B2">
        <w:rPr>
          <w:rFonts w:ascii="Times New Roman" w:hAnsi="Times New Roman" w:cs="Times New Roman"/>
          <w:sz w:val="24"/>
          <w:szCs w:val="24"/>
        </w:rPr>
        <w:t xml:space="preserve"> </w:t>
      </w:r>
      <w:r w:rsidR="00681573">
        <w:rPr>
          <w:rFonts w:ascii="Times New Roman" w:hAnsi="Times New Roman" w:cs="Times New Roman"/>
          <w:sz w:val="24"/>
          <w:szCs w:val="24"/>
        </w:rPr>
        <w:t xml:space="preserve">a </w:t>
      </w:r>
      <w:r w:rsidR="008E31B2">
        <w:rPr>
          <w:rFonts w:ascii="Times New Roman" w:hAnsi="Times New Roman" w:cs="Times New Roman"/>
          <w:sz w:val="24"/>
          <w:szCs w:val="24"/>
        </w:rPr>
        <w:t>Cúp</w:t>
      </w:r>
      <w:r w:rsidR="00101039">
        <w:rPr>
          <w:rFonts w:ascii="Times New Roman" w:hAnsi="Times New Roman" w:cs="Times New Roman"/>
          <w:sz w:val="24"/>
          <w:szCs w:val="24"/>
        </w:rPr>
        <w:t>ula dos Povos</w:t>
      </w:r>
      <w:r w:rsidR="00681573">
        <w:rPr>
          <w:rFonts w:ascii="Times New Roman" w:hAnsi="Times New Roman" w:cs="Times New Roman"/>
          <w:sz w:val="24"/>
          <w:szCs w:val="24"/>
        </w:rPr>
        <w:t>,</w:t>
      </w:r>
      <w:r w:rsidRPr="00D50C59">
        <w:rPr>
          <w:rFonts w:ascii="Times New Roman" w:hAnsi="Times New Roman" w:cs="Times New Roman"/>
          <w:sz w:val="24"/>
          <w:szCs w:val="24"/>
        </w:rPr>
        <w:t xml:space="preserve"> </w:t>
      </w:r>
      <w:r w:rsidR="00CD75DE">
        <w:rPr>
          <w:rFonts w:ascii="Times New Roman" w:hAnsi="Times New Roman" w:cs="Times New Roman"/>
          <w:sz w:val="24"/>
          <w:szCs w:val="24"/>
        </w:rPr>
        <w:t xml:space="preserve">também </w:t>
      </w:r>
      <w:r w:rsidRPr="00D50C59">
        <w:rPr>
          <w:rFonts w:ascii="Times New Roman" w:hAnsi="Times New Roman" w:cs="Times New Roman"/>
          <w:sz w:val="24"/>
          <w:szCs w:val="24"/>
        </w:rPr>
        <w:t>realizada em Belém</w:t>
      </w:r>
      <w:r w:rsidR="00101039">
        <w:rPr>
          <w:rFonts w:ascii="Times New Roman" w:hAnsi="Times New Roman" w:cs="Times New Roman"/>
          <w:sz w:val="24"/>
          <w:szCs w:val="24"/>
        </w:rPr>
        <w:t xml:space="preserve">, </w:t>
      </w:r>
      <w:r w:rsidRPr="00D50C59">
        <w:rPr>
          <w:rFonts w:ascii="Times New Roman" w:hAnsi="Times New Roman" w:cs="Times New Roman"/>
          <w:sz w:val="24"/>
          <w:szCs w:val="24"/>
        </w:rPr>
        <w:t xml:space="preserve"> entre os dias 10 e 21 de novembro de 2025, </w:t>
      </w:r>
      <w:r w:rsidR="000B6028">
        <w:rPr>
          <w:rFonts w:ascii="Times New Roman" w:hAnsi="Times New Roman" w:cs="Times New Roman"/>
          <w:sz w:val="24"/>
          <w:szCs w:val="24"/>
        </w:rPr>
        <w:t xml:space="preserve">onde </w:t>
      </w:r>
      <w:r w:rsidRPr="00D50C59">
        <w:rPr>
          <w:rFonts w:ascii="Times New Roman" w:hAnsi="Times New Roman" w:cs="Times New Roman"/>
          <w:sz w:val="24"/>
          <w:szCs w:val="24"/>
        </w:rPr>
        <w:t>cerca de 3 mil indígenas e uma delegação de 100 missionários do Cimi</w:t>
      </w:r>
      <w:r w:rsidR="0040332A">
        <w:rPr>
          <w:rFonts w:ascii="Times New Roman" w:hAnsi="Times New Roman" w:cs="Times New Roman"/>
          <w:sz w:val="24"/>
          <w:szCs w:val="24"/>
        </w:rPr>
        <w:t xml:space="preserve"> (</w:t>
      </w:r>
      <w:r w:rsidR="007F15E3">
        <w:rPr>
          <w:rFonts w:ascii="Times New Roman" w:hAnsi="Times New Roman" w:cs="Times New Roman"/>
          <w:sz w:val="24"/>
          <w:szCs w:val="24"/>
        </w:rPr>
        <w:t>Conselho In</w:t>
      </w:r>
      <w:r w:rsidR="007377BF">
        <w:rPr>
          <w:rFonts w:ascii="Times New Roman" w:hAnsi="Times New Roman" w:cs="Times New Roman"/>
          <w:sz w:val="24"/>
          <w:szCs w:val="24"/>
        </w:rPr>
        <w:t xml:space="preserve">digenista Missionário, da Conferencia Episcopal Brasileira) </w:t>
      </w:r>
      <w:r w:rsidRPr="00D50C59">
        <w:rPr>
          <w:rFonts w:ascii="Times New Roman" w:hAnsi="Times New Roman" w:cs="Times New Roman"/>
          <w:sz w:val="24"/>
          <w:szCs w:val="24"/>
        </w:rPr>
        <w:t>participa</w:t>
      </w:r>
      <w:r w:rsidR="000B6028">
        <w:rPr>
          <w:rFonts w:ascii="Times New Roman" w:hAnsi="Times New Roman" w:cs="Times New Roman"/>
          <w:sz w:val="24"/>
          <w:szCs w:val="24"/>
        </w:rPr>
        <w:t>ram</w:t>
      </w:r>
      <w:r w:rsidRPr="00D50C59">
        <w:rPr>
          <w:rFonts w:ascii="Times New Roman" w:hAnsi="Times New Roman" w:cs="Times New Roman"/>
          <w:sz w:val="24"/>
          <w:szCs w:val="24"/>
        </w:rPr>
        <w:t>. O evento pauta temas como a defesa dos territórios indígenas, a crítica à mercantilização da natureza e as falsas soluções climáticas, além do enfrentamento ao avanço do agronegócio, mineração e uso de agrotóxicos. A Cúpula reafirma que a luta climática passa, necessariamente, pela demarcação dos territórios indígenas e pela superação de práticas que perpetuam violações ambientais e sociais.</w:t>
      </w:r>
      <w:r w:rsidR="00FC111B">
        <w:rPr>
          <w:rFonts w:ascii="Times New Roman" w:hAnsi="Times New Roman" w:cs="Times New Roman"/>
          <w:sz w:val="24"/>
          <w:szCs w:val="24"/>
        </w:rPr>
        <w:t xml:space="preserve"> </w:t>
      </w:r>
      <w:r w:rsidRPr="00D50C59">
        <w:rPr>
          <w:rFonts w:ascii="Times New Roman" w:hAnsi="Times New Roman" w:cs="Times New Roman"/>
          <w:sz w:val="24"/>
          <w:szCs w:val="24"/>
        </w:rPr>
        <w:t xml:space="preserve">Segundo </w:t>
      </w:r>
      <w:r w:rsidR="00444F93">
        <w:rPr>
          <w:rFonts w:ascii="Times New Roman" w:hAnsi="Times New Roman" w:cs="Times New Roman"/>
          <w:sz w:val="24"/>
          <w:szCs w:val="24"/>
        </w:rPr>
        <w:t xml:space="preserve">os </w:t>
      </w:r>
      <w:r w:rsidRPr="00D50C59">
        <w:rPr>
          <w:rFonts w:ascii="Times New Roman" w:hAnsi="Times New Roman" w:cs="Times New Roman"/>
          <w:sz w:val="24"/>
          <w:szCs w:val="24"/>
        </w:rPr>
        <w:t>seus organizadores, a Cúpula dos Povos representa um grito de resistência e justiça, contrapondo-se ao enfoque tecnocrático das negociações oficiais. A mobilização busca pressionar governos e organismos internacionais para que reconheçam e implementem soluções baseadas na justiça social, ambiental e no respeito aos direitos dos povos originários.</w:t>
      </w:r>
    </w:p>
    <w:p w14:paraId="307B892E" w14:textId="77777777" w:rsidR="00BD1862" w:rsidRDefault="007030F9" w:rsidP="007030F9">
      <w:pPr>
        <w:jc w:val="both"/>
        <w:rPr>
          <w:rFonts w:ascii="Times New Roman" w:eastAsia="Times New Roman" w:hAnsi="Times New Roman" w:cs="Times New Roman"/>
          <w:kern w:val="0"/>
          <w:sz w:val="24"/>
          <w:szCs w:val="24"/>
          <w:bdr w:val="none" w:sz="0" w:space="0" w:color="auto" w:frame="1"/>
          <w:lang w:eastAsia="pt-PT"/>
          <w14:ligatures w14:val="none"/>
        </w:rPr>
      </w:pPr>
      <w:r>
        <w:rPr>
          <w:rFonts w:ascii="Times New Roman" w:hAnsi="Times New Roman" w:cs="Times New Roman"/>
          <w:sz w:val="24"/>
          <w:szCs w:val="24"/>
        </w:rPr>
        <w:t xml:space="preserve">Enquanto decorriam as sessões </w:t>
      </w:r>
      <w:r w:rsidR="00032E38">
        <w:rPr>
          <w:rFonts w:ascii="Times New Roman" w:hAnsi="Times New Roman" w:cs="Times New Roman"/>
          <w:sz w:val="24"/>
          <w:szCs w:val="24"/>
        </w:rPr>
        <w:t xml:space="preserve">da Cúpula dos Povos e da COP30, </w:t>
      </w:r>
      <w:r w:rsidR="00E133F8">
        <w:rPr>
          <w:rFonts w:ascii="Times New Roman" w:hAnsi="Times New Roman" w:cs="Times New Roman"/>
          <w:sz w:val="24"/>
          <w:szCs w:val="24"/>
        </w:rPr>
        <w:t xml:space="preserve">o Cimi alertava para os assassínios </w:t>
      </w:r>
      <w:r w:rsidR="00C933B4">
        <w:rPr>
          <w:rFonts w:ascii="Times New Roman" w:hAnsi="Times New Roman" w:cs="Times New Roman"/>
          <w:sz w:val="24"/>
          <w:szCs w:val="24"/>
        </w:rPr>
        <w:t>que se verificaram:</w:t>
      </w:r>
      <w:r w:rsidR="00C933B4" w:rsidRPr="00C933B4">
        <w:rPr>
          <w:rFonts w:ascii="Times New Roman" w:eastAsia="Times New Roman" w:hAnsi="Times New Roman" w:cs="Times New Roman"/>
          <w:kern w:val="0"/>
          <w:sz w:val="24"/>
          <w:szCs w:val="24"/>
          <w:bdr w:val="none" w:sz="0" w:space="0" w:color="auto" w:frame="1"/>
          <w:lang w:eastAsia="pt-PT"/>
          <w14:ligatures w14:val="none"/>
        </w:rPr>
        <w:t xml:space="preserve"> </w:t>
      </w:r>
      <w:r w:rsidR="00C933B4">
        <w:rPr>
          <w:rFonts w:ascii="Times New Roman" w:eastAsia="Times New Roman" w:hAnsi="Times New Roman" w:cs="Times New Roman"/>
          <w:kern w:val="0"/>
          <w:sz w:val="24"/>
          <w:szCs w:val="24"/>
          <w:bdr w:val="none" w:sz="0" w:space="0" w:color="auto" w:frame="1"/>
          <w:lang w:eastAsia="pt-PT"/>
          <w14:ligatures w14:val="none"/>
        </w:rPr>
        <w:t>“</w:t>
      </w:r>
      <w:r w:rsidR="00C933B4" w:rsidRPr="005A58D3">
        <w:rPr>
          <w:rFonts w:ascii="Times New Roman" w:eastAsia="Times New Roman" w:hAnsi="Times New Roman" w:cs="Times New Roman"/>
          <w:kern w:val="0"/>
          <w:sz w:val="24"/>
          <w:szCs w:val="24"/>
          <w:bdr w:val="none" w:sz="0" w:space="0" w:color="auto" w:frame="1"/>
          <w:lang w:eastAsia="pt-PT"/>
          <w14:ligatures w14:val="none"/>
        </w:rPr>
        <w:t>Desde as 4h da madrugada deste domingo (16/11), inúmeras imagens de barbárie circularam denunciando a fúnebre dimensão </w:t>
      </w:r>
      <w:hyperlink r:id="rId4" w:tooltip="https://cimi.us6.list-manage.com/track/click?u=c06dfd10e7ac9baa1181324da&amp;id=8f22d852da&amp;e=975fffbe8d" w:history="1">
        <w:r w:rsidR="00C933B4" w:rsidRPr="005A58D3">
          <w:rPr>
            <w:rFonts w:ascii="Times New Roman" w:eastAsia="Times New Roman" w:hAnsi="Times New Roman" w:cs="Times New Roman"/>
            <w:kern w:val="0"/>
            <w:sz w:val="24"/>
            <w:szCs w:val="24"/>
            <w:bdr w:val="none" w:sz="0" w:space="0" w:color="auto" w:frame="1"/>
            <w:lang w:eastAsia="pt-PT"/>
            <w14:ligatures w14:val="none"/>
          </w:rPr>
          <w:t>do ataque sofrido pelas famílias Kaiowá e Guarani do </w:t>
        </w:r>
      </w:hyperlink>
      <w:hyperlink r:id="rId5" w:tooltip="https://cimi.us6.list-manage.com/track/click?u=c06dfd10e7ac9baa1181324da&amp;id=8f22d852da&amp;e=975fffbe8d" w:history="1">
        <w:r w:rsidR="00C933B4" w:rsidRPr="005A58D3">
          <w:rPr>
            <w:rFonts w:ascii="Times New Roman" w:eastAsia="Times New Roman" w:hAnsi="Times New Roman" w:cs="Times New Roman"/>
            <w:i/>
            <w:iCs/>
            <w:kern w:val="0"/>
            <w:sz w:val="24"/>
            <w:szCs w:val="24"/>
            <w:bdr w:val="none" w:sz="0" w:space="0" w:color="auto" w:frame="1"/>
            <w:lang w:eastAsia="pt-PT"/>
            <w14:ligatures w14:val="none"/>
          </w:rPr>
          <w:t>tekoha</w:t>
        </w:r>
      </w:hyperlink>
      <w:hyperlink r:id="rId6" w:tooltip="https://cimi.us6.list-manage.com/track/click?u=c06dfd10e7ac9baa1181324da&amp;id=8f22d852da&amp;e=975fffbe8d" w:history="1">
        <w:r w:rsidR="00C933B4" w:rsidRPr="005A58D3">
          <w:rPr>
            <w:rFonts w:ascii="Times New Roman" w:eastAsia="Times New Roman" w:hAnsi="Times New Roman" w:cs="Times New Roman"/>
            <w:kern w:val="0"/>
            <w:sz w:val="24"/>
            <w:szCs w:val="24"/>
            <w:bdr w:val="none" w:sz="0" w:space="0" w:color="auto" w:frame="1"/>
            <w:lang w:eastAsia="pt-PT"/>
            <w14:ligatures w14:val="none"/>
          </w:rPr>
          <w:t> Pyelito Kue</w:t>
        </w:r>
      </w:hyperlink>
      <w:r w:rsidR="00C933B4" w:rsidRPr="005A58D3">
        <w:rPr>
          <w:rFonts w:ascii="Times New Roman" w:eastAsia="Times New Roman" w:hAnsi="Times New Roman" w:cs="Times New Roman"/>
          <w:kern w:val="0"/>
          <w:sz w:val="24"/>
          <w:szCs w:val="24"/>
          <w:bdr w:val="none" w:sz="0" w:space="0" w:color="auto" w:frame="1"/>
          <w:lang w:eastAsia="pt-PT"/>
          <w14:ligatures w14:val="none"/>
        </w:rPr>
        <w:t>, em Iguatemi (MS). Vicente Fernandes Vilhalva, de 36 anos, foi assassinado com um tiro na cabeça em área reconhecida pelo Estado brasileiro como indígena desde 2013.</w:t>
      </w:r>
      <w:r w:rsidR="00EF46A8" w:rsidRPr="00EF46A8">
        <w:rPr>
          <w:rFonts w:ascii="Times New Roman" w:eastAsia="Times New Roman" w:hAnsi="Times New Roman" w:cs="Times New Roman"/>
          <w:kern w:val="0"/>
          <w:sz w:val="24"/>
          <w:szCs w:val="24"/>
          <w:bdr w:val="none" w:sz="0" w:space="0" w:color="auto" w:frame="1"/>
          <w:lang w:eastAsia="pt-PT"/>
          <w14:ligatures w14:val="none"/>
        </w:rPr>
        <w:t xml:space="preserve"> </w:t>
      </w:r>
      <w:r w:rsidR="00EF46A8" w:rsidRPr="005A58D3">
        <w:rPr>
          <w:rFonts w:ascii="Times New Roman" w:eastAsia="Times New Roman" w:hAnsi="Times New Roman" w:cs="Times New Roman"/>
          <w:kern w:val="0"/>
          <w:sz w:val="24"/>
          <w:szCs w:val="24"/>
          <w:bdr w:val="none" w:sz="0" w:space="0" w:color="auto" w:frame="1"/>
          <w:lang w:eastAsia="pt-PT"/>
          <w14:ligatures w14:val="none"/>
        </w:rPr>
        <w:t>Entre as tantas imagens da barbárie, presidente Lula</w:t>
      </w:r>
      <w:r w:rsidR="00E478A4">
        <w:rPr>
          <w:rFonts w:ascii="Times New Roman" w:eastAsia="Times New Roman" w:hAnsi="Times New Roman" w:cs="Times New Roman"/>
          <w:kern w:val="0"/>
          <w:sz w:val="24"/>
          <w:szCs w:val="24"/>
          <w:bdr w:val="none" w:sz="0" w:space="0" w:color="auto" w:frame="1"/>
          <w:lang w:eastAsia="pt-PT"/>
          <w14:ligatures w14:val="none"/>
        </w:rPr>
        <w:t xml:space="preserve"> [carta ao Presidente Lula]</w:t>
      </w:r>
      <w:r w:rsidR="00EF46A8" w:rsidRPr="005A58D3">
        <w:rPr>
          <w:rFonts w:ascii="Times New Roman" w:eastAsia="Times New Roman" w:hAnsi="Times New Roman" w:cs="Times New Roman"/>
          <w:kern w:val="0"/>
          <w:sz w:val="24"/>
          <w:szCs w:val="24"/>
          <w:bdr w:val="none" w:sz="0" w:space="0" w:color="auto" w:frame="1"/>
          <w:lang w:eastAsia="pt-PT"/>
          <w14:ligatures w14:val="none"/>
        </w:rPr>
        <w:t>, uma cena ainda mais dilacerante: o corpo de Vicente sem vida, com a cabeça coberta por uma camisa vermelha. Ao redor do corpo, parentes e pessoas da comunidade acocados em pesado silêncio, incrédulos, entre a dor e as orações de despedida. Assim, irrompe mais uma manhã para os Guarani e Kaiowá enquanto, na inércia do governo federal, são massacrados pela agromilícia.</w:t>
      </w:r>
      <w:r w:rsidR="00167DB4">
        <w:rPr>
          <w:rFonts w:ascii="Times New Roman" w:eastAsia="Times New Roman" w:hAnsi="Times New Roman" w:cs="Times New Roman"/>
          <w:kern w:val="0"/>
          <w:sz w:val="24"/>
          <w:szCs w:val="24"/>
          <w:bdr w:val="none" w:sz="0" w:space="0" w:color="auto" w:frame="1"/>
          <w:lang w:eastAsia="pt-PT"/>
          <w14:ligatures w14:val="none"/>
        </w:rPr>
        <w:t xml:space="preserve"> (…)</w:t>
      </w:r>
      <w:r w:rsidR="00C34F4C" w:rsidRPr="00C34F4C">
        <w:rPr>
          <w:rFonts w:ascii="Times New Roman" w:eastAsia="Times New Roman" w:hAnsi="Times New Roman" w:cs="Times New Roman"/>
          <w:kern w:val="0"/>
          <w:sz w:val="24"/>
          <w:szCs w:val="24"/>
          <w:bdr w:val="none" w:sz="0" w:space="0" w:color="auto" w:frame="1"/>
          <w:lang w:eastAsia="pt-PT"/>
          <w14:ligatures w14:val="none"/>
        </w:rPr>
        <w:t xml:space="preserve"> </w:t>
      </w:r>
      <w:r w:rsidR="00C34F4C" w:rsidRPr="005A58D3">
        <w:rPr>
          <w:rFonts w:ascii="Times New Roman" w:eastAsia="Times New Roman" w:hAnsi="Times New Roman" w:cs="Times New Roman"/>
          <w:kern w:val="0"/>
          <w:sz w:val="24"/>
          <w:szCs w:val="24"/>
          <w:bdr w:val="none" w:sz="0" w:space="0" w:color="auto" w:frame="1"/>
          <w:lang w:eastAsia="pt-PT"/>
          <w14:ligatures w14:val="none"/>
        </w:rPr>
        <w:t>Há um ano, Neri Guarani e Kaiowá era assassinado; há dois anos, Pyelito Kue sofria um brutal ataque. Sem a demarcação de suas terras, os Kaiowá e Guarani se arriscam em retomadas numa região em que a agromilícia age como se estivesse em uma terra sem leis – e sem quaisquer ou poucas consequências.</w:t>
      </w:r>
      <w:r w:rsidR="00167DB4">
        <w:rPr>
          <w:rFonts w:ascii="Times New Roman" w:eastAsia="Times New Roman" w:hAnsi="Times New Roman" w:cs="Times New Roman"/>
          <w:kern w:val="0"/>
          <w:sz w:val="24"/>
          <w:szCs w:val="24"/>
          <w:bdr w:val="none" w:sz="0" w:space="0" w:color="auto" w:frame="1"/>
          <w:lang w:eastAsia="pt-PT"/>
          <w14:ligatures w14:val="none"/>
        </w:rPr>
        <w:t xml:space="preserve"> </w:t>
      </w:r>
      <w:r w:rsidR="00C34F4C" w:rsidRPr="005A58D3">
        <w:rPr>
          <w:rFonts w:ascii="Times New Roman" w:eastAsia="Times New Roman" w:hAnsi="Times New Roman" w:cs="Times New Roman"/>
          <w:kern w:val="0"/>
          <w:sz w:val="24"/>
          <w:szCs w:val="24"/>
          <w:bdr w:val="none" w:sz="0" w:space="0" w:color="auto" w:frame="1"/>
          <w:lang w:eastAsia="pt-PT"/>
          <w14:ligatures w14:val="none"/>
        </w:rPr>
        <w:t>Os ataques são sistemáticos, permanentes e estruturais, presidente Lula. Se manifestam na forma de um acampamento, como em Douradina (2024), contra os </w:t>
      </w:r>
      <w:r w:rsidR="00C34F4C" w:rsidRPr="005A58D3">
        <w:rPr>
          <w:rFonts w:ascii="Times New Roman" w:eastAsia="Times New Roman" w:hAnsi="Times New Roman" w:cs="Times New Roman"/>
          <w:i/>
          <w:iCs/>
          <w:kern w:val="0"/>
          <w:sz w:val="24"/>
          <w:szCs w:val="24"/>
          <w:bdr w:val="none" w:sz="0" w:space="0" w:color="auto" w:frame="1"/>
          <w:lang w:eastAsia="pt-PT"/>
          <w14:ligatures w14:val="none"/>
        </w:rPr>
        <w:t>tekoha</w:t>
      </w:r>
      <w:r w:rsidR="00C34F4C" w:rsidRPr="005A58D3">
        <w:rPr>
          <w:rFonts w:ascii="Times New Roman" w:eastAsia="Times New Roman" w:hAnsi="Times New Roman" w:cs="Times New Roman"/>
          <w:kern w:val="0"/>
          <w:sz w:val="24"/>
          <w:szCs w:val="24"/>
          <w:bdr w:val="none" w:sz="0" w:space="0" w:color="auto" w:frame="1"/>
          <w:lang w:eastAsia="pt-PT"/>
          <w14:ligatures w14:val="none"/>
        </w:rPr>
        <w:t> da TI Lagoa Rica-Panambi, sob a bandeira do movimento Invasão Zero, ou com o uso das polícias estaduais, como se viu neste ano na TI Guyraroka e no tekoha Passo Piraju. Sempre com as agromilícias envolvidas ou à espreita.</w:t>
      </w:r>
      <w:r w:rsidR="008C7CF2">
        <w:rPr>
          <w:rFonts w:ascii="Times New Roman" w:eastAsia="Times New Roman" w:hAnsi="Times New Roman" w:cs="Times New Roman"/>
          <w:kern w:val="0"/>
          <w:sz w:val="24"/>
          <w:szCs w:val="24"/>
          <w:bdr w:val="none" w:sz="0" w:space="0" w:color="auto" w:frame="1"/>
          <w:lang w:eastAsia="pt-PT"/>
          <w14:ligatures w14:val="none"/>
        </w:rPr>
        <w:t>”</w:t>
      </w:r>
    </w:p>
    <w:p w14:paraId="56F74269" w14:textId="11F4116F" w:rsidR="00BA4154" w:rsidRDefault="00BD1862" w:rsidP="007030F9">
      <w:pPr>
        <w:jc w:val="both"/>
        <w:rPr>
          <w:rFonts w:ascii="Times New Roman" w:eastAsia="Times New Roman" w:hAnsi="Times New Roman" w:cs="Times New Roman"/>
          <w:kern w:val="0"/>
          <w:sz w:val="24"/>
          <w:szCs w:val="24"/>
          <w:bdr w:val="none" w:sz="0" w:space="0" w:color="auto" w:frame="1"/>
          <w:lang w:eastAsia="pt-PT"/>
          <w14:ligatures w14:val="none"/>
        </w:rPr>
      </w:pPr>
      <w:r>
        <w:rPr>
          <w:rFonts w:ascii="Times New Roman" w:eastAsia="Times New Roman" w:hAnsi="Times New Roman" w:cs="Times New Roman"/>
          <w:kern w:val="0"/>
          <w:sz w:val="24"/>
          <w:szCs w:val="24"/>
          <w:bdr w:val="none" w:sz="0" w:space="0" w:color="auto" w:frame="1"/>
          <w:lang w:eastAsia="pt-PT"/>
          <w14:ligatures w14:val="none"/>
        </w:rPr>
        <w:t>Pedem ao Presidente Lula</w:t>
      </w:r>
      <w:r w:rsidR="00DD0207">
        <w:rPr>
          <w:rFonts w:ascii="Times New Roman" w:eastAsia="Times New Roman" w:hAnsi="Times New Roman" w:cs="Times New Roman"/>
          <w:kern w:val="0"/>
          <w:sz w:val="24"/>
          <w:szCs w:val="24"/>
          <w:bdr w:val="none" w:sz="0" w:space="0" w:color="auto" w:frame="1"/>
          <w:lang w:eastAsia="pt-PT"/>
          <w14:ligatures w14:val="none"/>
        </w:rPr>
        <w:t>, para que declare o estado de emergência</w:t>
      </w:r>
      <w:r w:rsidR="00F23016">
        <w:rPr>
          <w:rFonts w:ascii="Times New Roman" w:eastAsia="Times New Roman" w:hAnsi="Times New Roman" w:cs="Times New Roman"/>
          <w:kern w:val="0"/>
          <w:sz w:val="24"/>
          <w:szCs w:val="24"/>
          <w:bdr w:val="none" w:sz="0" w:space="0" w:color="auto" w:frame="1"/>
          <w:lang w:eastAsia="pt-PT"/>
          <w14:ligatures w14:val="none"/>
        </w:rPr>
        <w:t xml:space="preserve"> “em casos de reiterada violação dos direitos humanos</w:t>
      </w:r>
      <w:r w:rsidR="00BA4154">
        <w:rPr>
          <w:rFonts w:ascii="Times New Roman" w:eastAsia="Times New Roman" w:hAnsi="Times New Roman" w:cs="Times New Roman"/>
          <w:kern w:val="0"/>
          <w:sz w:val="24"/>
          <w:szCs w:val="24"/>
          <w:bdr w:val="none" w:sz="0" w:space="0" w:color="auto" w:frame="1"/>
          <w:lang w:eastAsia="pt-PT"/>
          <w14:ligatures w14:val="none"/>
        </w:rPr>
        <w:t>”</w:t>
      </w:r>
      <w:r w:rsidR="0050791A">
        <w:rPr>
          <w:rFonts w:ascii="Times New Roman" w:eastAsia="Times New Roman" w:hAnsi="Times New Roman" w:cs="Times New Roman"/>
          <w:kern w:val="0"/>
          <w:sz w:val="24"/>
          <w:szCs w:val="24"/>
          <w:bdr w:val="none" w:sz="0" w:space="0" w:color="auto" w:frame="1"/>
          <w:lang w:eastAsia="pt-PT"/>
          <w14:ligatures w14:val="none"/>
        </w:rPr>
        <w:t xml:space="preserve">, </w:t>
      </w:r>
      <w:r w:rsidR="00B06BF6">
        <w:rPr>
          <w:rFonts w:ascii="Times New Roman" w:eastAsia="Times New Roman" w:hAnsi="Times New Roman" w:cs="Times New Roman"/>
          <w:kern w:val="0"/>
          <w:sz w:val="24"/>
          <w:szCs w:val="24"/>
          <w:bdr w:val="none" w:sz="0" w:space="0" w:color="auto" w:frame="1"/>
          <w:lang w:eastAsia="pt-PT"/>
          <w14:ligatures w14:val="none"/>
        </w:rPr>
        <w:t>e d</w:t>
      </w:r>
      <w:r w:rsidR="00BA4154">
        <w:rPr>
          <w:rFonts w:ascii="Times New Roman" w:eastAsia="Times New Roman" w:hAnsi="Times New Roman" w:cs="Times New Roman"/>
          <w:kern w:val="0"/>
          <w:sz w:val="24"/>
          <w:szCs w:val="24"/>
          <w:bdr w:val="none" w:sz="0" w:space="0" w:color="auto" w:frame="1"/>
          <w:lang w:eastAsia="pt-PT"/>
          <w14:ligatures w14:val="none"/>
        </w:rPr>
        <w:t>ão o exemplo da “</w:t>
      </w:r>
      <w:r w:rsidR="00BA4154" w:rsidRPr="005A58D3">
        <w:rPr>
          <w:rFonts w:ascii="Times New Roman" w:eastAsia="Times New Roman" w:hAnsi="Times New Roman" w:cs="Times New Roman"/>
          <w:kern w:val="0"/>
          <w:sz w:val="24"/>
          <w:szCs w:val="24"/>
          <w:bdr w:val="none" w:sz="0" w:space="0" w:color="auto" w:frame="1"/>
          <w:lang w:eastAsia="pt-PT"/>
          <w14:ligatures w14:val="none"/>
        </w:rPr>
        <w:t>comunidade de Pyelito vinha sofrendo ataques há semanas; que estes ataques são da plena consciência do Estado Brasileiro e que inclusive existem portarias em vigor garantindo a atuação das forças de segurança federais na proteção dos indígenas.</w:t>
      </w:r>
      <w:r w:rsidR="00200059">
        <w:rPr>
          <w:rFonts w:ascii="Times New Roman" w:eastAsia="Times New Roman" w:hAnsi="Times New Roman" w:cs="Times New Roman"/>
          <w:kern w:val="0"/>
          <w:sz w:val="24"/>
          <w:szCs w:val="24"/>
          <w:bdr w:val="none" w:sz="0" w:space="0" w:color="auto" w:frame="1"/>
          <w:lang w:eastAsia="pt-PT"/>
          <w14:ligatures w14:val="none"/>
        </w:rPr>
        <w:t>”</w:t>
      </w:r>
      <w:r w:rsidR="009D57F5" w:rsidRPr="009D57F5">
        <w:rPr>
          <w:rFonts w:ascii="Times New Roman" w:eastAsia="Times New Roman" w:hAnsi="Times New Roman" w:cs="Times New Roman"/>
          <w:kern w:val="0"/>
          <w:sz w:val="24"/>
          <w:szCs w:val="24"/>
          <w:bdr w:val="none" w:sz="0" w:space="0" w:color="auto" w:frame="1"/>
          <w:lang w:eastAsia="pt-PT"/>
          <w14:ligatures w14:val="none"/>
        </w:rPr>
        <w:t xml:space="preserve"> </w:t>
      </w:r>
      <w:r w:rsidR="009D57F5">
        <w:rPr>
          <w:rFonts w:ascii="Times New Roman" w:eastAsia="Times New Roman" w:hAnsi="Times New Roman" w:cs="Times New Roman"/>
          <w:kern w:val="0"/>
          <w:sz w:val="24"/>
          <w:szCs w:val="24"/>
          <w:bdr w:val="none" w:sz="0" w:space="0" w:color="auto" w:frame="1"/>
          <w:lang w:eastAsia="pt-PT"/>
          <w14:ligatures w14:val="none"/>
        </w:rPr>
        <w:t>E escrevem mesmo que “</w:t>
      </w:r>
      <w:r w:rsidR="009D57F5" w:rsidRPr="005A58D3">
        <w:rPr>
          <w:rFonts w:ascii="Times New Roman" w:eastAsia="Times New Roman" w:hAnsi="Times New Roman" w:cs="Times New Roman"/>
          <w:kern w:val="0"/>
          <w:sz w:val="24"/>
          <w:szCs w:val="24"/>
          <w:bdr w:val="none" w:sz="0" w:space="0" w:color="auto" w:frame="1"/>
          <w:lang w:eastAsia="pt-PT"/>
          <w14:ligatures w14:val="none"/>
        </w:rPr>
        <w:t xml:space="preserve">É inacreditável </w:t>
      </w:r>
      <w:r w:rsidR="009D57F5" w:rsidRPr="005A58D3">
        <w:rPr>
          <w:rFonts w:ascii="Times New Roman" w:eastAsia="Times New Roman" w:hAnsi="Times New Roman" w:cs="Times New Roman"/>
          <w:kern w:val="0"/>
          <w:sz w:val="24"/>
          <w:szCs w:val="24"/>
          <w:bdr w:val="none" w:sz="0" w:space="0" w:color="auto" w:frame="1"/>
          <w:lang w:eastAsia="pt-PT"/>
          <w14:ligatures w14:val="none"/>
        </w:rPr>
        <w:lastRenderedPageBreak/>
        <w:t>que no final do terceiro ano do seu governo, presidente Lula, ainda haja falta de articulação para garantir os direitos territoriais dos povos indígenas, que foi uma das principais promessas de sua campanha.</w:t>
      </w:r>
      <w:r w:rsidR="00D336EA">
        <w:rPr>
          <w:rFonts w:ascii="Times New Roman" w:eastAsia="Times New Roman" w:hAnsi="Times New Roman" w:cs="Times New Roman"/>
          <w:kern w:val="0"/>
          <w:sz w:val="24"/>
          <w:szCs w:val="24"/>
          <w:bdr w:val="none" w:sz="0" w:space="0" w:color="auto" w:frame="1"/>
          <w:lang w:eastAsia="pt-PT"/>
          <w14:ligatures w14:val="none"/>
        </w:rPr>
        <w:t xml:space="preserve"> (…)</w:t>
      </w:r>
      <w:r w:rsidR="00743581">
        <w:rPr>
          <w:rFonts w:ascii="Times New Roman" w:eastAsia="Times New Roman" w:hAnsi="Times New Roman" w:cs="Times New Roman"/>
          <w:kern w:val="0"/>
          <w:sz w:val="24"/>
          <w:szCs w:val="24"/>
          <w:bdr w:val="none" w:sz="0" w:space="0" w:color="auto" w:frame="1"/>
          <w:lang w:eastAsia="pt-PT"/>
          <w14:ligatures w14:val="none"/>
        </w:rPr>
        <w:t xml:space="preserve"> </w:t>
      </w:r>
      <w:r w:rsidR="00743581" w:rsidRPr="005A58D3">
        <w:rPr>
          <w:rFonts w:ascii="Times New Roman" w:eastAsia="Times New Roman" w:hAnsi="Times New Roman" w:cs="Times New Roman"/>
          <w:kern w:val="0"/>
          <w:sz w:val="24"/>
          <w:szCs w:val="24"/>
          <w:bdr w:val="none" w:sz="0" w:space="0" w:color="auto" w:frame="1"/>
          <w:lang w:eastAsia="pt-PT"/>
          <w14:ligatures w14:val="none"/>
        </w:rPr>
        <w:t>Ao mesmo tempo, em meio ao impasse, algumas instâncias do Executivo continuam especulando com medidas inconstitucionais como a compra de terras ou a indenização pela terra nua no Mato Grosso do Sul, criando precedentes extremamente perigosos, alimentandas expectativas na elite econ</w:t>
      </w:r>
      <w:r w:rsidR="00D14158">
        <w:rPr>
          <w:rFonts w:ascii="Times New Roman" w:eastAsia="Times New Roman" w:hAnsi="Times New Roman" w:cs="Times New Roman"/>
          <w:kern w:val="0"/>
          <w:sz w:val="24"/>
          <w:szCs w:val="24"/>
          <w:bdr w:val="none" w:sz="0" w:space="0" w:color="auto" w:frame="1"/>
          <w:lang w:eastAsia="pt-PT"/>
          <w14:ligatures w14:val="none"/>
        </w:rPr>
        <w:t>ó</w:t>
      </w:r>
      <w:r w:rsidR="00743581" w:rsidRPr="005A58D3">
        <w:rPr>
          <w:rFonts w:ascii="Times New Roman" w:eastAsia="Times New Roman" w:hAnsi="Times New Roman" w:cs="Times New Roman"/>
          <w:kern w:val="0"/>
          <w:sz w:val="24"/>
          <w:szCs w:val="24"/>
          <w:bdr w:val="none" w:sz="0" w:space="0" w:color="auto" w:frame="1"/>
          <w:lang w:eastAsia="pt-PT"/>
          <w14:ligatures w14:val="none"/>
        </w:rPr>
        <w:t>mica do estado e condenando os povos à repetição do esbulho de suas terras sagradas.</w:t>
      </w:r>
      <w:r w:rsidR="00743581">
        <w:rPr>
          <w:rFonts w:ascii="Times New Roman" w:eastAsia="Times New Roman" w:hAnsi="Times New Roman" w:cs="Times New Roman"/>
          <w:kern w:val="0"/>
          <w:sz w:val="24"/>
          <w:szCs w:val="24"/>
          <w:bdr w:val="none" w:sz="0" w:space="0" w:color="auto" w:frame="1"/>
          <w:lang w:eastAsia="pt-PT"/>
          <w14:ligatures w14:val="none"/>
        </w:rPr>
        <w:t>”</w:t>
      </w:r>
      <w:r w:rsidR="00743581" w:rsidRPr="005A58D3">
        <w:rPr>
          <w:rFonts w:ascii="Times New Roman" w:eastAsia="Times New Roman" w:hAnsi="Times New Roman" w:cs="Times New Roman"/>
          <w:kern w:val="0"/>
          <w:sz w:val="24"/>
          <w:szCs w:val="24"/>
          <w:bdr w:val="none" w:sz="0" w:space="0" w:color="auto" w:frame="1"/>
          <w:lang w:eastAsia="pt-PT"/>
          <w14:ligatures w14:val="none"/>
        </w:rPr>
        <w:br/>
      </w:r>
      <w:r w:rsidR="00743581" w:rsidRPr="005A58D3">
        <w:rPr>
          <w:rFonts w:ascii="Times New Roman" w:eastAsia="Times New Roman" w:hAnsi="Times New Roman" w:cs="Times New Roman"/>
          <w:kern w:val="0"/>
          <w:sz w:val="24"/>
          <w:szCs w:val="24"/>
          <w:bdr w:val="none" w:sz="0" w:space="0" w:color="auto" w:frame="1"/>
          <w:lang w:eastAsia="pt-PT"/>
          <w14:ligatures w14:val="none"/>
        </w:rPr>
        <w:br/>
      </w:r>
      <w:r w:rsidR="00743581">
        <w:rPr>
          <w:rFonts w:ascii="Times New Roman" w:eastAsia="Times New Roman" w:hAnsi="Times New Roman" w:cs="Times New Roman"/>
          <w:kern w:val="0"/>
          <w:sz w:val="24"/>
          <w:szCs w:val="24"/>
          <w:bdr w:val="none" w:sz="0" w:space="0" w:color="auto" w:frame="1"/>
          <w:lang w:eastAsia="pt-PT"/>
          <w14:ligatures w14:val="none"/>
        </w:rPr>
        <w:t xml:space="preserve">Estabelecem </w:t>
      </w:r>
      <w:r w:rsidR="008949BD">
        <w:rPr>
          <w:rFonts w:ascii="Times New Roman" w:eastAsia="Times New Roman" w:hAnsi="Times New Roman" w:cs="Times New Roman"/>
          <w:kern w:val="0"/>
          <w:sz w:val="24"/>
          <w:szCs w:val="24"/>
          <w:bdr w:val="none" w:sz="0" w:space="0" w:color="auto" w:frame="1"/>
          <w:lang w:eastAsia="pt-PT"/>
          <w14:ligatures w14:val="none"/>
        </w:rPr>
        <w:t xml:space="preserve">a relação entre estes assassinatos e o que se passa </w:t>
      </w:r>
      <w:r w:rsidR="007049EF">
        <w:rPr>
          <w:rFonts w:ascii="Times New Roman" w:eastAsia="Times New Roman" w:hAnsi="Times New Roman" w:cs="Times New Roman"/>
          <w:kern w:val="0"/>
          <w:sz w:val="24"/>
          <w:szCs w:val="24"/>
          <w:bdr w:val="none" w:sz="0" w:space="0" w:color="auto" w:frame="1"/>
          <w:lang w:eastAsia="pt-PT"/>
          <w14:ligatures w14:val="none"/>
        </w:rPr>
        <w:t>e a COP30, afirmando:</w:t>
      </w:r>
      <w:r w:rsidR="007049EF" w:rsidRPr="007049EF">
        <w:rPr>
          <w:rFonts w:ascii="Times New Roman" w:eastAsia="Times New Roman" w:hAnsi="Times New Roman" w:cs="Times New Roman"/>
          <w:kern w:val="0"/>
          <w:sz w:val="24"/>
          <w:szCs w:val="24"/>
          <w:bdr w:val="none" w:sz="0" w:space="0" w:color="auto" w:frame="1"/>
          <w:lang w:eastAsia="pt-PT"/>
          <w14:ligatures w14:val="none"/>
        </w:rPr>
        <w:t xml:space="preserve"> </w:t>
      </w:r>
      <w:r w:rsidR="007049EF">
        <w:rPr>
          <w:rFonts w:ascii="Times New Roman" w:eastAsia="Times New Roman" w:hAnsi="Times New Roman" w:cs="Times New Roman"/>
          <w:kern w:val="0"/>
          <w:sz w:val="24"/>
          <w:szCs w:val="24"/>
          <w:bdr w:val="none" w:sz="0" w:space="0" w:color="auto" w:frame="1"/>
          <w:lang w:eastAsia="pt-PT"/>
          <w14:ligatures w14:val="none"/>
        </w:rPr>
        <w:t>“</w:t>
      </w:r>
      <w:r w:rsidR="007049EF" w:rsidRPr="005A58D3">
        <w:rPr>
          <w:rFonts w:ascii="Times New Roman" w:eastAsia="Times New Roman" w:hAnsi="Times New Roman" w:cs="Times New Roman"/>
          <w:kern w:val="0"/>
          <w:sz w:val="24"/>
          <w:szCs w:val="24"/>
          <w:bdr w:val="none" w:sz="0" w:space="0" w:color="auto" w:frame="1"/>
          <w:lang w:eastAsia="pt-PT"/>
          <w14:ligatures w14:val="none"/>
        </w:rPr>
        <w:t>Enquanto em Belém o governo insiste em mostrar a COP30 como a “COP da Verdade”, nos </w:t>
      </w:r>
      <w:r w:rsidR="007049EF" w:rsidRPr="005A58D3">
        <w:rPr>
          <w:rFonts w:ascii="Times New Roman" w:eastAsia="Times New Roman" w:hAnsi="Times New Roman" w:cs="Times New Roman"/>
          <w:i/>
          <w:iCs/>
          <w:kern w:val="0"/>
          <w:sz w:val="24"/>
          <w:szCs w:val="24"/>
          <w:bdr w:val="none" w:sz="0" w:space="0" w:color="auto" w:frame="1"/>
          <w:lang w:eastAsia="pt-PT"/>
          <w14:ligatures w14:val="none"/>
        </w:rPr>
        <w:t>tekoha</w:t>
      </w:r>
      <w:r w:rsidR="007049EF" w:rsidRPr="005A58D3">
        <w:rPr>
          <w:rFonts w:ascii="Times New Roman" w:eastAsia="Times New Roman" w:hAnsi="Times New Roman" w:cs="Times New Roman"/>
          <w:kern w:val="0"/>
          <w:sz w:val="24"/>
          <w:szCs w:val="24"/>
          <w:bdr w:val="none" w:sz="0" w:space="0" w:color="auto" w:frame="1"/>
          <w:lang w:eastAsia="pt-PT"/>
          <w14:ligatures w14:val="none"/>
        </w:rPr>
        <w:t> Guarani e Kaiowá do cone sul de Mato Grosso do Sul acontece a verdadeira batalha entre o agronegócio, modelo predatório de apropriação da terra e de envenenamento da vida e do solo, e as formas diversas de habitar o mundo dos Guarani. A superação do colapso ambiental se trava em cada território e esta madrugada mais uma vida foi ceifada nessa disputa.</w:t>
      </w:r>
      <w:r w:rsidR="00926BEA">
        <w:rPr>
          <w:rFonts w:ascii="Times New Roman" w:eastAsia="Times New Roman" w:hAnsi="Times New Roman" w:cs="Times New Roman"/>
          <w:kern w:val="0"/>
          <w:sz w:val="24"/>
          <w:szCs w:val="24"/>
          <w:bdr w:val="none" w:sz="0" w:space="0" w:color="auto" w:frame="1"/>
          <w:lang w:eastAsia="pt-PT"/>
          <w14:ligatures w14:val="none"/>
        </w:rPr>
        <w:t>”</w:t>
      </w:r>
    </w:p>
    <w:p w14:paraId="77CDD114" w14:textId="01356F0B" w:rsidR="00434CC1" w:rsidRDefault="00434CC1" w:rsidP="007030F9">
      <w:pPr>
        <w:jc w:val="both"/>
        <w:rPr>
          <w:rFonts w:ascii="Times New Roman" w:eastAsia="Times New Roman" w:hAnsi="Times New Roman" w:cs="Times New Roman"/>
          <w:kern w:val="0"/>
          <w:sz w:val="24"/>
          <w:szCs w:val="24"/>
          <w:bdr w:val="none" w:sz="0" w:space="0" w:color="auto" w:frame="1"/>
          <w:lang w:eastAsia="pt-PT"/>
          <w14:ligatures w14:val="none"/>
        </w:rPr>
      </w:pPr>
      <w:r w:rsidRPr="00434CC1">
        <w:rPr>
          <w:rFonts w:ascii="Times New Roman" w:eastAsia="Times New Roman" w:hAnsi="Times New Roman" w:cs="Times New Roman"/>
          <w:kern w:val="0"/>
          <w:sz w:val="24"/>
          <w:szCs w:val="24"/>
          <w:bdr w:val="none" w:sz="0" w:space="0" w:color="auto" w:frame="1"/>
          <w:lang w:eastAsia="pt-PT"/>
          <w14:ligatures w14:val="none"/>
        </w:rPr>
        <w:t>Joaquim Armindo</w:t>
      </w:r>
      <w:r>
        <w:rPr>
          <w:rFonts w:ascii="Times New Roman" w:eastAsia="Times New Roman" w:hAnsi="Times New Roman" w:cs="Times New Roman"/>
          <w:kern w:val="0"/>
          <w:sz w:val="24"/>
          <w:szCs w:val="24"/>
          <w:bdr w:val="none" w:sz="0" w:space="0" w:color="auto" w:frame="1"/>
          <w:lang w:eastAsia="pt-PT"/>
          <w14:ligatures w14:val="none"/>
        </w:rPr>
        <w:t xml:space="preserve"> – Doutor em Ecologia e Saúde Ambiental</w:t>
      </w:r>
    </w:p>
    <w:p w14:paraId="7DFAB53D" w14:textId="3813497E" w:rsidR="00BD1862" w:rsidRDefault="00BA4154" w:rsidP="007030F9">
      <w:pPr>
        <w:jc w:val="both"/>
        <w:rPr>
          <w:rFonts w:ascii="Times New Roman" w:eastAsia="Times New Roman" w:hAnsi="Times New Roman" w:cs="Times New Roman"/>
          <w:kern w:val="0"/>
          <w:sz w:val="24"/>
          <w:szCs w:val="24"/>
          <w:bdr w:val="none" w:sz="0" w:space="0" w:color="auto" w:frame="1"/>
          <w:lang w:eastAsia="pt-PT"/>
          <w14:ligatures w14:val="none"/>
        </w:rPr>
      </w:pPr>
      <w:r w:rsidRPr="005A58D3">
        <w:rPr>
          <w:rFonts w:ascii="Times New Roman" w:eastAsia="Times New Roman" w:hAnsi="Times New Roman" w:cs="Times New Roman"/>
          <w:kern w:val="0"/>
          <w:sz w:val="24"/>
          <w:szCs w:val="24"/>
          <w:bdr w:val="none" w:sz="0" w:space="0" w:color="auto" w:frame="1"/>
          <w:lang w:eastAsia="pt-PT"/>
          <w14:ligatures w14:val="none"/>
        </w:rPr>
        <w:br/>
      </w:r>
      <w:r w:rsidRPr="005A58D3">
        <w:rPr>
          <w:rFonts w:ascii="Times New Roman" w:eastAsia="Times New Roman" w:hAnsi="Times New Roman" w:cs="Times New Roman"/>
          <w:kern w:val="0"/>
          <w:sz w:val="24"/>
          <w:szCs w:val="24"/>
          <w:bdr w:val="none" w:sz="0" w:space="0" w:color="auto" w:frame="1"/>
          <w:lang w:eastAsia="pt-PT"/>
          <w14:ligatures w14:val="none"/>
        </w:rPr>
        <w:br/>
      </w:r>
    </w:p>
    <w:p w14:paraId="3CC8C42F" w14:textId="5D7C2094" w:rsidR="00C34F4C" w:rsidRDefault="00C34F4C" w:rsidP="007030F9">
      <w:pPr>
        <w:jc w:val="both"/>
        <w:rPr>
          <w:rFonts w:ascii="Times New Roman" w:eastAsia="Times New Roman" w:hAnsi="Times New Roman" w:cs="Times New Roman"/>
          <w:kern w:val="0"/>
          <w:sz w:val="24"/>
          <w:szCs w:val="24"/>
          <w:bdr w:val="none" w:sz="0" w:space="0" w:color="auto" w:frame="1"/>
          <w:lang w:eastAsia="pt-PT"/>
          <w14:ligatures w14:val="none"/>
        </w:rPr>
      </w:pPr>
      <w:r w:rsidRPr="005A58D3">
        <w:rPr>
          <w:rFonts w:ascii="Times New Roman" w:eastAsia="Times New Roman" w:hAnsi="Times New Roman" w:cs="Times New Roman"/>
          <w:kern w:val="0"/>
          <w:sz w:val="24"/>
          <w:szCs w:val="24"/>
          <w:bdr w:val="none" w:sz="0" w:space="0" w:color="auto" w:frame="1"/>
          <w:lang w:eastAsia="pt-PT"/>
          <w14:ligatures w14:val="none"/>
        </w:rPr>
        <w:br/>
      </w:r>
      <w:r w:rsidRPr="005A58D3">
        <w:rPr>
          <w:rFonts w:ascii="Times New Roman" w:eastAsia="Times New Roman" w:hAnsi="Times New Roman" w:cs="Times New Roman"/>
          <w:kern w:val="0"/>
          <w:sz w:val="24"/>
          <w:szCs w:val="24"/>
          <w:bdr w:val="none" w:sz="0" w:space="0" w:color="auto" w:frame="1"/>
          <w:lang w:eastAsia="pt-PT"/>
          <w14:ligatures w14:val="none"/>
        </w:rPr>
        <w:br/>
      </w:r>
    </w:p>
    <w:p w14:paraId="221C3E77" w14:textId="62644C1C" w:rsidR="00C933B4" w:rsidRDefault="00C933B4" w:rsidP="007030F9">
      <w:pPr>
        <w:jc w:val="both"/>
        <w:rPr>
          <w:rFonts w:ascii="Times New Roman" w:eastAsia="Times New Roman" w:hAnsi="Times New Roman" w:cs="Times New Roman"/>
          <w:kern w:val="0"/>
          <w:sz w:val="24"/>
          <w:szCs w:val="24"/>
          <w:bdr w:val="none" w:sz="0" w:space="0" w:color="auto" w:frame="1"/>
          <w:lang w:eastAsia="pt-PT"/>
          <w14:ligatures w14:val="none"/>
        </w:rPr>
      </w:pPr>
    </w:p>
    <w:p w14:paraId="728B1E77" w14:textId="599AC8F5" w:rsidR="009E572E" w:rsidRPr="007030F9" w:rsidRDefault="00C933B4" w:rsidP="007030F9">
      <w:pPr>
        <w:jc w:val="both"/>
        <w:rPr>
          <w:rFonts w:ascii="Times New Roman" w:hAnsi="Times New Roman" w:cs="Times New Roman"/>
          <w:sz w:val="24"/>
          <w:szCs w:val="24"/>
        </w:rPr>
      </w:pPr>
      <w:r w:rsidRPr="005A58D3">
        <w:rPr>
          <w:rFonts w:ascii="Times New Roman" w:eastAsia="Times New Roman" w:hAnsi="Times New Roman" w:cs="Times New Roman"/>
          <w:kern w:val="0"/>
          <w:sz w:val="24"/>
          <w:szCs w:val="24"/>
          <w:bdr w:val="none" w:sz="0" w:space="0" w:color="auto" w:frame="1"/>
          <w:lang w:eastAsia="pt-PT"/>
          <w14:ligatures w14:val="none"/>
        </w:rPr>
        <w:br/>
      </w:r>
      <w:r w:rsidRPr="005A58D3">
        <w:rPr>
          <w:rFonts w:ascii="Times New Roman" w:eastAsia="Times New Roman" w:hAnsi="Times New Roman" w:cs="Times New Roman"/>
          <w:kern w:val="0"/>
          <w:sz w:val="24"/>
          <w:szCs w:val="24"/>
          <w:bdr w:val="none" w:sz="0" w:space="0" w:color="auto" w:frame="1"/>
          <w:lang w:eastAsia="pt-PT"/>
          <w14:ligatures w14:val="none"/>
        </w:rPr>
        <w:br/>
      </w:r>
    </w:p>
    <w:tbl>
      <w:tblPr>
        <w:tblW w:w="9000" w:type="dxa"/>
        <w:shd w:val="clear" w:color="auto" w:fill="FFFFFF"/>
        <w:tblCellMar>
          <w:left w:w="0" w:type="dxa"/>
          <w:right w:w="0" w:type="dxa"/>
        </w:tblCellMar>
        <w:tblLook w:val="04A0" w:firstRow="1" w:lastRow="0" w:firstColumn="1" w:lastColumn="0" w:noHBand="0" w:noVBand="1"/>
      </w:tblPr>
      <w:tblGrid>
        <w:gridCol w:w="9000"/>
      </w:tblGrid>
      <w:tr w:rsidR="005A58D3" w:rsidRPr="005A58D3" w14:paraId="7AB2D205" w14:textId="77777777">
        <w:tc>
          <w:tcPr>
            <w:tcW w:w="0" w:type="auto"/>
            <w:shd w:val="clear" w:color="auto" w:fill="FFFFFF"/>
            <w:hideMark/>
          </w:tcPr>
          <w:tbl>
            <w:tblPr>
              <w:tblW w:w="9000" w:type="dxa"/>
              <w:jc w:val="center"/>
              <w:shd w:val="clear" w:color="auto" w:fill="FFFFFF"/>
              <w:tblCellMar>
                <w:left w:w="0" w:type="dxa"/>
                <w:right w:w="0" w:type="dxa"/>
              </w:tblCellMar>
              <w:tblLook w:val="04A0" w:firstRow="1" w:lastRow="0" w:firstColumn="1" w:lastColumn="0" w:noHBand="0" w:noVBand="1"/>
            </w:tblPr>
            <w:tblGrid>
              <w:gridCol w:w="9000"/>
            </w:tblGrid>
            <w:tr w:rsidR="005A58D3" w:rsidRPr="005A58D3" w14:paraId="13F16198" w14:textId="77777777">
              <w:trPr>
                <w:jc w:val="center"/>
              </w:trPr>
              <w:tc>
                <w:tcPr>
                  <w:tcW w:w="0" w:type="auto"/>
                  <w:shd w:val="clear" w:color="auto" w:fill="FFFFFF"/>
                  <w:vAlign w:val="center"/>
                  <w:hideMark/>
                </w:tcPr>
                <w:p w14:paraId="46505C4A" w14:textId="16DCAADF" w:rsidR="005A58D3" w:rsidRPr="005A58D3" w:rsidRDefault="005A58D3" w:rsidP="005A58D3">
                  <w:pPr>
                    <w:spacing w:after="0" w:line="225" w:lineRule="atLeast"/>
                    <w:jc w:val="center"/>
                    <w:rPr>
                      <w:rFonts w:ascii="Times New Roman" w:eastAsia="Times New Roman" w:hAnsi="Times New Roman" w:cs="Times New Roman"/>
                      <w:color w:val="202020"/>
                      <w:kern w:val="0"/>
                      <w:sz w:val="24"/>
                      <w:szCs w:val="24"/>
                      <w:lang w:eastAsia="pt-PT"/>
                      <w14:ligatures w14:val="none"/>
                    </w:rPr>
                  </w:pPr>
                </w:p>
              </w:tc>
            </w:tr>
          </w:tbl>
          <w:p w14:paraId="2E39CE79" w14:textId="77777777" w:rsidR="005A58D3" w:rsidRPr="005A58D3" w:rsidRDefault="005A58D3" w:rsidP="005A58D3">
            <w:pPr>
              <w:spacing w:after="0" w:line="240" w:lineRule="auto"/>
              <w:jc w:val="center"/>
              <w:rPr>
                <w:rFonts w:ascii="Segoe UI" w:eastAsia="Times New Roman" w:hAnsi="Segoe UI" w:cs="Segoe UI"/>
                <w:color w:val="242424"/>
                <w:kern w:val="0"/>
                <w:sz w:val="23"/>
                <w:szCs w:val="23"/>
                <w:lang w:eastAsia="pt-PT"/>
                <w14:ligatures w14:val="none"/>
              </w:rPr>
            </w:pPr>
          </w:p>
        </w:tc>
      </w:tr>
      <w:tr w:rsidR="009E572E" w:rsidRPr="009E572E" w14:paraId="711038B1" w14:textId="77777777">
        <w:tc>
          <w:tcPr>
            <w:tcW w:w="0" w:type="auto"/>
            <w:shd w:val="clear" w:color="auto" w:fill="FFFFFF"/>
            <w:hideMark/>
          </w:tcPr>
          <w:p w14:paraId="370AAAFD" w14:textId="77777777" w:rsidR="00C933B4" w:rsidRDefault="00C933B4"/>
          <w:tbl>
            <w:tblPr>
              <w:tblW w:w="9000" w:type="dxa"/>
              <w:jc w:val="center"/>
              <w:tblCellMar>
                <w:left w:w="0" w:type="dxa"/>
                <w:right w:w="0" w:type="dxa"/>
              </w:tblCellMar>
              <w:tblLook w:val="04A0" w:firstRow="1" w:lastRow="0" w:firstColumn="1" w:lastColumn="0" w:noHBand="0" w:noVBand="1"/>
            </w:tblPr>
            <w:tblGrid>
              <w:gridCol w:w="9000"/>
            </w:tblGrid>
            <w:tr w:rsidR="009E572E" w:rsidRPr="009E572E" w14:paraId="43351915" w14:textId="77777777">
              <w:trPr>
                <w:jc w:val="center"/>
              </w:trPr>
              <w:tc>
                <w:tcPr>
                  <w:tcW w:w="0" w:type="auto"/>
                  <w:shd w:val="clear" w:color="auto" w:fill="FFFFFF"/>
                  <w:hideMark/>
                </w:tcPr>
                <w:p w14:paraId="379DAD35" w14:textId="77777777" w:rsidR="00C933B4" w:rsidRDefault="00C933B4"/>
                <w:p w14:paraId="789D3CDE" w14:textId="77777777" w:rsidR="005A58D3" w:rsidRPr="005A58D3" w:rsidRDefault="005A58D3" w:rsidP="009E572E">
                  <w:pPr>
                    <w:spacing w:after="0" w:line="240" w:lineRule="auto"/>
                    <w:jc w:val="both"/>
                    <w:rPr>
                      <w:rFonts w:ascii="Times New Roman" w:eastAsia="Times New Roman" w:hAnsi="Times New Roman" w:cs="Times New Roman"/>
                      <w:kern w:val="0"/>
                      <w:sz w:val="24"/>
                      <w:szCs w:val="24"/>
                      <w:lang w:eastAsia="pt-PT"/>
                      <w14:ligatures w14:val="none"/>
                    </w:rPr>
                  </w:pPr>
                </w:p>
              </w:tc>
            </w:tr>
          </w:tbl>
          <w:p w14:paraId="671022B4" w14:textId="77777777" w:rsidR="005A58D3" w:rsidRPr="005A58D3" w:rsidRDefault="005A58D3" w:rsidP="009E572E">
            <w:pPr>
              <w:spacing w:after="0" w:line="240" w:lineRule="auto"/>
              <w:jc w:val="both"/>
              <w:rPr>
                <w:rFonts w:ascii="Times New Roman" w:eastAsia="Times New Roman" w:hAnsi="Times New Roman" w:cs="Times New Roman"/>
                <w:kern w:val="0"/>
                <w:sz w:val="24"/>
                <w:szCs w:val="24"/>
                <w:lang w:eastAsia="pt-PT"/>
                <w14:ligatures w14:val="none"/>
              </w:rPr>
            </w:pPr>
          </w:p>
        </w:tc>
      </w:tr>
    </w:tbl>
    <w:p w14:paraId="525A6011" w14:textId="77777777" w:rsidR="002D3D99" w:rsidRPr="009E572E" w:rsidRDefault="002D3D99" w:rsidP="009E572E">
      <w:pPr>
        <w:shd w:val="clear" w:color="auto" w:fill="FFFFFF"/>
        <w:spacing w:beforeAutospacing="1" w:after="0" w:afterAutospacing="1" w:line="360" w:lineRule="atLeast"/>
        <w:jc w:val="both"/>
        <w:textAlignment w:val="baseline"/>
        <w:rPr>
          <w:rFonts w:ascii="Times New Roman" w:eastAsia="Times New Roman" w:hAnsi="Times New Roman" w:cs="Times New Roman"/>
          <w:b/>
          <w:bCs/>
          <w:kern w:val="0"/>
          <w:sz w:val="24"/>
          <w:szCs w:val="24"/>
          <w:bdr w:val="none" w:sz="0" w:space="0" w:color="auto" w:frame="1"/>
          <w:lang w:eastAsia="pt-PT"/>
          <w14:ligatures w14:val="none"/>
        </w:rPr>
      </w:pPr>
    </w:p>
    <w:p w14:paraId="3180CC3E" w14:textId="62473487" w:rsidR="00CB0ADC" w:rsidRDefault="002D3D99" w:rsidP="00CB0ADC">
      <w:pPr>
        <w:shd w:val="clear" w:color="auto" w:fill="FFFFFF"/>
        <w:spacing w:before="100" w:beforeAutospacing="1" w:after="100" w:afterAutospacing="1" w:line="360" w:lineRule="atLeast"/>
        <w:jc w:val="both"/>
        <w:textAlignment w:val="baseline"/>
        <w:rPr>
          <w:rFonts w:ascii="Times New Roman" w:eastAsia="Times New Roman" w:hAnsi="Times New Roman" w:cs="Times New Roman"/>
          <w:color w:val="505050"/>
          <w:kern w:val="0"/>
          <w:sz w:val="24"/>
          <w:szCs w:val="24"/>
          <w:lang w:eastAsia="pt-PT"/>
          <w14:ligatures w14:val="none"/>
        </w:rPr>
      </w:pPr>
      <w:r w:rsidRPr="002D3D99">
        <w:rPr>
          <w:rFonts w:ascii="Times New Roman" w:eastAsia="Times New Roman" w:hAnsi="Times New Roman" w:cs="Times New Roman"/>
          <w:color w:val="505050"/>
          <w:kern w:val="0"/>
          <w:sz w:val="24"/>
          <w:szCs w:val="24"/>
          <w:lang w:eastAsia="pt-PT"/>
          <w14:ligatures w14:val="none"/>
        </w:rPr>
        <w:t xml:space="preserve">  </w:t>
      </w:r>
    </w:p>
    <w:p w14:paraId="4374BE79" w14:textId="23B12ED2" w:rsidR="002D3D99" w:rsidRPr="002D3D99" w:rsidRDefault="002D3D99" w:rsidP="00CB0ADC">
      <w:pPr>
        <w:shd w:val="clear" w:color="auto" w:fill="FFFFFF"/>
        <w:spacing w:before="100" w:beforeAutospacing="1" w:after="100" w:afterAutospacing="1" w:line="360" w:lineRule="atLeast"/>
        <w:jc w:val="both"/>
        <w:textAlignment w:val="baseline"/>
        <w:rPr>
          <w:rFonts w:ascii="Times New Roman" w:eastAsia="Times New Roman" w:hAnsi="Times New Roman" w:cs="Times New Roman"/>
          <w:color w:val="505050"/>
          <w:kern w:val="0"/>
          <w:sz w:val="24"/>
          <w:szCs w:val="24"/>
          <w:lang w:eastAsia="pt-PT"/>
          <w14:ligatures w14:val="none"/>
        </w:rPr>
      </w:pPr>
      <w:r w:rsidRPr="002D3D99">
        <w:rPr>
          <w:rFonts w:ascii="Times New Roman" w:eastAsia="Times New Roman" w:hAnsi="Times New Roman" w:cs="Times New Roman"/>
          <w:color w:val="505050"/>
          <w:kern w:val="0"/>
          <w:sz w:val="24"/>
          <w:szCs w:val="24"/>
          <w:lang w:eastAsia="pt-PT"/>
          <w14:ligatures w14:val="none"/>
        </w:rPr>
        <w:br/>
      </w:r>
      <w:r w:rsidRPr="002D3D99">
        <w:rPr>
          <w:rFonts w:ascii="Times New Roman" w:eastAsia="Times New Roman" w:hAnsi="Times New Roman" w:cs="Times New Roman"/>
          <w:color w:val="505050"/>
          <w:kern w:val="0"/>
          <w:sz w:val="24"/>
          <w:szCs w:val="24"/>
          <w:lang w:eastAsia="pt-PT"/>
          <w14:ligatures w14:val="none"/>
        </w:rPr>
        <w:br/>
      </w:r>
    </w:p>
    <w:p w14:paraId="488DF33C" w14:textId="77777777" w:rsidR="00121103" w:rsidRPr="002D3D99" w:rsidRDefault="00121103" w:rsidP="002D3D99">
      <w:pPr>
        <w:jc w:val="both"/>
        <w:rPr>
          <w:rFonts w:ascii="Times New Roman" w:hAnsi="Times New Roman" w:cs="Times New Roman"/>
          <w:sz w:val="24"/>
          <w:szCs w:val="24"/>
        </w:rPr>
      </w:pPr>
    </w:p>
    <w:sectPr w:rsidR="00121103" w:rsidRPr="002D3D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D99"/>
    <w:rsid w:val="00032E38"/>
    <w:rsid w:val="000A2AB0"/>
    <w:rsid w:val="000B6028"/>
    <w:rsid w:val="000D3E73"/>
    <w:rsid w:val="00101039"/>
    <w:rsid w:val="00121103"/>
    <w:rsid w:val="00167DB4"/>
    <w:rsid w:val="00200059"/>
    <w:rsid w:val="00210C01"/>
    <w:rsid w:val="00275936"/>
    <w:rsid w:val="002D3D99"/>
    <w:rsid w:val="002F7119"/>
    <w:rsid w:val="003A0D10"/>
    <w:rsid w:val="0040332A"/>
    <w:rsid w:val="00434CC1"/>
    <w:rsid w:val="00444F93"/>
    <w:rsid w:val="0050791A"/>
    <w:rsid w:val="00526AF0"/>
    <w:rsid w:val="00543B7A"/>
    <w:rsid w:val="00544688"/>
    <w:rsid w:val="00593B56"/>
    <w:rsid w:val="005A3304"/>
    <w:rsid w:val="005A58D3"/>
    <w:rsid w:val="00681573"/>
    <w:rsid w:val="007030F9"/>
    <w:rsid w:val="007049EF"/>
    <w:rsid w:val="007377BF"/>
    <w:rsid w:val="00743581"/>
    <w:rsid w:val="007F15E3"/>
    <w:rsid w:val="008949BD"/>
    <w:rsid w:val="008C7CF2"/>
    <w:rsid w:val="008E31B2"/>
    <w:rsid w:val="00926BEA"/>
    <w:rsid w:val="0097575E"/>
    <w:rsid w:val="009D05B4"/>
    <w:rsid w:val="009D57F5"/>
    <w:rsid w:val="009E572E"/>
    <w:rsid w:val="009F66BA"/>
    <w:rsid w:val="00B06BF6"/>
    <w:rsid w:val="00BA4154"/>
    <w:rsid w:val="00BD1862"/>
    <w:rsid w:val="00BF2FFB"/>
    <w:rsid w:val="00C34F4C"/>
    <w:rsid w:val="00C933B4"/>
    <w:rsid w:val="00CB0ADC"/>
    <w:rsid w:val="00CB6DE1"/>
    <w:rsid w:val="00CD75DE"/>
    <w:rsid w:val="00D14158"/>
    <w:rsid w:val="00D14C6F"/>
    <w:rsid w:val="00D336EA"/>
    <w:rsid w:val="00D50C59"/>
    <w:rsid w:val="00DD0207"/>
    <w:rsid w:val="00E133F8"/>
    <w:rsid w:val="00E478A4"/>
    <w:rsid w:val="00EB15C5"/>
    <w:rsid w:val="00EF46A8"/>
    <w:rsid w:val="00F23016"/>
    <w:rsid w:val="00F31019"/>
    <w:rsid w:val="00F432C4"/>
    <w:rsid w:val="00F5296C"/>
    <w:rsid w:val="00FC111B"/>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D3345"/>
  <w15:chartTrackingRefBased/>
  <w15:docId w15:val="{625C35EE-E863-4233-90DC-EF7C3359C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D3D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3D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3D9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3D9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3D9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3D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3D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3D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3D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3D9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D3D9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D3D9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D3D9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D3D9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D3D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D3D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D3D9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D3D99"/>
    <w:rPr>
      <w:rFonts w:eastAsiaTheme="majorEastAsia" w:cstheme="majorBidi"/>
      <w:color w:val="272727" w:themeColor="text1" w:themeTint="D8"/>
    </w:rPr>
  </w:style>
  <w:style w:type="paragraph" w:styleId="Ttulo">
    <w:name w:val="Title"/>
    <w:basedOn w:val="Normal"/>
    <w:next w:val="Normal"/>
    <w:link w:val="TtuloCar"/>
    <w:uiPriority w:val="10"/>
    <w:qFormat/>
    <w:rsid w:val="002D3D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3D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D3D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3D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D3D99"/>
    <w:pPr>
      <w:spacing w:before="160"/>
      <w:jc w:val="center"/>
    </w:pPr>
    <w:rPr>
      <w:i/>
      <w:iCs/>
      <w:color w:val="404040" w:themeColor="text1" w:themeTint="BF"/>
    </w:rPr>
  </w:style>
  <w:style w:type="character" w:customStyle="1" w:styleId="CitaCar">
    <w:name w:val="Cita Car"/>
    <w:basedOn w:val="Fuentedeprrafopredeter"/>
    <w:link w:val="Cita"/>
    <w:uiPriority w:val="29"/>
    <w:rsid w:val="002D3D99"/>
    <w:rPr>
      <w:i/>
      <w:iCs/>
      <w:color w:val="404040" w:themeColor="text1" w:themeTint="BF"/>
    </w:rPr>
  </w:style>
  <w:style w:type="paragraph" w:styleId="Prrafodelista">
    <w:name w:val="List Paragraph"/>
    <w:basedOn w:val="Normal"/>
    <w:uiPriority w:val="34"/>
    <w:qFormat/>
    <w:rsid w:val="002D3D99"/>
    <w:pPr>
      <w:ind w:left="720"/>
      <w:contextualSpacing/>
    </w:pPr>
  </w:style>
  <w:style w:type="character" w:styleId="nfasisintenso">
    <w:name w:val="Intense Emphasis"/>
    <w:basedOn w:val="Fuentedeprrafopredeter"/>
    <w:uiPriority w:val="21"/>
    <w:qFormat/>
    <w:rsid w:val="002D3D99"/>
    <w:rPr>
      <w:i/>
      <w:iCs/>
      <w:color w:val="0F4761" w:themeColor="accent1" w:themeShade="BF"/>
    </w:rPr>
  </w:style>
  <w:style w:type="paragraph" w:styleId="Citadestacada">
    <w:name w:val="Intense Quote"/>
    <w:basedOn w:val="Normal"/>
    <w:next w:val="Normal"/>
    <w:link w:val="CitadestacadaCar"/>
    <w:uiPriority w:val="30"/>
    <w:qFormat/>
    <w:rsid w:val="002D3D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3D99"/>
    <w:rPr>
      <w:i/>
      <w:iCs/>
      <w:color w:val="0F4761" w:themeColor="accent1" w:themeShade="BF"/>
    </w:rPr>
  </w:style>
  <w:style w:type="character" w:styleId="Referenciaintensa">
    <w:name w:val="Intense Reference"/>
    <w:basedOn w:val="Fuentedeprrafopredeter"/>
    <w:uiPriority w:val="32"/>
    <w:qFormat/>
    <w:rsid w:val="002D3D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mi.us6.list-manage.com/track/click?u=c06dfd10e7ac9baa1181324da&amp;id=8f22d852da&amp;e=975fffbe8d" TargetMode="External"/><Relationship Id="rId5" Type="http://schemas.openxmlformats.org/officeDocument/2006/relationships/hyperlink" Target="https://cimi.us6.list-manage.com/track/click?u=c06dfd10e7ac9baa1181324da&amp;id=8f22d852da&amp;e=975fffbe8d" TargetMode="External"/><Relationship Id="rId4" Type="http://schemas.openxmlformats.org/officeDocument/2006/relationships/hyperlink" Target="https://cimi.us6.list-manage.com/track/click?u=c06dfd10e7ac9baa1181324da&amp;id=8f22d852da&amp;e=975fffbe8d"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836</Words>
  <Characters>4600</Characters>
  <Application>Microsoft Office Word</Application>
  <DocSecurity>0</DocSecurity>
  <Lines>38</Lines>
  <Paragraphs>10</Paragraphs>
  <ScaleCrop>false</ScaleCrop>
  <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Joaquim Armindo</dc:creator>
  <cp:keywords/>
  <dc:description/>
  <cp:lastModifiedBy>Rosario Hermano</cp:lastModifiedBy>
  <cp:revision>2</cp:revision>
  <dcterms:created xsi:type="dcterms:W3CDTF">2025-11-21T15:30:00Z</dcterms:created>
  <dcterms:modified xsi:type="dcterms:W3CDTF">2025-11-21T15:30:00Z</dcterms:modified>
</cp:coreProperties>
</file>