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31E3F" w14:textId="26D29F24"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drawing>
          <wp:inline distT="0" distB="0" distL="0" distR="0" wp14:anchorId="792FF780" wp14:editId="7885AA17">
            <wp:extent cx="5400040" cy="1748155"/>
            <wp:effectExtent l="0" t="0" r="0" b="4445"/>
            <wp:docPr id="150836174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61747" name="Imagen 1" descr="Texto&#10;&#10;El contenido generado por IA puede ser incorrecto."/>
                    <pic:cNvPicPr/>
                  </pic:nvPicPr>
                  <pic:blipFill>
                    <a:blip r:embed="rId4"/>
                    <a:stretch>
                      <a:fillRect/>
                    </a:stretch>
                  </pic:blipFill>
                  <pic:spPr>
                    <a:xfrm>
                      <a:off x="0" y="0"/>
                      <a:ext cx="5400040" cy="1748155"/>
                    </a:xfrm>
                    <a:prstGeom prst="rect">
                      <a:avLst/>
                    </a:prstGeom>
                  </pic:spPr>
                </pic:pic>
              </a:graphicData>
            </a:graphic>
          </wp:inline>
        </w:drawing>
      </w:r>
    </w:p>
    <w:p w14:paraId="1AC6208E"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058CF9D1" w14:textId="043C5CF0"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«La forma tridentina ya no tiene autoridad eclesiástica porque, por orden de un </w:t>
      </w:r>
      <w:r w:rsidRPr="00BD0946">
        <w:rPr>
          <w:rFonts w:ascii="Arial" w:eastAsia="Times New Roman" w:hAnsi="Arial" w:cs="Arial"/>
          <w:b/>
          <w:bCs/>
          <w:color w:val="333333"/>
          <w:kern w:val="0"/>
          <w:sz w:val="26"/>
          <w:szCs w:val="26"/>
          <w:lang w:eastAsia="es-UY"/>
          <w14:ligatures w14:val="none"/>
        </w:rPr>
        <w:t> Concilio Ecuménico</w:t>
      </w:r>
      <w:r w:rsidRPr="00BD0946">
        <w:rPr>
          <w:rFonts w:ascii="Arial" w:eastAsia="Times New Roman" w:hAnsi="Arial" w:cs="Arial"/>
          <w:color w:val="333333"/>
          <w:kern w:val="0"/>
          <w:sz w:val="26"/>
          <w:szCs w:val="26"/>
          <w:lang w:eastAsia="es-UY"/>
          <w14:ligatures w14:val="none"/>
        </w:rPr>
        <w:t> , fue traducida a un nuevo </w:t>
      </w:r>
      <w:r w:rsidRPr="00BD0946">
        <w:rPr>
          <w:rFonts w:ascii="Arial" w:eastAsia="Times New Roman" w:hAnsi="Arial" w:cs="Arial"/>
          <w:i/>
          <w:iCs/>
          <w:color w:val="333333"/>
          <w:kern w:val="0"/>
          <w:sz w:val="26"/>
          <w:szCs w:val="26"/>
          <w:lang w:eastAsia="es-UY"/>
          <w14:ligatures w14:val="none"/>
        </w:rPr>
        <w:t>ordo</w:t>
      </w:r>
      <w:r w:rsidRPr="00BD0946">
        <w:rPr>
          <w:rFonts w:ascii="Arial" w:eastAsia="Times New Roman" w:hAnsi="Arial" w:cs="Arial"/>
          <w:color w:val="333333"/>
          <w:kern w:val="0"/>
          <w:sz w:val="26"/>
          <w:szCs w:val="26"/>
          <w:lang w:eastAsia="es-UY"/>
          <w14:ligatures w14:val="none"/>
        </w:rPr>
        <w:t> . Esta es la solución ante todo, a la espera de un acto común de buena voluntad, también por parte de todos. Este sería el verdadero estilo católico, claro y teológico, y un estilo con el que deberíamos regocijarnos», escribe  </w:t>
      </w:r>
      <w:hyperlink r:id="rId5" w:tgtFrame="_blank" w:history="1">
        <w:r w:rsidRPr="00BD0946">
          <w:rPr>
            <w:rFonts w:ascii="Arial" w:eastAsia="Times New Roman" w:hAnsi="Arial" w:cs="Arial"/>
            <w:b/>
            <w:bCs/>
            <w:color w:val="FC6B01"/>
            <w:kern w:val="0"/>
            <w:sz w:val="26"/>
            <w:szCs w:val="26"/>
            <w:u w:val="single"/>
            <w:lang w:eastAsia="es-UY"/>
            <w14:ligatures w14:val="none"/>
          </w:rPr>
          <w:t>Andrea Grillo</w:t>
        </w:r>
      </w:hyperlink>
      <w:r w:rsidRPr="00BD0946">
        <w:rPr>
          <w:rFonts w:ascii="Arial" w:eastAsia="Times New Roman" w:hAnsi="Arial" w:cs="Arial"/>
          <w:color w:val="333333"/>
          <w:kern w:val="0"/>
          <w:sz w:val="26"/>
          <w:szCs w:val="26"/>
          <w:lang w:eastAsia="es-UY"/>
          <w14:ligatures w14:val="none"/>
        </w:rPr>
        <w:t> , teólogo italiano, al comentar una entrevista con el cardenal </w:t>
      </w:r>
      <w:r w:rsidRPr="00BD0946">
        <w:rPr>
          <w:rFonts w:ascii="Arial" w:eastAsia="Times New Roman" w:hAnsi="Arial" w:cs="Arial"/>
          <w:b/>
          <w:bCs/>
          <w:color w:val="333333"/>
          <w:kern w:val="0"/>
          <w:sz w:val="26"/>
          <w:szCs w:val="26"/>
          <w:lang w:eastAsia="es-UY"/>
          <w14:ligatures w14:val="none"/>
        </w:rPr>
        <w:t>Müller</w:t>
      </w:r>
      <w:r w:rsidRPr="00BD0946">
        <w:rPr>
          <w:rFonts w:ascii="Arial" w:eastAsia="Times New Roman" w:hAnsi="Arial" w:cs="Arial"/>
          <w:color w:val="333333"/>
          <w:kern w:val="0"/>
          <w:sz w:val="26"/>
          <w:szCs w:val="26"/>
          <w:lang w:eastAsia="es-UY"/>
          <w14:ligatures w14:val="none"/>
        </w:rPr>
        <w:t> sobre la «Misa Tridentina», publicada en el blog  </w:t>
      </w:r>
      <w:r w:rsidRPr="00BD0946">
        <w:rPr>
          <w:rFonts w:ascii="Arial" w:eastAsia="Times New Roman" w:hAnsi="Arial" w:cs="Arial"/>
          <w:b/>
          <w:bCs/>
          <w:color w:val="333333"/>
          <w:kern w:val="0"/>
          <w:sz w:val="26"/>
          <w:szCs w:val="26"/>
          <w:lang w:eastAsia="es-UY"/>
          <w14:ligatures w14:val="none"/>
        </w:rPr>
        <w:t>Come se non</w:t>
      </w:r>
      <w:r w:rsidRPr="00BD0946">
        <w:rPr>
          <w:rFonts w:ascii="Arial" w:eastAsia="Times New Roman" w:hAnsi="Arial" w:cs="Arial"/>
          <w:color w:val="333333"/>
          <w:kern w:val="0"/>
          <w:sz w:val="26"/>
          <w:szCs w:val="26"/>
          <w:lang w:eastAsia="es-UY"/>
          <w14:ligatures w14:val="none"/>
        </w:rPr>
        <w:t> , el 13-10-2025.</w:t>
      </w:r>
    </w:p>
    <w:p w14:paraId="313C73EB"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0C5869B2" w14:textId="77777777" w:rsidR="00BD0946" w:rsidRDefault="00BD0946" w:rsidP="00BD0946">
      <w:pPr>
        <w:spacing w:after="0" w:line="240" w:lineRule="auto"/>
        <w:jc w:val="both"/>
        <w:outlineLvl w:val="1"/>
        <w:rPr>
          <w:rFonts w:ascii="Arial" w:eastAsia="Times New Roman" w:hAnsi="Arial" w:cs="Arial"/>
          <w:b/>
          <w:bCs/>
          <w:color w:val="333333"/>
          <w:kern w:val="0"/>
          <w:sz w:val="28"/>
          <w:szCs w:val="28"/>
          <w:lang w:eastAsia="es-UY"/>
          <w14:ligatures w14:val="none"/>
        </w:rPr>
      </w:pPr>
      <w:r w:rsidRPr="00BD0946">
        <w:rPr>
          <w:rFonts w:ascii="Arial" w:eastAsia="Times New Roman" w:hAnsi="Arial" w:cs="Arial"/>
          <w:b/>
          <w:bCs/>
          <w:color w:val="333333"/>
          <w:kern w:val="0"/>
          <w:sz w:val="28"/>
          <w:szCs w:val="28"/>
          <w:lang w:eastAsia="es-UY"/>
          <w14:ligatures w14:val="none"/>
        </w:rPr>
        <w:t>Aquí está el artículo.</w:t>
      </w:r>
    </w:p>
    <w:p w14:paraId="720B42ED" w14:textId="77777777" w:rsidR="00BD0946" w:rsidRPr="00BD0946" w:rsidRDefault="00BD0946" w:rsidP="00BD0946">
      <w:pPr>
        <w:spacing w:after="0" w:line="240" w:lineRule="auto"/>
        <w:jc w:val="both"/>
        <w:outlineLvl w:val="1"/>
        <w:rPr>
          <w:rFonts w:ascii="Arial" w:eastAsia="Times New Roman" w:hAnsi="Arial" w:cs="Arial"/>
          <w:b/>
          <w:bCs/>
          <w:color w:val="333333"/>
          <w:kern w:val="0"/>
          <w:sz w:val="28"/>
          <w:szCs w:val="28"/>
          <w:lang w:eastAsia="es-UY"/>
          <w14:ligatures w14:val="none"/>
        </w:rPr>
      </w:pPr>
    </w:p>
    <w:p w14:paraId="36DB8FEE"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En una entrevista con </w:t>
      </w:r>
      <w:proofErr w:type="spellStart"/>
      <w:r w:rsidRPr="00BD0946">
        <w:rPr>
          <w:rFonts w:ascii="Arial" w:eastAsia="Times New Roman" w:hAnsi="Arial" w:cs="Arial"/>
          <w:b/>
          <w:bCs/>
          <w:i/>
          <w:iCs/>
          <w:color w:val="333333"/>
          <w:kern w:val="0"/>
          <w:sz w:val="26"/>
          <w:szCs w:val="26"/>
          <w:lang w:eastAsia="es-UY"/>
          <w14:ligatures w14:val="none"/>
        </w:rPr>
        <w:t>Il</w:t>
      </w:r>
      <w:proofErr w:type="spellEnd"/>
      <w:r w:rsidRPr="00BD0946">
        <w:rPr>
          <w:rFonts w:ascii="Arial" w:eastAsia="Times New Roman" w:hAnsi="Arial" w:cs="Arial"/>
          <w:b/>
          <w:bCs/>
          <w:i/>
          <w:iCs/>
          <w:color w:val="333333"/>
          <w:kern w:val="0"/>
          <w:sz w:val="26"/>
          <w:szCs w:val="26"/>
          <w:lang w:eastAsia="es-UY"/>
          <w14:ligatures w14:val="none"/>
        </w:rPr>
        <w:t xml:space="preserve"> </w:t>
      </w:r>
      <w:proofErr w:type="spellStart"/>
      <w:r w:rsidRPr="00BD0946">
        <w:rPr>
          <w:rFonts w:ascii="Arial" w:eastAsia="Times New Roman" w:hAnsi="Arial" w:cs="Arial"/>
          <w:b/>
          <w:bCs/>
          <w:i/>
          <w:iCs/>
          <w:color w:val="333333"/>
          <w:kern w:val="0"/>
          <w:sz w:val="26"/>
          <w:szCs w:val="26"/>
          <w:lang w:eastAsia="es-UY"/>
          <w14:ligatures w14:val="none"/>
        </w:rPr>
        <w:t>Giornale</w:t>
      </w:r>
      <w:proofErr w:type="spellEnd"/>
      <w:r w:rsidRPr="00BD0946">
        <w:rPr>
          <w:rFonts w:ascii="Arial" w:eastAsia="Times New Roman" w:hAnsi="Arial" w:cs="Arial"/>
          <w:b/>
          <w:bCs/>
          <w:color w:val="333333"/>
          <w:kern w:val="0"/>
          <w:sz w:val="26"/>
          <w:szCs w:val="26"/>
          <w:lang w:eastAsia="es-UY"/>
          <w14:ligatures w14:val="none"/>
        </w:rPr>
        <w:t> </w:t>
      </w:r>
      <w:r w:rsidRPr="00BD0946">
        <w:rPr>
          <w:rFonts w:ascii="Arial" w:eastAsia="Times New Roman" w:hAnsi="Arial" w:cs="Arial"/>
          <w:color w:val="333333"/>
          <w:kern w:val="0"/>
          <w:sz w:val="26"/>
          <w:szCs w:val="26"/>
          <w:lang w:eastAsia="es-UY"/>
          <w14:ligatures w14:val="none"/>
        </w:rPr>
        <w:t>el 6 de octubre, </w:t>
      </w:r>
      <w:hyperlink r:id="rId6" w:tgtFrame="_blank" w:history="1">
        <w:r w:rsidRPr="00BD0946">
          <w:rPr>
            <w:rFonts w:ascii="Arial" w:eastAsia="Times New Roman" w:hAnsi="Arial" w:cs="Arial"/>
            <w:color w:val="FC6B01"/>
            <w:kern w:val="0"/>
            <w:sz w:val="26"/>
            <w:szCs w:val="26"/>
            <w:u w:val="single"/>
            <w:lang w:eastAsia="es-UY"/>
            <w14:ligatures w14:val="none"/>
          </w:rPr>
          <w:t>el cardenal Müller</w:t>
        </w:r>
      </w:hyperlink>
      <w:r w:rsidRPr="00BD0946">
        <w:rPr>
          <w:rFonts w:ascii="Arial" w:eastAsia="Times New Roman" w:hAnsi="Arial" w:cs="Arial"/>
          <w:color w:val="333333"/>
          <w:kern w:val="0"/>
          <w:sz w:val="26"/>
          <w:szCs w:val="26"/>
          <w:lang w:eastAsia="es-UY"/>
          <w14:ligatures w14:val="none"/>
        </w:rPr>
        <w:t> respondió a dos preguntas sobre la « </w:t>
      </w:r>
      <w:hyperlink r:id="rId7" w:tgtFrame="_blank" w:history="1">
        <w:r w:rsidRPr="00BD0946">
          <w:rPr>
            <w:rFonts w:ascii="Arial" w:eastAsia="Times New Roman" w:hAnsi="Arial" w:cs="Arial"/>
            <w:color w:val="FC6B01"/>
            <w:kern w:val="0"/>
            <w:sz w:val="26"/>
            <w:szCs w:val="26"/>
            <w:u w:val="single"/>
            <w:lang w:eastAsia="es-UY"/>
            <w14:ligatures w14:val="none"/>
          </w:rPr>
          <w:t>Misa Tridentina</w:t>
        </w:r>
      </w:hyperlink>
      <w:r w:rsidRPr="00BD0946">
        <w:rPr>
          <w:rFonts w:ascii="Arial" w:eastAsia="Times New Roman" w:hAnsi="Arial" w:cs="Arial"/>
          <w:color w:val="333333"/>
          <w:kern w:val="0"/>
          <w:sz w:val="26"/>
          <w:szCs w:val="26"/>
          <w:lang w:eastAsia="es-UY"/>
          <w14:ligatures w14:val="none"/>
        </w:rPr>
        <w:t> ». Comencemos considerando sus palabras, tal como las publicó el periódico:</w:t>
      </w:r>
    </w:p>
    <w:p w14:paraId="477C862C"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202D7521"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b/>
          <w:bCs/>
          <w:i/>
          <w:iCs/>
          <w:color w:val="333333"/>
          <w:kern w:val="0"/>
          <w:sz w:val="26"/>
          <w:szCs w:val="26"/>
          <w:lang w:eastAsia="es-UY"/>
          <w14:ligatures w14:val="none"/>
        </w:rPr>
        <w:t>El Papa León XIV dijo que ya ha recibido varias cartas sobre el tema de la Santa Misa tradicional. ¿Cree usted que es necesario intervenir en este asunto?</w:t>
      </w:r>
    </w:p>
    <w:p w14:paraId="0AF33A66" w14:textId="77777777" w:rsidR="00BD0946" w:rsidRDefault="00BD0946" w:rsidP="00BD0946">
      <w:pPr>
        <w:spacing w:after="0" w:line="240" w:lineRule="auto"/>
        <w:jc w:val="both"/>
        <w:rPr>
          <w:rFonts w:ascii="Arial" w:eastAsia="Times New Roman" w:hAnsi="Arial" w:cs="Arial"/>
          <w:i/>
          <w:iCs/>
          <w:color w:val="333333"/>
          <w:kern w:val="0"/>
          <w:sz w:val="26"/>
          <w:szCs w:val="26"/>
          <w:lang w:eastAsia="es-UY"/>
          <w14:ligatures w14:val="none"/>
        </w:rPr>
      </w:pPr>
      <w:r w:rsidRPr="00BD0946">
        <w:rPr>
          <w:rFonts w:ascii="Arial" w:eastAsia="Times New Roman" w:hAnsi="Arial" w:cs="Arial"/>
          <w:i/>
          <w:iCs/>
          <w:color w:val="333333"/>
          <w:kern w:val="0"/>
          <w:sz w:val="26"/>
          <w:szCs w:val="26"/>
          <w:lang w:eastAsia="es-UY"/>
          <w14:ligatures w14:val="none"/>
        </w:rPr>
        <w:t>Comencemos con el hecho de que existen diferentes ritos, incluyendo el rito latino, el más extendido. Los Padres del </w:t>
      </w:r>
      <w:hyperlink r:id="rId8" w:tgtFrame="_blank" w:history="1">
        <w:r w:rsidRPr="00BD0946">
          <w:rPr>
            <w:rFonts w:ascii="Arial" w:eastAsia="Times New Roman" w:hAnsi="Arial" w:cs="Arial"/>
            <w:i/>
            <w:iCs/>
            <w:color w:val="FC6B01"/>
            <w:kern w:val="0"/>
            <w:sz w:val="26"/>
            <w:szCs w:val="26"/>
            <w:u w:val="single"/>
            <w:lang w:eastAsia="es-UY"/>
            <w14:ligatures w14:val="none"/>
          </w:rPr>
          <w:t>Concilio Vaticano II</w:t>
        </w:r>
      </w:hyperlink>
      <w:r w:rsidRPr="00BD0946">
        <w:rPr>
          <w:rFonts w:ascii="Arial" w:eastAsia="Times New Roman" w:hAnsi="Arial" w:cs="Arial"/>
          <w:i/>
          <w:iCs/>
          <w:color w:val="333333"/>
          <w:kern w:val="0"/>
          <w:sz w:val="26"/>
          <w:szCs w:val="26"/>
          <w:lang w:eastAsia="es-UY"/>
          <w14:ligatures w14:val="none"/>
        </w:rPr>
        <w:t xml:space="preserve"> decidieron no cambiar la misa, sino simplemente modificar ligeramente los ritos para facilitar la </w:t>
      </w:r>
      <w:proofErr w:type="gramStart"/>
      <w:r w:rsidRPr="00BD0946">
        <w:rPr>
          <w:rFonts w:ascii="Arial" w:eastAsia="Times New Roman" w:hAnsi="Arial" w:cs="Arial"/>
          <w:i/>
          <w:iCs/>
          <w:color w:val="333333"/>
          <w:kern w:val="0"/>
          <w:sz w:val="26"/>
          <w:szCs w:val="26"/>
          <w:lang w:eastAsia="es-UY"/>
          <w14:ligatures w14:val="none"/>
        </w:rPr>
        <w:t>participación activa</w:t>
      </w:r>
      <w:proofErr w:type="gramEnd"/>
      <w:r w:rsidRPr="00BD0946">
        <w:rPr>
          <w:rFonts w:ascii="Arial" w:eastAsia="Times New Roman" w:hAnsi="Arial" w:cs="Arial"/>
          <w:i/>
          <w:iCs/>
          <w:color w:val="333333"/>
          <w:kern w:val="0"/>
          <w:sz w:val="26"/>
          <w:szCs w:val="26"/>
          <w:lang w:eastAsia="es-UY"/>
          <w14:ligatures w14:val="none"/>
        </w:rPr>
        <w:t xml:space="preserve"> de los fieles. Sin embargo, hay quienes tienen reservas sobre la forma litúrgica; se mantuvieron fieles al </w:t>
      </w:r>
      <w:r w:rsidRPr="00BD0946">
        <w:rPr>
          <w:rFonts w:ascii="Arial" w:eastAsia="Times New Roman" w:hAnsi="Arial" w:cs="Arial"/>
          <w:b/>
          <w:bCs/>
          <w:i/>
          <w:iCs/>
          <w:color w:val="333333"/>
          <w:kern w:val="0"/>
          <w:sz w:val="26"/>
          <w:szCs w:val="26"/>
          <w:lang w:eastAsia="es-UY"/>
          <w14:ligatures w14:val="none"/>
        </w:rPr>
        <w:t>rito latino</w:t>
      </w:r>
      <w:r w:rsidRPr="00BD0946">
        <w:rPr>
          <w:rFonts w:ascii="Arial" w:eastAsia="Times New Roman" w:hAnsi="Arial" w:cs="Arial"/>
          <w:i/>
          <w:iCs/>
          <w:color w:val="333333"/>
          <w:kern w:val="0"/>
          <w:sz w:val="26"/>
          <w:szCs w:val="26"/>
          <w:lang w:eastAsia="es-UY"/>
          <w14:ligatures w14:val="none"/>
        </w:rPr>
        <w:t> tal como existía hasta 1962. Algunos de estos supuestos tradicionalistas afirman que solo esta forma es válida. No podemos aceptarlo; debemos encontrar una solución más pragmática y tolerante. Debemos encontrar una solución basada en el pensamiento católico, que distinga entre la sustancia de los sacramentos y los ritos parcialmente modificables.</w:t>
      </w:r>
    </w:p>
    <w:p w14:paraId="5C42E401"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30141281"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b/>
          <w:bCs/>
          <w:i/>
          <w:iCs/>
          <w:color w:val="333333"/>
          <w:kern w:val="0"/>
          <w:sz w:val="26"/>
          <w:szCs w:val="26"/>
          <w:lang w:eastAsia="es-UY"/>
          <w14:ligatures w14:val="none"/>
        </w:rPr>
        <w:t>¿Qué opinas sobre esto?</w:t>
      </w:r>
    </w:p>
    <w:p w14:paraId="0D16A23A" w14:textId="77777777" w:rsidR="00BD0946" w:rsidRDefault="00BD0946" w:rsidP="00BD0946">
      <w:pPr>
        <w:spacing w:after="0" w:line="240" w:lineRule="auto"/>
        <w:jc w:val="both"/>
        <w:rPr>
          <w:rFonts w:ascii="Arial" w:eastAsia="Times New Roman" w:hAnsi="Arial" w:cs="Arial"/>
          <w:i/>
          <w:iCs/>
          <w:color w:val="333333"/>
          <w:kern w:val="0"/>
          <w:sz w:val="26"/>
          <w:szCs w:val="26"/>
          <w:lang w:eastAsia="es-UY"/>
          <w14:ligatures w14:val="none"/>
        </w:rPr>
      </w:pPr>
      <w:r w:rsidRPr="00BD0946">
        <w:rPr>
          <w:rFonts w:ascii="Arial" w:eastAsia="Times New Roman" w:hAnsi="Arial" w:cs="Arial"/>
          <w:i/>
          <w:iCs/>
          <w:color w:val="333333"/>
          <w:kern w:val="0"/>
          <w:sz w:val="26"/>
          <w:szCs w:val="26"/>
          <w:lang w:eastAsia="es-UY"/>
          <w14:ligatures w14:val="none"/>
        </w:rPr>
        <w:t>Que el problema no se puede resolver mediante </w:t>
      </w:r>
      <w:r w:rsidRPr="00BD0946">
        <w:rPr>
          <w:rFonts w:ascii="Arial" w:eastAsia="Times New Roman" w:hAnsi="Arial" w:cs="Arial"/>
          <w:b/>
          <w:bCs/>
          <w:i/>
          <w:iCs/>
          <w:color w:val="333333"/>
          <w:kern w:val="0"/>
          <w:sz w:val="26"/>
          <w:szCs w:val="26"/>
          <w:lang w:eastAsia="es-UY"/>
          <w14:ligatures w14:val="none"/>
        </w:rPr>
        <w:t>el autoritarismo</w:t>
      </w:r>
      <w:r w:rsidRPr="00BD0946">
        <w:rPr>
          <w:rFonts w:ascii="Arial" w:eastAsia="Times New Roman" w:hAnsi="Arial" w:cs="Arial"/>
          <w:i/>
          <w:iCs/>
          <w:color w:val="333333"/>
          <w:kern w:val="0"/>
          <w:sz w:val="26"/>
          <w:szCs w:val="26"/>
          <w:lang w:eastAsia="es-UY"/>
          <w14:ligatures w14:val="none"/>
        </w:rPr>
        <w:t> . La mediación es necesaria: ambas partes deben acercarse. Se requiere una reflexión clara, teológica y no solo política.</w:t>
      </w:r>
    </w:p>
    <w:p w14:paraId="50834890"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385A49DC"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lastRenderedPageBreak/>
        <w:t>Si examinamos ambas respuestas, podemos ver varios puntos que merecen una breve reflexión. Los presentaré uno por uno, destacando las palabras con las que estamos de acuerdo y las que siguen siendo problemáticas.</w:t>
      </w:r>
    </w:p>
    <w:p w14:paraId="5415E53E"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7AD05F00"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a) La reconstrucción del asunto me parece bastante precisa, aunque se describa de forma algo sucinta, como quizá sea inevitable en una entrevista breve. Es cierto que existen «diferentes ritos» y que los </w:t>
      </w:r>
      <w:r w:rsidRPr="00BD0946">
        <w:rPr>
          <w:rFonts w:ascii="Arial" w:eastAsia="Times New Roman" w:hAnsi="Arial" w:cs="Arial"/>
          <w:b/>
          <w:bCs/>
          <w:color w:val="333333"/>
          <w:kern w:val="0"/>
          <w:sz w:val="26"/>
          <w:szCs w:val="26"/>
          <w:lang w:eastAsia="es-UY"/>
          <w14:ligatures w14:val="none"/>
        </w:rPr>
        <w:t>Padres Conciliares</w:t>
      </w:r>
      <w:r w:rsidRPr="00BD0946">
        <w:rPr>
          <w:rFonts w:ascii="Arial" w:eastAsia="Times New Roman" w:hAnsi="Arial" w:cs="Arial"/>
          <w:color w:val="333333"/>
          <w:kern w:val="0"/>
          <w:sz w:val="26"/>
          <w:szCs w:val="26"/>
          <w:lang w:eastAsia="es-UY"/>
          <w14:ligatures w14:val="none"/>
        </w:rPr>
        <w:t> decidieron reformar el </w:t>
      </w:r>
      <w:hyperlink r:id="rId9" w:tgtFrame="_blank" w:history="1">
        <w:r w:rsidRPr="00BD0946">
          <w:rPr>
            <w:rFonts w:ascii="Arial" w:eastAsia="Times New Roman" w:hAnsi="Arial" w:cs="Arial"/>
            <w:i/>
            <w:iCs/>
            <w:color w:val="FC6B01"/>
            <w:kern w:val="0"/>
            <w:sz w:val="26"/>
            <w:szCs w:val="26"/>
            <w:u w:val="single"/>
            <w:lang w:eastAsia="es-UY"/>
            <w14:ligatures w14:val="none"/>
          </w:rPr>
          <w:t xml:space="preserve">Ordo </w:t>
        </w:r>
        <w:proofErr w:type="spellStart"/>
        <w:r w:rsidRPr="00BD0946">
          <w:rPr>
            <w:rFonts w:ascii="Arial" w:eastAsia="Times New Roman" w:hAnsi="Arial" w:cs="Arial"/>
            <w:i/>
            <w:iCs/>
            <w:color w:val="FC6B01"/>
            <w:kern w:val="0"/>
            <w:sz w:val="26"/>
            <w:szCs w:val="26"/>
            <w:u w:val="single"/>
            <w:lang w:eastAsia="es-UY"/>
            <w14:ligatures w14:val="none"/>
          </w:rPr>
          <w:t>Missae</w:t>
        </w:r>
        <w:proofErr w:type="spellEnd"/>
      </w:hyperlink>
      <w:r w:rsidRPr="00BD0946">
        <w:rPr>
          <w:rFonts w:ascii="Arial" w:eastAsia="Times New Roman" w:hAnsi="Arial" w:cs="Arial"/>
          <w:color w:val="333333"/>
          <w:kern w:val="0"/>
          <w:sz w:val="26"/>
          <w:szCs w:val="26"/>
          <w:lang w:eastAsia="es-UY"/>
          <w14:ligatures w14:val="none"/>
        </w:rPr>
        <w:t xml:space="preserve"> . No se trata de «cambiar la Misa» —eso nunca se discutió—, pero tampoco se trata simplemente de «modificar ligeramente los ritos» para facilitar la </w:t>
      </w:r>
      <w:proofErr w:type="gramStart"/>
      <w:r w:rsidRPr="00BD0946">
        <w:rPr>
          <w:rFonts w:ascii="Arial" w:eastAsia="Times New Roman" w:hAnsi="Arial" w:cs="Arial"/>
          <w:color w:val="333333"/>
          <w:kern w:val="0"/>
          <w:sz w:val="26"/>
          <w:szCs w:val="26"/>
          <w:lang w:eastAsia="es-UY"/>
          <w14:ligatures w14:val="none"/>
        </w:rPr>
        <w:t>participación activa</w:t>
      </w:r>
      <w:proofErr w:type="gramEnd"/>
      <w:r w:rsidRPr="00BD0946">
        <w:rPr>
          <w:rFonts w:ascii="Arial" w:eastAsia="Times New Roman" w:hAnsi="Arial" w:cs="Arial"/>
          <w:color w:val="333333"/>
          <w:kern w:val="0"/>
          <w:sz w:val="26"/>
          <w:szCs w:val="26"/>
          <w:lang w:eastAsia="es-UY"/>
          <w14:ligatures w14:val="none"/>
        </w:rPr>
        <w:t>. La participación activa es, sin duda, el verdadero objetivo de la reforma litúrgica, pero no se trata simplemente de «ajustes marginales», sino de una comprensión más profunda de que la participación de todos los fieles es constitutiva del acto sacramental de la </w:t>
      </w:r>
      <w:hyperlink r:id="rId10" w:tgtFrame="_blank" w:history="1">
        <w:r w:rsidRPr="00BD0946">
          <w:rPr>
            <w:rFonts w:ascii="Arial" w:eastAsia="Times New Roman" w:hAnsi="Arial" w:cs="Arial"/>
            <w:color w:val="FC6B01"/>
            <w:kern w:val="0"/>
            <w:sz w:val="26"/>
            <w:szCs w:val="26"/>
            <w:u w:val="single"/>
            <w:lang w:eastAsia="es-UY"/>
            <w14:ligatures w14:val="none"/>
          </w:rPr>
          <w:t>Eucaristía</w:t>
        </w:r>
      </w:hyperlink>
      <w:r w:rsidRPr="00BD0946">
        <w:rPr>
          <w:rFonts w:ascii="Arial" w:eastAsia="Times New Roman" w:hAnsi="Arial" w:cs="Arial"/>
          <w:color w:val="333333"/>
          <w:kern w:val="0"/>
          <w:sz w:val="26"/>
          <w:szCs w:val="26"/>
          <w:lang w:eastAsia="es-UY"/>
          <w14:ligatures w14:val="none"/>
        </w:rPr>
        <w:t> . Aquí, me parece, </w:t>
      </w:r>
      <w:r w:rsidRPr="00BD0946">
        <w:rPr>
          <w:rFonts w:ascii="Arial" w:eastAsia="Times New Roman" w:hAnsi="Arial" w:cs="Arial"/>
          <w:b/>
          <w:bCs/>
          <w:color w:val="333333"/>
          <w:kern w:val="0"/>
          <w:sz w:val="26"/>
          <w:szCs w:val="26"/>
          <w:lang w:eastAsia="es-UY"/>
          <w14:ligatures w14:val="none"/>
        </w:rPr>
        <w:t>Müller</w:t>
      </w:r>
      <w:r w:rsidRPr="00BD0946">
        <w:rPr>
          <w:rFonts w:ascii="Arial" w:eastAsia="Times New Roman" w:hAnsi="Arial" w:cs="Arial"/>
          <w:color w:val="333333"/>
          <w:kern w:val="0"/>
          <w:sz w:val="26"/>
          <w:szCs w:val="26"/>
          <w:lang w:eastAsia="es-UY"/>
          <w14:ligatures w14:val="none"/>
        </w:rPr>
        <w:t> pierde de vista la cuestión litúrgica no como una cuestión meramente ceremonial, sino como una cuestión teológica.</w:t>
      </w:r>
    </w:p>
    <w:p w14:paraId="47B0EC15"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26D97A4A"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b) También es muy importante, creo, la reconstrucción de la postura que rechaza la reforma litúrgica: me parece un resumen honesto. Quienes afirman celebrar con el </w:t>
      </w:r>
      <w:r w:rsidRPr="00BD0946">
        <w:rPr>
          <w:rFonts w:ascii="Arial" w:eastAsia="Times New Roman" w:hAnsi="Arial" w:cs="Arial"/>
          <w:b/>
          <w:bCs/>
          <w:color w:val="333333"/>
          <w:kern w:val="0"/>
          <w:sz w:val="26"/>
          <w:szCs w:val="26"/>
          <w:lang w:eastAsia="es-UY"/>
          <w14:ligatures w14:val="none"/>
        </w:rPr>
        <w:t>rito preconciliar</w:t>
      </w:r>
      <w:r w:rsidRPr="00BD0946">
        <w:rPr>
          <w:rFonts w:ascii="Arial" w:eastAsia="Times New Roman" w:hAnsi="Arial" w:cs="Arial"/>
          <w:color w:val="333333"/>
          <w:kern w:val="0"/>
          <w:sz w:val="26"/>
          <w:szCs w:val="26"/>
          <w:lang w:eastAsia="es-UY"/>
          <w14:ligatures w14:val="none"/>
        </w:rPr>
        <w:t> , porque rechazan la reforma conciliar, no pueden exigir autorización a </w:t>
      </w:r>
      <w:r w:rsidRPr="00BD0946">
        <w:rPr>
          <w:rFonts w:ascii="Arial" w:eastAsia="Times New Roman" w:hAnsi="Arial" w:cs="Arial"/>
          <w:b/>
          <w:bCs/>
          <w:color w:val="333333"/>
          <w:kern w:val="0"/>
          <w:sz w:val="26"/>
          <w:szCs w:val="26"/>
          <w:lang w:eastAsia="es-UY"/>
          <w14:ligatures w14:val="none"/>
        </w:rPr>
        <w:t>Roma</w:t>
      </w:r>
      <w:r w:rsidRPr="00BD0946">
        <w:rPr>
          <w:rFonts w:ascii="Arial" w:eastAsia="Times New Roman" w:hAnsi="Arial" w:cs="Arial"/>
          <w:color w:val="333333"/>
          <w:kern w:val="0"/>
          <w:sz w:val="26"/>
          <w:szCs w:val="26"/>
          <w:lang w:eastAsia="es-UY"/>
          <w14:ligatures w14:val="none"/>
        </w:rPr>
        <w:t> . Su rechazo, de hecho, no es simplemente litúrgico, sino eclesiológico e institucional.</w:t>
      </w:r>
    </w:p>
    <w:p w14:paraId="7EA863DB"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003522F5"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c) La manera de resolver el asunto, al menos en la primera respuesta, se define como "más pragmática y tolerante". El periodista pierde la oportunidad de preguntar al cardenal cuál es el "segundo término de comparación" en relación con la comparación que utilizó: ¿más pragmático en relación con qué? ¿Quizás en relación con la resolución alcanzada por el diputado </w:t>
      </w:r>
      <w:hyperlink r:id="rId11" w:tgtFrame="_blank" w:history="1">
        <w:r w:rsidRPr="00BD0946">
          <w:rPr>
            <w:rFonts w:ascii="Arial" w:eastAsia="Times New Roman" w:hAnsi="Arial" w:cs="Arial"/>
            <w:i/>
            <w:iCs/>
            <w:color w:val="FC6B01"/>
            <w:kern w:val="0"/>
            <w:sz w:val="26"/>
            <w:szCs w:val="26"/>
            <w:u w:val="single"/>
            <w:lang w:eastAsia="es-UY"/>
            <w14:ligatures w14:val="none"/>
          </w:rPr>
          <w:t>"</w:t>
        </w:r>
        <w:proofErr w:type="spellStart"/>
        <w:r w:rsidRPr="00BD0946">
          <w:rPr>
            <w:rFonts w:ascii="Arial" w:eastAsia="Times New Roman" w:hAnsi="Arial" w:cs="Arial"/>
            <w:i/>
            <w:iCs/>
            <w:color w:val="FC6B01"/>
            <w:kern w:val="0"/>
            <w:sz w:val="26"/>
            <w:szCs w:val="26"/>
            <w:u w:val="single"/>
            <w:lang w:eastAsia="es-UY"/>
            <w14:ligatures w14:val="none"/>
          </w:rPr>
          <w:t>Traditionis</w:t>
        </w:r>
        <w:proofErr w:type="spellEnd"/>
        <w:r w:rsidRPr="00BD0946">
          <w:rPr>
            <w:rFonts w:ascii="Arial" w:eastAsia="Times New Roman" w:hAnsi="Arial" w:cs="Arial"/>
            <w:i/>
            <w:iCs/>
            <w:color w:val="FC6B01"/>
            <w:kern w:val="0"/>
            <w:sz w:val="26"/>
            <w:szCs w:val="26"/>
            <w:u w:val="single"/>
            <w:lang w:eastAsia="es-UY"/>
            <w14:ligatures w14:val="none"/>
          </w:rPr>
          <w:t xml:space="preserve"> </w:t>
        </w:r>
        <w:proofErr w:type="spellStart"/>
        <w:r w:rsidRPr="00BD0946">
          <w:rPr>
            <w:rFonts w:ascii="Arial" w:eastAsia="Times New Roman" w:hAnsi="Arial" w:cs="Arial"/>
            <w:i/>
            <w:iCs/>
            <w:color w:val="FC6B01"/>
            <w:kern w:val="0"/>
            <w:sz w:val="26"/>
            <w:szCs w:val="26"/>
            <w:u w:val="single"/>
            <w:lang w:eastAsia="es-UY"/>
            <w14:ligatures w14:val="none"/>
          </w:rPr>
          <w:t>custodes</w:t>
        </w:r>
        <w:proofErr w:type="spellEnd"/>
      </w:hyperlink>
      <w:r w:rsidRPr="00BD0946">
        <w:rPr>
          <w:rFonts w:ascii="Arial" w:eastAsia="Times New Roman" w:hAnsi="Arial" w:cs="Arial"/>
          <w:color w:val="333333"/>
          <w:kern w:val="0"/>
          <w:sz w:val="26"/>
          <w:szCs w:val="26"/>
          <w:lang w:eastAsia="es-UY"/>
          <w14:ligatures w14:val="none"/>
        </w:rPr>
        <w:t xml:space="preserve"> ", que parecería, en este caso, menos pragmática y menos tolerante? La intención del cardenal no está clara, al menos a juzgar por las palabras escritas en su primera respuesta. Pero hay una segunda pregunta, en la que se le pregunta al cardenal sobre su </w:t>
      </w:r>
      <w:proofErr w:type="gramStart"/>
      <w:r w:rsidRPr="00BD0946">
        <w:rPr>
          <w:rFonts w:ascii="Arial" w:eastAsia="Times New Roman" w:hAnsi="Arial" w:cs="Arial"/>
          <w:color w:val="333333"/>
          <w:kern w:val="0"/>
          <w:sz w:val="26"/>
          <w:szCs w:val="26"/>
          <w:lang w:eastAsia="es-UY"/>
          <w14:ligatures w14:val="none"/>
        </w:rPr>
        <w:t>opinión personal</w:t>
      </w:r>
      <w:proofErr w:type="gramEnd"/>
      <w:r w:rsidRPr="00BD0946">
        <w:rPr>
          <w:rFonts w:ascii="Arial" w:eastAsia="Times New Roman" w:hAnsi="Arial" w:cs="Arial"/>
          <w:color w:val="333333"/>
          <w:kern w:val="0"/>
          <w:sz w:val="26"/>
          <w:szCs w:val="26"/>
          <w:lang w:eastAsia="es-UY"/>
          <w14:ligatures w14:val="none"/>
        </w:rPr>
        <w:t xml:space="preserve"> al respecto.</w:t>
      </w:r>
    </w:p>
    <w:p w14:paraId="6652E77B"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118ABBB7"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d) La segunda respuesta en sí no aclara la duda planteada por la primera. De hecho, aumenta la perplejidad. En primer lugar, afirma que </w:t>
      </w:r>
      <w:hyperlink r:id="rId12" w:tgtFrame="_blank" w:history="1">
        <w:r w:rsidRPr="00BD0946">
          <w:rPr>
            <w:rFonts w:ascii="Arial" w:eastAsia="Times New Roman" w:hAnsi="Arial" w:cs="Arial"/>
            <w:color w:val="FC6B01"/>
            <w:kern w:val="0"/>
            <w:sz w:val="26"/>
            <w:szCs w:val="26"/>
            <w:u w:val="single"/>
            <w:lang w:eastAsia="es-UY"/>
            <w14:ligatures w14:val="none"/>
          </w:rPr>
          <w:t>el autoritarismo</w:t>
        </w:r>
      </w:hyperlink>
      <w:r w:rsidRPr="00BD0946">
        <w:rPr>
          <w:rFonts w:ascii="Arial" w:eastAsia="Times New Roman" w:hAnsi="Arial" w:cs="Arial"/>
          <w:color w:val="333333"/>
          <w:kern w:val="0"/>
          <w:sz w:val="26"/>
          <w:szCs w:val="26"/>
          <w:lang w:eastAsia="es-UY"/>
          <w14:ligatures w14:val="none"/>
        </w:rPr>
        <w:t> no puede ser la solución. También en este caso, cabría imaginar que </w:t>
      </w:r>
      <w:r w:rsidRPr="00BD0946">
        <w:rPr>
          <w:rFonts w:ascii="Arial" w:eastAsia="Times New Roman" w:hAnsi="Arial" w:cs="Arial"/>
          <w:b/>
          <w:bCs/>
          <w:color w:val="333333"/>
          <w:kern w:val="0"/>
          <w:sz w:val="26"/>
          <w:szCs w:val="26"/>
          <w:lang w:eastAsia="es-UY"/>
          <w14:ligatures w14:val="none"/>
        </w:rPr>
        <w:t>Müller</w:t>
      </w:r>
      <w:r w:rsidRPr="00BD0946">
        <w:rPr>
          <w:rFonts w:ascii="Arial" w:eastAsia="Times New Roman" w:hAnsi="Arial" w:cs="Arial"/>
          <w:color w:val="333333"/>
          <w:kern w:val="0"/>
          <w:sz w:val="26"/>
          <w:szCs w:val="26"/>
          <w:lang w:eastAsia="es-UY"/>
          <w14:ligatures w14:val="none"/>
        </w:rPr>
        <w:t> considera la solución propuesta por la </w:t>
      </w:r>
      <w:r w:rsidRPr="00BD0946">
        <w:rPr>
          <w:rFonts w:ascii="Arial" w:eastAsia="Times New Roman" w:hAnsi="Arial" w:cs="Arial"/>
          <w:b/>
          <w:bCs/>
          <w:color w:val="333333"/>
          <w:kern w:val="0"/>
          <w:sz w:val="26"/>
          <w:szCs w:val="26"/>
          <w:lang w:eastAsia="es-UY"/>
          <w14:ligatures w14:val="none"/>
        </w:rPr>
        <w:t>TC</w:t>
      </w:r>
      <w:r w:rsidRPr="00BD0946">
        <w:rPr>
          <w:rFonts w:ascii="Arial" w:eastAsia="Times New Roman" w:hAnsi="Arial" w:cs="Arial"/>
          <w:color w:val="333333"/>
          <w:kern w:val="0"/>
          <w:sz w:val="26"/>
          <w:szCs w:val="26"/>
          <w:lang w:eastAsia="es-UY"/>
          <w14:ligatures w14:val="none"/>
        </w:rPr>
        <w:t> como «autoritaria» y, por lo tanto, aboga por la mediación, un acercamiento «entre las partes», es decir, entre quienes apoyan la reforma litúrgica y quienes la rechazan: ¿es esto lo que Müller quiere decir?</w:t>
      </w:r>
    </w:p>
    <w:p w14:paraId="0287E28C"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1250237E"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 xml:space="preserve">e) Sin embargo, al final, su declaración se vuelve aún más confusa. Porque el cardenal afirma abogar por una solución "clara, teológica y apolítica". Por un lado, espera una mediación (que suele darse con prudencia </w:t>
      </w:r>
      <w:r w:rsidRPr="00BD0946">
        <w:rPr>
          <w:rFonts w:ascii="Arial" w:eastAsia="Times New Roman" w:hAnsi="Arial" w:cs="Arial"/>
          <w:color w:val="333333"/>
          <w:kern w:val="0"/>
          <w:sz w:val="26"/>
          <w:szCs w:val="26"/>
          <w:lang w:eastAsia="es-UY"/>
          <w14:ligatures w14:val="none"/>
        </w:rPr>
        <w:lastRenderedPageBreak/>
        <w:t>política), pero por otro, es necesaria una solución teológica, no política. Aquí las cosas no cuadran. Si a esto le sumamos la conclusión que </w:t>
      </w:r>
      <w:r w:rsidRPr="00BD0946">
        <w:rPr>
          <w:rFonts w:ascii="Arial" w:eastAsia="Times New Roman" w:hAnsi="Arial" w:cs="Arial"/>
          <w:b/>
          <w:bCs/>
          <w:color w:val="333333"/>
          <w:kern w:val="0"/>
          <w:sz w:val="26"/>
          <w:szCs w:val="26"/>
          <w:lang w:eastAsia="es-UY"/>
          <w14:ligatures w14:val="none"/>
        </w:rPr>
        <w:t>Müller</w:t>
      </w:r>
      <w:r w:rsidRPr="00BD0946">
        <w:rPr>
          <w:rFonts w:ascii="Arial" w:eastAsia="Times New Roman" w:hAnsi="Arial" w:cs="Arial"/>
          <w:color w:val="333333"/>
          <w:kern w:val="0"/>
          <w:sz w:val="26"/>
          <w:szCs w:val="26"/>
          <w:lang w:eastAsia="es-UY"/>
          <w14:ligatures w14:val="none"/>
        </w:rPr>
        <w:t> había extraído en su primera respuesta, cuando recordó "una solución basada en el pensamiento católico, que distingue entre la sustancia de los sacramentos y los ritos parcialmente mutables".</w:t>
      </w:r>
    </w:p>
    <w:p w14:paraId="652FA055"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276E499C"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Seguimos bastante confundidos. La invocación del «pensamiento católico», caracterizada aquí por la distinción entre la «sustancia de los sacramentos» y los «ritos cambiantes», no me parece que capte la esencia del asunto. Digo esto precisamente porque el </w:t>
      </w:r>
      <w:r w:rsidRPr="00BD0946">
        <w:rPr>
          <w:rFonts w:ascii="Arial" w:eastAsia="Times New Roman" w:hAnsi="Arial" w:cs="Arial"/>
          <w:b/>
          <w:bCs/>
          <w:color w:val="333333"/>
          <w:kern w:val="0"/>
          <w:sz w:val="26"/>
          <w:szCs w:val="26"/>
          <w:lang w:eastAsia="es-UY"/>
          <w14:ligatures w14:val="none"/>
        </w:rPr>
        <w:t>Concilio Vaticano II</w:t>
      </w:r>
      <w:r w:rsidRPr="00BD0946">
        <w:rPr>
          <w:rFonts w:ascii="Arial" w:eastAsia="Times New Roman" w:hAnsi="Arial" w:cs="Arial"/>
          <w:color w:val="333333"/>
          <w:kern w:val="0"/>
          <w:sz w:val="26"/>
          <w:szCs w:val="26"/>
          <w:lang w:eastAsia="es-UY"/>
          <w14:ligatures w14:val="none"/>
        </w:rPr>
        <w:t> , al calificar su reforma de la Misa, no empleó este criterio que distingue la sustancia del sacramento de las ceremonias rituales que supuestamente la contienen. Si se utilizara este criterio, sugerido por el cardenal, las palabras con las que el </w:t>
      </w:r>
      <w:r w:rsidRPr="00BD0946">
        <w:rPr>
          <w:rFonts w:ascii="Arial" w:eastAsia="Times New Roman" w:hAnsi="Arial" w:cs="Arial"/>
          <w:b/>
          <w:bCs/>
          <w:color w:val="333333"/>
          <w:kern w:val="0"/>
          <w:sz w:val="26"/>
          <w:szCs w:val="26"/>
          <w:lang w:eastAsia="es-UY"/>
          <w14:ligatures w14:val="none"/>
        </w:rPr>
        <w:t>Concilio</w:t>
      </w:r>
      <w:r w:rsidRPr="00BD0946">
        <w:rPr>
          <w:rFonts w:ascii="Arial" w:eastAsia="Times New Roman" w:hAnsi="Arial" w:cs="Arial"/>
          <w:color w:val="333333"/>
          <w:kern w:val="0"/>
          <w:sz w:val="26"/>
          <w:szCs w:val="26"/>
          <w:lang w:eastAsia="es-UY"/>
          <w14:ligatures w14:val="none"/>
        </w:rPr>
        <w:t> sugiere explícitamente, por ejemplo, una mayor riqueza bíblica como punto esencial de la reforma, ya no se entenderían. Desde una perspectiva clásica, la riqueza o pobreza de la palabra proclamada no influye en el significado teológico de la celebración. Lo mismo ocurre con la lengua vernácula, las diferentes plegarias eucarísticas, la forma del rito de la Comunión o la presencia o ausencia de homilía. El hecho de que todo esto pueda considerarse irrelevante, como un rito cambiante, corre el riesgo de ser una estratagema para vaciar de significado la reforma litúrgica. En este caso, el «pensamiento católico», si se redujera a esta distinción, sería simplemente «pensamiento católico antiguo y distorsionado».</w:t>
      </w:r>
    </w:p>
    <w:p w14:paraId="401C0A63"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4D0AB17B"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Por otro lado, me alegraría mucho que el cardenal reconociera que lo que leemos en el </w:t>
      </w:r>
      <w:r w:rsidRPr="00BD0946">
        <w:rPr>
          <w:rFonts w:ascii="Arial" w:eastAsia="Times New Roman" w:hAnsi="Arial" w:cs="Arial"/>
          <w:b/>
          <w:bCs/>
          <w:color w:val="333333"/>
          <w:kern w:val="0"/>
          <w:sz w:val="26"/>
          <w:szCs w:val="26"/>
          <w:lang w:eastAsia="es-UY"/>
          <w14:ligatures w14:val="none"/>
        </w:rPr>
        <w:t>TC</w:t>
      </w:r>
      <w:r w:rsidRPr="00BD0946">
        <w:rPr>
          <w:rFonts w:ascii="Arial" w:eastAsia="Times New Roman" w:hAnsi="Arial" w:cs="Arial"/>
          <w:color w:val="333333"/>
          <w:kern w:val="0"/>
          <w:sz w:val="26"/>
          <w:szCs w:val="26"/>
          <w:lang w:eastAsia="es-UY"/>
          <w14:ligatures w14:val="none"/>
        </w:rPr>
        <w:t> es precisamente un pensamiento claro, teológico, no político . La </w:t>
      </w:r>
      <w:r w:rsidRPr="00BD0946">
        <w:rPr>
          <w:rFonts w:ascii="Arial" w:eastAsia="Times New Roman" w:hAnsi="Arial" w:cs="Arial"/>
          <w:b/>
          <w:bCs/>
          <w:color w:val="333333"/>
          <w:kern w:val="0"/>
          <w:sz w:val="26"/>
          <w:szCs w:val="26"/>
          <w:lang w:eastAsia="es-UY"/>
          <w14:ligatures w14:val="none"/>
        </w:rPr>
        <w:t>claridad teológica</w:t>
      </w:r>
      <w:r w:rsidRPr="00BD0946">
        <w:rPr>
          <w:rFonts w:ascii="Arial" w:eastAsia="Times New Roman" w:hAnsi="Arial" w:cs="Arial"/>
          <w:color w:val="333333"/>
          <w:kern w:val="0"/>
          <w:sz w:val="26"/>
          <w:szCs w:val="26"/>
          <w:lang w:eastAsia="es-UY"/>
          <w14:ligatures w14:val="none"/>
        </w:rPr>
        <w:t> de este texto me parece indiscutible: ni siquiera </w:t>
      </w:r>
      <w:r w:rsidRPr="00BD0946">
        <w:rPr>
          <w:rFonts w:ascii="Arial" w:eastAsia="Times New Roman" w:hAnsi="Arial" w:cs="Arial"/>
          <w:b/>
          <w:bCs/>
          <w:color w:val="333333"/>
          <w:kern w:val="0"/>
          <w:sz w:val="26"/>
          <w:szCs w:val="26"/>
          <w:lang w:eastAsia="es-UY"/>
          <w14:ligatures w14:val="none"/>
        </w:rPr>
        <w:t>Müller</w:t>
      </w:r>
      <w:r w:rsidRPr="00BD0946">
        <w:rPr>
          <w:rFonts w:ascii="Arial" w:eastAsia="Times New Roman" w:hAnsi="Arial" w:cs="Arial"/>
          <w:color w:val="333333"/>
          <w:kern w:val="0"/>
          <w:sz w:val="26"/>
          <w:szCs w:val="26"/>
          <w:lang w:eastAsia="es-UY"/>
          <w14:ligatures w14:val="none"/>
        </w:rPr>
        <w:t> la discute. Los detractores del texto a menudo lo presentan como un "acto arbitrario" del </w:t>
      </w:r>
      <w:hyperlink r:id="rId13" w:tgtFrame="_blank" w:history="1">
        <w:r w:rsidRPr="00BD0946">
          <w:rPr>
            <w:rFonts w:ascii="Arial" w:eastAsia="Times New Roman" w:hAnsi="Arial" w:cs="Arial"/>
            <w:color w:val="FC6B01"/>
            <w:kern w:val="0"/>
            <w:sz w:val="26"/>
            <w:szCs w:val="26"/>
            <w:u w:val="single"/>
            <w:lang w:eastAsia="es-UY"/>
            <w14:ligatures w14:val="none"/>
          </w:rPr>
          <w:t>papa Francisco</w:t>
        </w:r>
      </w:hyperlink>
      <w:r w:rsidRPr="00BD0946">
        <w:rPr>
          <w:rFonts w:ascii="Arial" w:eastAsia="Times New Roman" w:hAnsi="Arial" w:cs="Arial"/>
          <w:color w:val="333333"/>
          <w:kern w:val="0"/>
          <w:sz w:val="26"/>
          <w:szCs w:val="26"/>
          <w:lang w:eastAsia="es-UY"/>
          <w14:ligatures w14:val="none"/>
        </w:rPr>
        <w:t> . Pero esto es propaganda sin teología: lo que está en juego es la política, no la reflexión. Por eso no creo que el cardenal </w:t>
      </w:r>
      <w:r w:rsidRPr="00BD0946">
        <w:rPr>
          <w:rFonts w:ascii="Arial" w:eastAsia="Times New Roman" w:hAnsi="Arial" w:cs="Arial"/>
          <w:b/>
          <w:bCs/>
          <w:color w:val="333333"/>
          <w:kern w:val="0"/>
          <w:sz w:val="26"/>
          <w:szCs w:val="26"/>
          <w:lang w:eastAsia="es-UY"/>
          <w14:ligatures w14:val="none"/>
        </w:rPr>
        <w:t>Müller</w:t>
      </w:r>
      <w:r w:rsidRPr="00BD0946">
        <w:rPr>
          <w:rFonts w:ascii="Arial" w:eastAsia="Times New Roman" w:hAnsi="Arial" w:cs="Arial"/>
          <w:color w:val="333333"/>
          <w:kern w:val="0"/>
          <w:sz w:val="26"/>
          <w:szCs w:val="26"/>
          <w:lang w:eastAsia="es-UY"/>
          <w14:ligatures w14:val="none"/>
        </w:rPr>
        <w:t> , al descartar una solución autoritaria, se refiera a esto.</w:t>
      </w:r>
    </w:p>
    <w:p w14:paraId="11B68533"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2E479680"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Quizás sea útil reflexionar sobre el hecho, que a muchos puede parecer paradójico, de que el MP </w:t>
      </w:r>
      <w:proofErr w:type="spellStart"/>
      <w:r w:rsidRPr="00BD0946">
        <w:rPr>
          <w:rFonts w:ascii="Arial" w:eastAsia="Times New Roman" w:hAnsi="Arial" w:cs="Arial"/>
          <w:color w:val="333333"/>
          <w:kern w:val="0"/>
          <w:sz w:val="26"/>
          <w:szCs w:val="26"/>
          <w:lang w:eastAsia="es-UY"/>
          <w14:ligatures w14:val="none"/>
        </w:rPr>
        <w:fldChar w:fldCharType="begin"/>
      </w:r>
      <w:r w:rsidRPr="00BD0946">
        <w:rPr>
          <w:rFonts w:ascii="Arial" w:eastAsia="Times New Roman" w:hAnsi="Arial" w:cs="Arial"/>
          <w:color w:val="333333"/>
          <w:kern w:val="0"/>
          <w:sz w:val="26"/>
          <w:szCs w:val="26"/>
          <w:lang w:eastAsia="es-UY"/>
          <w14:ligatures w14:val="none"/>
        </w:rPr>
        <w:instrText>HYPERLINK "https://www.ihu.unisinos.br/categorias/611740-abusos-do-summorum-pontificum-negacionismo-conciliar-e-bloqueio-eclesial-artigo-de-andrea-grillo" \t "_blank"</w:instrText>
      </w:r>
      <w:r w:rsidRPr="00BD0946">
        <w:rPr>
          <w:rFonts w:ascii="Arial" w:eastAsia="Times New Roman" w:hAnsi="Arial" w:cs="Arial"/>
          <w:color w:val="333333"/>
          <w:kern w:val="0"/>
          <w:sz w:val="26"/>
          <w:szCs w:val="26"/>
          <w:lang w:eastAsia="es-UY"/>
          <w14:ligatures w14:val="none"/>
        </w:rPr>
      </w:r>
      <w:r w:rsidRPr="00BD0946">
        <w:rPr>
          <w:rFonts w:ascii="Arial" w:eastAsia="Times New Roman" w:hAnsi="Arial" w:cs="Arial"/>
          <w:color w:val="333333"/>
          <w:kern w:val="0"/>
          <w:sz w:val="26"/>
          <w:szCs w:val="26"/>
          <w:lang w:eastAsia="es-UY"/>
          <w14:ligatures w14:val="none"/>
        </w:rPr>
        <w:fldChar w:fldCharType="separate"/>
      </w:r>
      <w:r w:rsidRPr="00BD0946">
        <w:rPr>
          <w:rFonts w:ascii="Arial" w:eastAsia="Times New Roman" w:hAnsi="Arial" w:cs="Arial"/>
          <w:i/>
          <w:iCs/>
          <w:color w:val="FC6B01"/>
          <w:kern w:val="0"/>
          <w:sz w:val="26"/>
          <w:szCs w:val="26"/>
          <w:u w:val="single"/>
          <w:lang w:eastAsia="es-UY"/>
          <w14:ligatures w14:val="none"/>
        </w:rPr>
        <w:t>Summorum</w:t>
      </w:r>
      <w:proofErr w:type="spellEnd"/>
      <w:r w:rsidRPr="00BD0946">
        <w:rPr>
          <w:rFonts w:ascii="Arial" w:eastAsia="Times New Roman" w:hAnsi="Arial" w:cs="Arial"/>
          <w:i/>
          <w:iCs/>
          <w:color w:val="FC6B01"/>
          <w:kern w:val="0"/>
          <w:sz w:val="26"/>
          <w:szCs w:val="26"/>
          <w:u w:val="single"/>
          <w:lang w:eastAsia="es-UY"/>
          <w14:ligatures w14:val="none"/>
        </w:rPr>
        <w:t xml:space="preserve"> </w:t>
      </w:r>
      <w:proofErr w:type="spellStart"/>
      <w:r w:rsidRPr="00BD0946">
        <w:rPr>
          <w:rFonts w:ascii="Arial" w:eastAsia="Times New Roman" w:hAnsi="Arial" w:cs="Arial"/>
          <w:i/>
          <w:iCs/>
          <w:color w:val="FC6B01"/>
          <w:kern w:val="0"/>
          <w:sz w:val="26"/>
          <w:szCs w:val="26"/>
          <w:u w:val="single"/>
          <w:lang w:eastAsia="es-UY"/>
          <w14:ligatures w14:val="none"/>
        </w:rPr>
        <w:t>Pontificum</w:t>
      </w:r>
      <w:proofErr w:type="spellEnd"/>
      <w:r w:rsidRPr="00BD0946">
        <w:rPr>
          <w:rFonts w:ascii="Arial" w:eastAsia="Times New Roman" w:hAnsi="Arial" w:cs="Arial"/>
          <w:color w:val="333333"/>
          <w:kern w:val="0"/>
          <w:sz w:val="26"/>
          <w:szCs w:val="26"/>
          <w:lang w:eastAsia="es-UY"/>
          <w14:ligatures w14:val="none"/>
        </w:rPr>
        <w:fldChar w:fldCharType="end"/>
      </w:r>
      <w:r w:rsidRPr="00BD0946">
        <w:rPr>
          <w:rFonts w:ascii="Arial" w:eastAsia="Times New Roman" w:hAnsi="Arial" w:cs="Arial"/>
          <w:color w:val="333333"/>
          <w:kern w:val="0"/>
          <w:sz w:val="26"/>
          <w:szCs w:val="26"/>
          <w:lang w:eastAsia="es-UY"/>
          <w14:ligatures w14:val="none"/>
        </w:rPr>
        <w:t> fue precisamente un acto de imposición arbitraria del </w:t>
      </w:r>
      <w:r w:rsidRPr="00BD0946">
        <w:rPr>
          <w:rFonts w:ascii="Arial" w:eastAsia="Times New Roman" w:hAnsi="Arial" w:cs="Arial"/>
          <w:b/>
          <w:bCs/>
          <w:color w:val="333333"/>
          <w:kern w:val="0"/>
          <w:sz w:val="26"/>
          <w:szCs w:val="26"/>
          <w:lang w:eastAsia="es-UY"/>
          <w14:ligatures w14:val="none"/>
        </w:rPr>
        <w:t>Rito Tridentino</w:t>
      </w:r>
      <w:r w:rsidRPr="00BD0946">
        <w:rPr>
          <w:rFonts w:ascii="Arial" w:eastAsia="Times New Roman" w:hAnsi="Arial" w:cs="Arial"/>
          <w:color w:val="333333"/>
          <w:kern w:val="0"/>
          <w:sz w:val="26"/>
          <w:szCs w:val="26"/>
          <w:lang w:eastAsia="es-UY"/>
          <w14:ligatures w14:val="none"/>
        </w:rPr>
        <w:t> como la "forma extraordinaria" del </w:t>
      </w:r>
      <w:r w:rsidRPr="00BD0946">
        <w:rPr>
          <w:rFonts w:ascii="Arial" w:eastAsia="Times New Roman" w:hAnsi="Arial" w:cs="Arial"/>
          <w:b/>
          <w:bCs/>
          <w:color w:val="333333"/>
          <w:kern w:val="0"/>
          <w:sz w:val="26"/>
          <w:szCs w:val="26"/>
          <w:lang w:eastAsia="es-UY"/>
          <w14:ligatures w14:val="none"/>
        </w:rPr>
        <w:t>Rito Romano</w:t>
      </w:r>
      <w:r w:rsidRPr="00BD0946">
        <w:rPr>
          <w:rFonts w:ascii="Arial" w:eastAsia="Times New Roman" w:hAnsi="Arial" w:cs="Arial"/>
          <w:color w:val="333333"/>
          <w:kern w:val="0"/>
          <w:sz w:val="26"/>
          <w:szCs w:val="26"/>
          <w:lang w:eastAsia="es-UY"/>
          <w14:ligatures w14:val="none"/>
        </w:rPr>
        <w:t> . En esta intervención de 2007, veo autoritarismo, mientras que el </w:t>
      </w:r>
      <w:r w:rsidRPr="00BD0946">
        <w:rPr>
          <w:rFonts w:ascii="Arial" w:eastAsia="Times New Roman" w:hAnsi="Arial" w:cs="Arial"/>
          <w:b/>
          <w:bCs/>
          <w:color w:val="333333"/>
          <w:kern w:val="0"/>
          <w:sz w:val="26"/>
          <w:szCs w:val="26"/>
          <w:lang w:eastAsia="es-UY"/>
          <w14:ligatures w14:val="none"/>
        </w:rPr>
        <w:t>TC</w:t>
      </w:r>
      <w:r w:rsidRPr="00BD0946">
        <w:rPr>
          <w:rFonts w:ascii="Arial" w:eastAsia="Times New Roman" w:hAnsi="Arial" w:cs="Arial"/>
          <w:color w:val="333333"/>
          <w:kern w:val="0"/>
          <w:sz w:val="26"/>
          <w:szCs w:val="26"/>
          <w:lang w:eastAsia="es-UY"/>
          <w14:ligatures w14:val="none"/>
        </w:rPr>
        <w:t> , en 2021, regresó a la tradición más autoritaria y evitó cualquier autoritarismo. Pero quizás </w:t>
      </w:r>
      <w:r w:rsidRPr="00BD0946">
        <w:rPr>
          <w:rFonts w:ascii="Arial" w:eastAsia="Times New Roman" w:hAnsi="Arial" w:cs="Arial"/>
          <w:b/>
          <w:bCs/>
          <w:color w:val="333333"/>
          <w:kern w:val="0"/>
          <w:sz w:val="26"/>
          <w:szCs w:val="26"/>
          <w:lang w:eastAsia="es-UY"/>
          <w14:ligatures w14:val="none"/>
        </w:rPr>
        <w:t>Müller</w:t>
      </w:r>
      <w:r w:rsidRPr="00BD0946">
        <w:rPr>
          <w:rFonts w:ascii="Arial" w:eastAsia="Times New Roman" w:hAnsi="Arial" w:cs="Arial"/>
          <w:color w:val="333333"/>
          <w:kern w:val="0"/>
          <w:sz w:val="26"/>
          <w:szCs w:val="26"/>
          <w:lang w:eastAsia="es-UY"/>
          <w14:ligatures w14:val="none"/>
        </w:rPr>
        <w:t> tenga una opinión diferente aquí, aunque no la explique teológicamente.</w:t>
      </w:r>
    </w:p>
    <w:p w14:paraId="58CFAABE" w14:textId="77777777" w:rsidR="00BD0946" w:rsidRP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p>
    <w:p w14:paraId="0B6565AC" w14:textId="77777777" w:rsidR="00BD0946" w:rsidRDefault="00BD0946" w:rsidP="00BD0946">
      <w:pPr>
        <w:spacing w:after="0" w:line="240" w:lineRule="auto"/>
        <w:jc w:val="both"/>
        <w:rPr>
          <w:rFonts w:ascii="Arial" w:eastAsia="Times New Roman" w:hAnsi="Arial" w:cs="Arial"/>
          <w:color w:val="333333"/>
          <w:kern w:val="0"/>
          <w:sz w:val="26"/>
          <w:szCs w:val="26"/>
          <w:lang w:eastAsia="es-UY"/>
          <w14:ligatures w14:val="none"/>
        </w:rPr>
      </w:pPr>
      <w:r w:rsidRPr="00BD0946">
        <w:rPr>
          <w:rFonts w:ascii="Arial" w:eastAsia="Times New Roman" w:hAnsi="Arial" w:cs="Arial"/>
          <w:color w:val="333333"/>
          <w:kern w:val="0"/>
          <w:sz w:val="26"/>
          <w:szCs w:val="26"/>
          <w:lang w:eastAsia="es-UY"/>
          <w14:ligatures w14:val="none"/>
        </w:rPr>
        <w:t>Una última idea, entre las expresadas, me parece digna de ser mantenida. La mediación es necesaria. Sobre esto, quienes se preocupan por la paz en la Iglesia no pueden tener dudas. El problema, sin embargo, es cuál es el objeto de esta mediación. Si solo existe una </w:t>
      </w:r>
      <w:hyperlink r:id="rId14" w:tgtFrame="_blank" w:history="1">
        <w:r w:rsidRPr="00BD0946">
          <w:rPr>
            <w:rFonts w:ascii="Arial" w:eastAsia="Times New Roman" w:hAnsi="Arial" w:cs="Arial"/>
            <w:i/>
            <w:iCs/>
            <w:color w:val="FC6B01"/>
            <w:kern w:val="0"/>
            <w:sz w:val="26"/>
            <w:szCs w:val="26"/>
            <w:u w:val="single"/>
            <w:lang w:eastAsia="es-UY"/>
            <w14:ligatures w14:val="none"/>
          </w:rPr>
          <w:t xml:space="preserve">lex </w:t>
        </w:r>
        <w:proofErr w:type="spellStart"/>
        <w:r w:rsidRPr="00BD0946">
          <w:rPr>
            <w:rFonts w:ascii="Arial" w:eastAsia="Times New Roman" w:hAnsi="Arial" w:cs="Arial"/>
            <w:i/>
            <w:iCs/>
            <w:color w:val="FC6B01"/>
            <w:kern w:val="0"/>
            <w:sz w:val="26"/>
            <w:szCs w:val="26"/>
            <w:u w:val="single"/>
            <w:lang w:eastAsia="es-UY"/>
            <w14:ligatures w14:val="none"/>
          </w:rPr>
          <w:t>orandi</w:t>
        </w:r>
        <w:proofErr w:type="spellEnd"/>
      </w:hyperlink>
      <w:r w:rsidRPr="00BD0946">
        <w:rPr>
          <w:rFonts w:ascii="Arial" w:eastAsia="Times New Roman" w:hAnsi="Arial" w:cs="Arial"/>
          <w:color w:val="333333"/>
          <w:kern w:val="0"/>
          <w:sz w:val="26"/>
          <w:szCs w:val="26"/>
          <w:lang w:eastAsia="es-UY"/>
          <w14:ligatures w14:val="none"/>
        </w:rPr>
        <w:t xml:space="preserve"> , como sostiene </w:t>
      </w:r>
      <w:r w:rsidRPr="00BD0946">
        <w:rPr>
          <w:rFonts w:ascii="Arial" w:eastAsia="Times New Roman" w:hAnsi="Arial" w:cs="Arial"/>
          <w:color w:val="333333"/>
          <w:kern w:val="0"/>
          <w:sz w:val="26"/>
          <w:szCs w:val="26"/>
          <w:lang w:eastAsia="es-UY"/>
          <w14:ligatures w14:val="none"/>
        </w:rPr>
        <w:lastRenderedPageBreak/>
        <w:t>toda la tradición, salvo la introducción arbitraria de un paralelo entre 2007 y 2021, el alcance de una mediación verdadera y útil reside precisamente en cómo el rito resultante de la reforma conciliar, el único actualmente vigente, se concreta, se celebra y asume forma ritual. En este punto, la mediación es absolutamente necesaria. Si quienes hoy se rasgan las vestiduras para obtener "concesiones" del </w:t>
      </w:r>
      <w:r w:rsidRPr="00BD0946">
        <w:rPr>
          <w:rFonts w:ascii="Arial" w:eastAsia="Times New Roman" w:hAnsi="Arial" w:cs="Arial"/>
          <w:b/>
          <w:bCs/>
          <w:color w:val="333333"/>
          <w:kern w:val="0"/>
          <w:sz w:val="26"/>
          <w:szCs w:val="26"/>
          <w:lang w:eastAsia="es-UY"/>
          <w14:ligatures w14:val="none"/>
        </w:rPr>
        <w:t>Papa León</w:t>
      </w:r>
      <w:r w:rsidRPr="00BD0946">
        <w:rPr>
          <w:rFonts w:ascii="Arial" w:eastAsia="Times New Roman" w:hAnsi="Arial" w:cs="Arial"/>
          <w:color w:val="333333"/>
          <w:kern w:val="0"/>
          <w:sz w:val="26"/>
          <w:szCs w:val="26"/>
          <w:lang w:eastAsia="es-UY"/>
          <w14:ligatures w14:val="none"/>
        </w:rPr>
        <w:t xml:space="preserve"> se </w:t>
      </w:r>
      <w:proofErr w:type="gramStart"/>
      <w:r w:rsidRPr="00BD0946">
        <w:rPr>
          <w:rFonts w:ascii="Arial" w:eastAsia="Times New Roman" w:hAnsi="Arial" w:cs="Arial"/>
          <w:color w:val="333333"/>
          <w:kern w:val="0"/>
          <w:sz w:val="26"/>
          <w:szCs w:val="26"/>
          <w:lang w:eastAsia="es-UY"/>
          <w14:ligatures w14:val="none"/>
        </w:rPr>
        <w:t>esforzaran</w:t>
      </w:r>
      <w:proofErr w:type="gramEnd"/>
      <w:r w:rsidRPr="00BD0946">
        <w:rPr>
          <w:rFonts w:ascii="Arial" w:eastAsia="Times New Roman" w:hAnsi="Arial" w:cs="Arial"/>
          <w:color w:val="333333"/>
          <w:kern w:val="0"/>
          <w:sz w:val="26"/>
          <w:szCs w:val="26"/>
          <w:lang w:eastAsia="es-UY"/>
          <w14:ligatures w14:val="none"/>
        </w:rPr>
        <w:t xml:space="preserve"> por dar tono espiritual, forma ritual, cuidado del silencio y gusto por el canto al único rito común, estarían prestando un servicio a todos, y quizás sobre todo a sí mismos. Permitirnos unirnos a través de la única forma ritual común a todos los católicos romanos, aportando toda la sensibilidad a esta forma, me parece lo más hermoso. Incluso los amantes del latín, en este caso, no necesitarían inventar otra iglesia para celebrar en su lengua materna. Siempre y cuando lo hicieran en el mismo </w:t>
      </w:r>
      <w:r w:rsidRPr="00BD0946">
        <w:rPr>
          <w:rFonts w:ascii="Arial" w:eastAsia="Times New Roman" w:hAnsi="Arial" w:cs="Arial"/>
          <w:i/>
          <w:iCs/>
          <w:color w:val="333333"/>
          <w:kern w:val="0"/>
          <w:sz w:val="26"/>
          <w:szCs w:val="26"/>
          <w:lang w:eastAsia="es-UY"/>
          <w14:ligatures w14:val="none"/>
        </w:rPr>
        <w:t>orden</w:t>
      </w:r>
      <w:r w:rsidRPr="00BD0946">
        <w:rPr>
          <w:rFonts w:ascii="Arial" w:eastAsia="Times New Roman" w:hAnsi="Arial" w:cs="Arial"/>
          <w:color w:val="333333"/>
          <w:kern w:val="0"/>
          <w:sz w:val="26"/>
          <w:szCs w:val="26"/>
          <w:lang w:eastAsia="es-UY"/>
          <w14:ligatures w14:val="none"/>
        </w:rPr>
        <w:t> que quienes hablan italiano, francés o alemán. La forma tridentina ya no tiene autoridad eclesiástica porque, por orden de un </w:t>
      </w:r>
      <w:r w:rsidRPr="00BD0946">
        <w:rPr>
          <w:rFonts w:ascii="Arial" w:eastAsia="Times New Roman" w:hAnsi="Arial" w:cs="Arial"/>
          <w:b/>
          <w:bCs/>
          <w:color w:val="333333"/>
          <w:kern w:val="0"/>
          <w:sz w:val="26"/>
          <w:szCs w:val="26"/>
          <w:lang w:eastAsia="es-UY"/>
          <w14:ligatures w14:val="none"/>
        </w:rPr>
        <w:t>Concilio Ecuménico</w:t>
      </w:r>
      <w:r w:rsidRPr="00BD0946">
        <w:rPr>
          <w:rFonts w:ascii="Arial" w:eastAsia="Times New Roman" w:hAnsi="Arial" w:cs="Arial"/>
          <w:color w:val="333333"/>
          <w:kern w:val="0"/>
          <w:sz w:val="26"/>
          <w:szCs w:val="26"/>
          <w:lang w:eastAsia="es-UY"/>
          <w14:ligatures w14:val="none"/>
        </w:rPr>
        <w:t> , fue traducida a un nuevo </w:t>
      </w:r>
      <w:r w:rsidRPr="00BD0946">
        <w:rPr>
          <w:rFonts w:ascii="Arial" w:eastAsia="Times New Roman" w:hAnsi="Arial" w:cs="Arial"/>
          <w:i/>
          <w:iCs/>
          <w:color w:val="333333"/>
          <w:kern w:val="0"/>
          <w:sz w:val="26"/>
          <w:szCs w:val="26"/>
          <w:lang w:eastAsia="es-UY"/>
          <w14:ligatures w14:val="none"/>
        </w:rPr>
        <w:t>orden</w:t>
      </w:r>
      <w:r w:rsidRPr="00BD0946">
        <w:rPr>
          <w:rFonts w:ascii="Arial" w:eastAsia="Times New Roman" w:hAnsi="Arial" w:cs="Arial"/>
          <w:color w:val="333333"/>
          <w:kern w:val="0"/>
          <w:sz w:val="26"/>
          <w:szCs w:val="26"/>
          <w:lang w:eastAsia="es-UY"/>
          <w14:ligatures w14:val="none"/>
        </w:rPr>
        <w:t> . Esta es la solución ante todo, a la espera de un acto común de buena voluntad, nuevamente por parte de todos. Este sería el verdadero estilo católico, claro y teológico, y un estilo en el que deberíamos regocijarnos.</w:t>
      </w:r>
    </w:p>
    <w:p w14:paraId="24B2F6FD" w14:textId="77777777" w:rsidR="00BD0946" w:rsidRPr="00BD0946" w:rsidRDefault="00BD0946" w:rsidP="00BD0946">
      <w:pPr>
        <w:spacing w:after="0" w:line="240" w:lineRule="auto"/>
        <w:rPr>
          <w:rFonts w:ascii="Arial" w:eastAsia="Times New Roman" w:hAnsi="Arial" w:cs="Arial"/>
          <w:color w:val="333333"/>
          <w:kern w:val="0"/>
          <w:sz w:val="26"/>
          <w:szCs w:val="26"/>
          <w:lang w:eastAsia="es-UY"/>
          <w14:ligatures w14:val="none"/>
        </w:rPr>
      </w:pPr>
    </w:p>
    <w:p w14:paraId="2D8B1460" w14:textId="299D8B32" w:rsidR="00926044" w:rsidRDefault="00BD0946">
      <w:r w:rsidRPr="00BD0946">
        <w:t>https://www.ihu.unisinos.br/658530-cardeal-mueller-sobre-a-missa-tridentina-qual-pensamento-catolico-artigo-de-andrea-grillo?utm_medium=email&amp;utm_campaign=newsletter_ihu__15-10-2025&amp;utm_source=RD+Station</w:t>
      </w:r>
    </w:p>
    <w:p w14:paraId="1BB52FD8" w14:textId="77777777" w:rsidR="00BD0946" w:rsidRDefault="00BD0946"/>
    <w:sectPr w:rsidR="00BD09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46"/>
    <w:rsid w:val="00926044"/>
    <w:rsid w:val="00BD0946"/>
    <w:rsid w:val="00C8605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CF4BE"/>
  <w15:chartTrackingRefBased/>
  <w15:docId w15:val="{4C7DA711-D86C-49BE-8272-1CD7BD227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D09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09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094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094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094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094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094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094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094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094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094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094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094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094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09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09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09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0946"/>
    <w:rPr>
      <w:rFonts w:eastAsiaTheme="majorEastAsia" w:cstheme="majorBidi"/>
      <w:color w:val="272727" w:themeColor="text1" w:themeTint="D8"/>
    </w:rPr>
  </w:style>
  <w:style w:type="paragraph" w:styleId="Ttulo">
    <w:name w:val="Title"/>
    <w:basedOn w:val="Normal"/>
    <w:next w:val="Normal"/>
    <w:link w:val="TtuloCar"/>
    <w:uiPriority w:val="10"/>
    <w:qFormat/>
    <w:rsid w:val="00BD0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09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09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09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0946"/>
    <w:pPr>
      <w:spacing w:before="160"/>
      <w:jc w:val="center"/>
    </w:pPr>
    <w:rPr>
      <w:i/>
      <w:iCs/>
      <w:color w:val="404040" w:themeColor="text1" w:themeTint="BF"/>
    </w:rPr>
  </w:style>
  <w:style w:type="character" w:customStyle="1" w:styleId="CitaCar">
    <w:name w:val="Cita Car"/>
    <w:basedOn w:val="Fuentedeprrafopredeter"/>
    <w:link w:val="Cita"/>
    <w:uiPriority w:val="29"/>
    <w:rsid w:val="00BD0946"/>
    <w:rPr>
      <w:i/>
      <w:iCs/>
      <w:color w:val="404040" w:themeColor="text1" w:themeTint="BF"/>
    </w:rPr>
  </w:style>
  <w:style w:type="paragraph" w:styleId="Prrafodelista">
    <w:name w:val="List Paragraph"/>
    <w:basedOn w:val="Normal"/>
    <w:uiPriority w:val="34"/>
    <w:qFormat/>
    <w:rsid w:val="00BD0946"/>
    <w:pPr>
      <w:ind w:left="720"/>
      <w:contextualSpacing/>
    </w:pPr>
  </w:style>
  <w:style w:type="character" w:styleId="nfasisintenso">
    <w:name w:val="Intense Emphasis"/>
    <w:basedOn w:val="Fuentedeprrafopredeter"/>
    <w:uiPriority w:val="21"/>
    <w:qFormat/>
    <w:rsid w:val="00BD0946"/>
    <w:rPr>
      <w:i/>
      <w:iCs/>
      <w:color w:val="0F4761" w:themeColor="accent1" w:themeShade="BF"/>
    </w:rPr>
  </w:style>
  <w:style w:type="paragraph" w:styleId="Citadestacada">
    <w:name w:val="Intense Quote"/>
    <w:basedOn w:val="Normal"/>
    <w:next w:val="Normal"/>
    <w:link w:val="CitadestacadaCar"/>
    <w:uiPriority w:val="30"/>
    <w:qFormat/>
    <w:rsid w:val="00BD09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0946"/>
    <w:rPr>
      <w:i/>
      <w:iCs/>
      <w:color w:val="0F4761" w:themeColor="accent1" w:themeShade="BF"/>
    </w:rPr>
  </w:style>
  <w:style w:type="character" w:styleId="Referenciaintensa">
    <w:name w:val="Intense Reference"/>
    <w:basedOn w:val="Fuentedeprrafopredeter"/>
    <w:uiPriority w:val="32"/>
    <w:qFormat/>
    <w:rsid w:val="00BD09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1073-um-impressionante-manual-sobre-o-concilio-vaticano-ii" TargetMode="External"/><Relationship Id="rId13" Type="http://schemas.openxmlformats.org/officeDocument/2006/relationships/hyperlink" Target="https://ihu.unisinos.br/650968-morreu-francisco-um-papa-contra-as-guerras-a-favor-da-ecologia-e-dos-pobres" TargetMode="External"/><Relationship Id="rId3" Type="http://schemas.openxmlformats.org/officeDocument/2006/relationships/webSettings" Target="webSettings.xml"/><Relationship Id="rId7" Type="http://schemas.openxmlformats.org/officeDocument/2006/relationships/hyperlink" Target="https://www.ihu.unisinos.br/categorias/648355-o-afastamento-da-missa-em-latim-envolveu-mais-do-que-estetica-artigo-de-thomas-p-rausch" TargetMode="External"/><Relationship Id="rId12" Type="http://schemas.openxmlformats.org/officeDocument/2006/relationships/hyperlink" Target="https://ihu.unisinos.br/categorias/625713-o-autoritarismo-atrai-pessoas-que-nao-conseguem-se-concentra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hu.unisinos.br/651545-entrevista-cardeal-mueller-sobre-se-o-papa-francisco-foi-herege-e-o-que-ele-espera-do-proximo-papa" TargetMode="External"/><Relationship Id="rId11" Type="http://schemas.openxmlformats.org/officeDocument/2006/relationships/hyperlink" Target="https://www.ihu.unisinos.br/publicacoes/78-noticias/612635-os-limites-do-motu-proprio-traditionis-custodes-artigo-de-massimo-faggioli" TargetMode="External"/><Relationship Id="rId5" Type="http://schemas.openxmlformats.org/officeDocument/2006/relationships/hyperlink" Target="https://www.ihu.unisinos.br/categorias/640494-a-tradicao-da-igreja-nao-e-passado-mas-futuro-entrevista-com-andrea-grillo" TargetMode="External"/><Relationship Id="rId15" Type="http://schemas.openxmlformats.org/officeDocument/2006/relationships/fontTable" Target="fontTable.xml"/><Relationship Id="rId10" Type="http://schemas.openxmlformats.org/officeDocument/2006/relationships/hyperlink" Target="https://www.ihu.unisinos.br/categorias/603183-na-eucaristia-cristo-se-faz-vida-de-cada-um" TargetMode="External"/><Relationship Id="rId4" Type="http://schemas.openxmlformats.org/officeDocument/2006/relationships/image" Target="media/image1.png"/><Relationship Id="rId9" Type="http://schemas.openxmlformats.org/officeDocument/2006/relationships/hyperlink" Target="https://www.ihu.unisinos.br/categorias/611461-traditionis-custodes-vetus-ordo-x-novus-ordo" TargetMode="External"/><Relationship Id="rId14" Type="http://schemas.openxmlformats.org/officeDocument/2006/relationships/hyperlink" Target="https://www.ihu.unisinos.br/categorias/633195-essa-nossa-forma-errada-de-orar-artigo-de-andres-torres-queirug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1632</Words>
  <Characters>8976</Characters>
  <Application>Microsoft Office Word</Application>
  <DocSecurity>0</DocSecurity>
  <Lines>74</Lines>
  <Paragraphs>21</Paragraphs>
  <ScaleCrop>false</ScaleCrop>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2025-10-16T13:22:00Z</dcterms:created>
  <dcterms:modified xsi:type="dcterms:W3CDTF">2025-10-16T13:24:00Z</dcterms:modified>
</cp:coreProperties>
</file>