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ACE43" w14:textId="714DA608" w:rsidR="00392B38" w:rsidRDefault="00392B38" w:rsidP="00392B38">
      <w:pPr>
        <w:pStyle w:val="NormalWeb"/>
        <w:spacing w:before="0" w:beforeAutospacing="0" w:after="0" w:afterAutospacing="0"/>
        <w:jc w:val="both"/>
        <w:rPr>
          <w:rStyle w:val="Textoennegrita"/>
          <w:rFonts w:ascii="Arial" w:eastAsiaTheme="majorEastAsia" w:hAnsi="Arial" w:cs="Arial"/>
          <w:color w:val="333333"/>
          <w:sz w:val="26"/>
          <w:szCs w:val="26"/>
        </w:rPr>
      </w:pPr>
      <w:r w:rsidRPr="00392B38">
        <w:rPr>
          <w:rStyle w:val="Textoennegrita"/>
          <w:rFonts w:ascii="Arial" w:eastAsiaTheme="majorEastAsia" w:hAnsi="Arial" w:cs="Arial"/>
          <w:color w:val="333333"/>
          <w:sz w:val="26"/>
          <w:szCs w:val="26"/>
        </w:rPr>
        <w:drawing>
          <wp:inline distT="0" distB="0" distL="0" distR="0" wp14:anchorId="4AE77366" wp14:editId="49BE35D3">
            <wp:extent cx="5400040" cy="1726565"/>
            <wp:effectExtent l="0" t="0" r="0" b="6985"/>
            <wp:docPr id="186104160" name="Imagen 1" descr="Cara de una person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04160" name="Imagen 1" descr="Cara de una persona&#10;&#10;El contenido generado por IA puede ser incorrecto."/>
                    <pic:cNvPicPr/>
                  </pic:nvPicPr>
                  <pic:blipFill>
                    <a:blip r:embed="rId4"/>
                    <a:stretch>
                      <a:fillRect/>
                    </a:stretch>
                  </pic:blipFill>
                  <pic:spPr>
                    <a:xfrm>
                      <a:off x="0" y="0"/>
                      <a:ext cx="5400040" cy="1726565"/>
                    </a:xfrm>
                    <a:prstGeom prst="rect">
                      <a:avLst/>
                    </a:prstGeom>
                  </pic:spPr>
                </pic:pic>
              </a:graphicData>
            </a:graphic>
          </wp:inline>
        </w:drawing>
      </w:r>
    </w:p>
    <w:p w14:paraId="23E99CC1" w14:textId="0443ECA9" w:rsidR="00392B38" w:rsidRDefault="00392B38" w:rsidP="00392B38">
      <w:pPr>
        <w:pStyle w:val="NormalWeb"/>
        <w:spacing w:before="0" w:beforeAutospacing="0" w:after="0" w:afterAutospacing="0"/>
        <w:jc w:val="both"/>
        <w:rPr>
          <w:rFonts w:ascii="Arial" w:hAnsi="Arial" w:cs="Arial"/>
          <w:color w:val="333333"/>
          <w:sz w:val="26"/>
          <w:szCs w:val="26"/>
        </w:rPr>
      </w:pPr>
      <w:r>
        <w:rPr>
          <w:rStyle w:val="Textoennegrita"/>
          <w:rFonts w:ascii="Arial" w:eastAsiaTheme="majorEastAsia" w:hAnsi="Arial" w:cs="Arial"/>
          <w:color w:val="333333"/>
          <w:sz w:val="26"/>
          <w:szCs w:val="26"/>
        </w:rPr>
        <w:t>León XIV</w:t>
      </w:r>
      <w:r>
        <w:rPr>
          <w:rFonts w:ascii="Arial" w:hAnsi="Arial" w:cs="Arial"/>
          <w:color w:val="333333"/>
          <w:sz w:val="26"/>
          <w:szCs w:val="26"/>
        </w:rPr>
        <w:t> escribe: «El Evangelio solo se proclama bien cuando toca la carne de los más desposeídos, y advierte que el rigor doctrinal sin misericordia es palabrería vacía». Y añade: «A veces, se asumen criterios pseudocientíficos para afirmar que </w:t>
      </w:r>
      <w:r>
        <w:rPr>
          <w:rStyle w:val="Textoennegrita"/>
          <w:rFonts w:ascii="Arial" w:eastAsiaTheme="majorEastAsia" w:hAnsi="Arial" w:cs="Arial"/>
          <w:color w:val="333333"/>
          <w:sz w:val="26"/>
          <w:szCs w:val="26"/>
        </w:rPr>
        <w:t>la libertad de mercado</w:t>
      </w:r>
      <w:r>
        <w:rPr>
          <w:rFonts w:ascii="Arial" w:hAnsi="Arial" w:cs="Arial"/>
          <w:color w:val="333333"/>
          <w:sz w:val="26"/>
          <w:szCs w:val="26"/>
        </w:rPr>
        <w:t> conducirá naturalmente a la solución del problema de </w:t>
      </w:r>
      <w:r>
        <w:rPr>
          <w:rStyle w:val="Textoennegrita"/>
          <w:rFonts w:ascii="Arial" w:eastAsiaTheme="majorEastAsia" w:hAnsi="Arial" w:cs="Arial"/>
          <w:color w:val="333333"/>
          <w:sz w:val="26"/>
          <w:szCs w:val="26"/>
        </w:rPr>
        <w:t>la pobreza</w:t>
      </w:r>
      <w:r>
        <w:rPr>
          <w:rFonts w:ascii="Arial" w:hAnsi="Arial" w:cs="Arial"/>
          <w:color w:val="333333"/>
          <w:sz w:val="26"/>
          <w:szCs w:val="26"/>
        </w:rPr>
        <w:t> . O, alternativamente, se opta por un enfoque pastoral para las llamadas élites, argumentando que, en lugar de perder el tiempo con los pobres, es mejor atender a los ricos, los poderosos y los profesionales, para que, a través de ellos, se puedan lograr soluciones más eficaces».</w:t>
      </w:r>
    </w:p>
    <w:p w14:paraId="00EB61AA" w14:textId="77777777" w:rsidR="00392B38" w:rsidRDefault="00392B38" w:rsidP="00392B38">
      <w:pPr>
        <w:pStyle w:val="NormalWeb"/>
        <w:spacing w:before="0" w:beforeAutospacing="0" w:after="0" w:afterAutospacing="0"/>
        <w:jc w:val="both"/>
        <w:rPr>
          <w:rFonts w:ascii="Arial" w:hAnsi="Arial" w:cs="Arial"/>
          <w:color w:val="333333"/>
          <w:sz w:val="26"/>
          <w:szCs w:val="26"/>
        </w:rPr>
      </w:pPr>
    </w:p>
    <w:p w14:paraId="542F6E5B" w14:textId="77777777" w:rsidR="00392B38" w:rsidRDefault="00392B38" w:rsidP="00392B38">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Información de </w:t>
      </w:r>
      <w:r>
        <w:rPr>
          <w:rStyle w:val="Textoennegrita"/>
          <w:rFonts w:ascii="Arial" w:eastAsiaTheme="majorEastAsia" w:hAnsi="Arial" w:cs="Arial"/>
          <w:color w:val="333333"/>
          <w:sz w:val="26"/>
          <w:szCs w:val="26"/>
        </w:rPr>
        <w:t> </w:t>
      </w:r>
      <w:proofErr w:type="spellStart"/>
      <w:r>
        <w:rPr>
          <w:rStyle w:val="Textoennegrita"/>
          <w:rFonts w:ascii="Arial" w:eastAsiaTheme="majorEastAsia" w:hAnsi="Arial" w:cs="Arial"/>
          <w:color w:val="333333"/>
          <w:sz w:val="26"/>
          <w:szCs w:val="26"/>
        </w:rPr>
        <w:t>Fabrizio</w:t>
      </w:r>
      <w:proofErr w:type="spellEnd"/>
      <w:r>
        <w:rPr>
          <w:rStyle w:val="Textoennegrita"/>
          <w:rFonts w:ascii="Arial" w:eastAsiaTheme="majorEastAsia" w:hAnsi="Arial" w:cs="Arial"/>
          <w:color w:val="333333"/>
          <w:sz w:val="26"/>
          <w:szCs w:val="26"/>
        </w:rPr>
        <w:t xml:space="preserve"> </w:t>
      </w:r>
      <w:proofErr w:type="spellStart"/>
      <w:r>
        <w:rPr>
          <w:rStyle w:val="Textoennegrita"/>
          <w:rFonts w:ascii="Arial" w:eastAsiaTheme="majorEastAsia" w:hAnsi="Arial" w:cs="Arial"/>
          <w:color w:val="333333"/>
          <w:sz w:val="26"/>
          <w:szCs w:val="26"/>
        </w:rPr>
        <w:t>D'Esposito</w:t>
      </w:r>
      <w:proofErr w:type="spellEnd"/>
      <w:r>
        <w:rPr>
          <w:rFonts w:ascii="Arial" w:hAnsi="Arial" w:cs="Arial"/>
          <w:color w:val="333333"/>
          <w:sz w:val="26"/>
          <w:szCs w:val="26"/>
        </w:rPr>
        <w:t> , publicada por  </w:t>
      </w:r>
      <w:proofErr w:type="spellStart"/>
      <w:r>
        <w:rPr>
          <w:rFonts w:ascii="Arial" w:hAnsi="Arial" w:cs="Arial"/>
          <w:color w:val="333333"/>
          <w:sz w:val="26"/>
          <w:szCs w:val="26"/>
        </w:rPr>
        <w:fldChar w:fldCharType="begin"/>
      </w:r>
      <w:r>
        <w:rPr>
          <w:rFonts w:ascii="Arial" w:hAnsi="Arial" w:cs="Arial"/>
          <w:color w:val="333333"/>
          <w:sz w:val="26"/>
          <w:szCs w:val="26"/>
        </w:rPr>
        <w:instrText>HYPERLINK "https://www.ilfattoquotidiano.it/" \t "_blank"</w:instrText>
      </w:r>
      <w:r>
        <w:rPr>
          <w:rFonts w:ascii="Arial" w:hAnsi="Arial" w:cs="Arial"/>
          <w:color w:val="333333"/>
          <w:sz w:val="26"/>
          <w:szCs w:val="26"/>
        </w:rPr>
      </w:r>
      <w:r>
        <w:rPr>
          <w:rFonts w:ascii="Arial" w:hAnsi="Arial" w:cs="Arial"/>
          <w:color w:val="333333"/>
          <w:sz w:val="26"/>
          <w:szCs w:val="26"/>
        </w:rPr>
        <w:fldChar w:fldCharType="separate"/>
      </w:r>
      <w:r>
        <w:rPr>
          <w:rStyle w:val="Hipervnculo"/>
          <w:rFonts w:ascii="Arial" w:eastAsiaTheme="majorEastAsia" w:hAnsi="Arial" w:cs="Arial"/>
          <w:color w:val="FC6B01"/>
          <w:sz w:val="26"/>
          <w:szCs w:val="26"/>
        </w:rPr>
        <w:t>Il</w:t>
      </w:r>
      <w:proofErr w:type="spellEnd"/>
      <w:r>
        <w:rPr>
          <w:rStyle w:val="Hipervnculo"/>
          <w:rFonts w:ascii="Arial" w:eastAsiaTheme="majorEastAsia" w:hAnsi="Arial" w:cs="Arial"/>
          <w:color w:val="FC6B01"/>
          <w:sz w:val="26"/>
          <w:szCs w:val="26"/>
        </w:rPr>
        <w:t xml:space="preserve"> </w:t>
      </w:r>
      <w:proofErr w:type="spellStart"/>
      <w:r>
        <w:rPr>
          <w:rStyle w:val="Hipervnculo"/>
          <w:rFonts w:ascii="Arial" w:eastAsiaTheme="majorEastAsia" w:hAnsi="Arial" w:cs="Arial"/>
          <w:color w:val="FC6B01"/>
          <w:sz w:val="26"/>
          <w:szCs w:val="26"/>
        </w:rPr>
        <w:t>Fatto</w:t>
      </w:r>
      <w:proofErr w:type="spellEnd"/>
      <w:r>
        <w:rPr>
          <w:rStyle w:val="Hipervnculo"/>
          <w:rFonts w:ascii="Arial" w:eastAsiaTheme="majorEastAsia" w:hAnsi="Arial" w:cs="Arial"/>
          <w:color w:val="FC6B01"/>
          <w:sz w:val="26"/>
          <w:szCs w:val="26"/>
        </w:rPr>
        <w:t xml:space="preserve"> </w:t>
      </w:r>
      <w:proofErr w:type="spellStart"/>
      <w:r>
        <w:rPr>
          <w:rStyle w:val="Hipervnculo"/>
          <w:rFonts w:ascii="Arial" w:eastAsiaTheme="majorEastAsia" w:hAnsi="Arial" w:cs="Arial"/>
          <w:color w:val="FC6B01"/>
          <w:sz w:val="26"/>
          <w:szCs w:val="26"/>
        </w:rPr>
        <w:t>Quotidiano</w:t>
      </w:r>
      <w:proofErr w:type="spellEnd"/>
      <w:r>
        <w:rPr>
          <w:rFonts w:ascii="Arial" w:hAnsi="Arial" w:cs="Arial"/>
          <w:color w:val="333333"/>
          <w:sz w:val="26"/>
          <w:szCs w:val="26"/>
        </w:rPr>
        <w:fldChar w:fldCharType="end"/>
      </w:r>
      <w:r>
        <w:rPr>
          <w:rFonts w:ascii="Arial" w:hAnsi="Arial" w:cs="Arial"/>
          <w:color w:val="333333"/>
          <w:sz w:val="26"/>
          <w:szCs w:val="26"/>
        </w:rPr>
        <w:t> el 13/10/2025. Traducción de  </w:t>
      </w:r>
      <w:r>
        <w:rPr>
          <w:rStyle w:val="Textoennegrita"/>
          <w:rFonts w:ascii="Arial" w:eastAsiaTheme="majorEastAsia" w:hAnsi="Arial" w:cs="Arial"/>
          <w:color w:val="333333"/>
          <w:sz w:val="26"/>
          <w:szCs w:val="26"/>
        </w:rPr>
        <w:t xml:space="preserve">Luisa </w:t>
      </w:r>
      <w:proofErr w:type="spellStart"/>
      <w:r>
        <w:rPr>
          <w:rStyle w:val="Textoennegrita"/>
          <w:rFonts w:ascii="Arial" w:eastAsiaTheme="majorEastAsia" w:hAnsi="Arial" w:cs="Arial"/>
          <w:color w:val="333333"/>
          <w:sz w:val="26"/>
          <w:szCs w:val="26"/>
        </w:rPr>
        <w:t>Rabolini</w:t>
      </w:r>
      <w:proofErr w:type="spellEnd"/>
      <w:r>
        <w:rPr>
          <w:rFonts w:ascii="Arial" w:hAnsi="Arial" w:cs="Arial"/>
          <w:color w:val="333333"/>
          <w:sz w:val="26"/>
          <w:szCs w:val="26"/>
        </w:rPr>
        <w:t> .</w:t>
      </w:r>
    </w:p>
    <w:p w14:paraId="2D87100A" w14:textId="77777777" w:rsidR="00392B38" w:rsidRDefault="00392B38" w:rsidP="00392B38">
      <w:pPr>
        <w:pStyle w:val="NormalWeb"/>
        <w:spacing w:before="0" w:beforeAutospacing="0" w:after="0" w:afterAutospacing="0"/>
        <w:jc w:val="both"/>
        <w:rPr>
          <w:rFonts w:ascii="Arial" w:hAnsi="Arial" w:cs="Arial"/>
          <w:color w:val="333333"/>
          <w:sz w:val="26"/>
          <w:szCs w:val="26"/>
        </w:rPr>
      </w:pPr>
    </w:p>
    <w:p w14:paraId="3AA97585" w14:textId="77777777" w:rsidR="00392B38" w:rsidRDefault="00392B38" w:rsidP="00392B38">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Se trata de dos pasajes nada obvios de </w:t>
      </w:r>
      <w:proofErr w:type="spellStart"/>
      <w:r>
        <w:rPr>
          <w:rFonts w:ascii="Arial" w:hAnsi="Arial" w:cs="Arial"/>
          <w:color w:val="333333"/>
          <w:sz w:val="26"/>
          <w:szCs w:val="26"/>
        </w:rPr>
        <w:fldChar w:fldCharType="begin"/>
      </w:r>
      <w:r>
        <w:rPr>
          <w:rFonts w:ascii="Arial" w:hAnsi="Arial" w:cs="Arial"/>
          <w:color w:val="333333"/>
          <w:sz w:val="26"/>
          <w:szCs w:val="26"/>
        </w:rPr>
        <w:instrText>HYPERLINK "https://www.ihu.unisinos.br/658412-dilexi-te-nao-e-" \t "_blank"</w:instrText>
      </w:r>
      <w:r>
        <w:rPr>
          <w:rFonts w:ascii="Arial" w:hAnsi="Arial" w:cs="Arial"/>
          <w:color w:val="333333"/>
          <w:sz w:val="26"/>
          <w:szCs w:val="26"/>
        </w:rPr>
      </w:r>
      <w:r>
        <w:rPr>
          <w:rFonts w:ascii="Arial" w:hAnsi="Arial" w:cs="Arial"/>
          <w:color w:val="333333"/>
          <w:sz w:val="26"/>
          <w:szCs w:val="26"/>
        </w:rPr>
        <w:fldChar w:fldCharType="separate"/>
      </w:r>
      <w:r>
        <w:rPr>
          <w:rStyle w:val="nfasis"/>
          <w:rFonts w:ascii="Arial" w:eastAsiaTheme="majorEastAsia" w:hAnsi="Arial" w:cs="Arial"/>
          <w:color w:val="FC6B01"/>
          <w:sz w:val="26"/>
          <w:szCs w:val="26"/>
          <w:u w:val="single"/>
        </w:rPr>
        <w:t>Dilexi</w:t>
      </w:r>
      <w:proofErr w:type="spellEnd"/>
      <w:r>
        <w:rPr>
          <w:rStyle w:val="nfasis"/>
          <w:rFonts w:ascii="Arial" w:eastAsiaTheme="majorEastAsia" w:hAnsi="Arial" w:cs="Arial"/>
          <w:color w:val="FC6B01"/>
          <w:sz w:val="26"/>
          <w:szCs w:val="26"/>
          <w:u w:val="single"/>
        </w:rPr>
        <w:t xml:space="preserve"> te</w:t>
      </w:r>
      <w:r>
        <w:rPr>
          <w:rFonts w:ascii="Arial" w:hAnsi="Arial" w:cs="Arial"/>
          <w:color w:val="333333"/>
          <w:sz w:val="26"/>
          <w:szCs w:val="26"/>
        </w:rPr>
        <w:fldChar w:fldCharType="end"/>
      </w:r>
      <w:r>
        <w:rPr>
          <w:rFonts w:ascii="Arial" w:hAnsi="Arial" w:cs="Arial"/>
          <w:color w:val="333333"/>
          <w:sz w:val="26"/>
          <w:szCs w:val="26"/>
        </w:rPr>
        <w:t> (Te he amado, del Libro de </w:t>
      </w:r>
      <w:r>
        <w:rPr>
          <w:rStyle w:val="Textoennegrita"/>
          <w:rFonts w:ascii="Arial" w:eastAsiaTheme="majorEastAsia" w:hAnsi="Arial" w:cs="Arial"/>
          <w:color w:val="333333"/>
          <w:sz w:val="26"/>
          <w:szCs w:val="26"/>
        </w:rPr>
        <w:t>Juan</w:t>
      </w:r>
      <w:r>
        <w:rPr>
          <w:rFonts w:ascii="Arial" w:hAnsi="Arial" w:cs="Arial"/>
          <w:color w:val="333333"/>
          <w:sz w:val="26"/>
          <w:szCs w:val="26"/>
        </w:rPr>
        <w:t> ), la exhortación apostólica del </w:t>
      </w:r>
      <w:r>
        <w:rPr>
          <w:rStyle w:val="Textoennegrita"/>
          <w:rFonts w:ascii="Arial" w:eastAsiaTheme="majorEastAsia" w:hAnsi="Arial" w:cs="Arial"/>
          <w:color w:val="333333"/>
          <w:sz w:val="26"/>
          <w:szCs w:val="26"/>
        </w:rPr>
        <w:t>papa Prevost</w:t>
      </w:r>
      <w:r>
        <w:rPr>
          <w:rFonts w:ascii="Arial" w:hAnsi="Arial" w:cs="Arial"/>
          <w:color w:val="333333"/>
          <w:sz w:val="26"/>
          <w:szCs w:val="26"/>
        </w:rPr>
        <w:t> y el primer texto oficial de su pontificado. El documento completa la obra final que </w:t>
      </w:r>
      <w:r>
        <w:rPr>
          <w:rStyle w:val="Textoennegrita"/>
          <w:rFonts w:ascii="Arial" w:eastAsiaTheme="majorEastAsia" w:hAnsi="Arial" w:cs="Arial"/>
          <w:color w:val="333333"/>
          <w:sz w:val="26"/>
          <w:szCs w:val="26"/>
        </w:rPr>
        <w:t>Francisco</w:t>
      </w:r>
      <w:r>
        <w:rPr>
          <w:rFonts w:ascii="Arial" w:hAnsi="Arial" w:cs="Arial"/>
          <w:color w:val="333333"/>
          <w:sz w:val="26"/>
          <w:szCs w:val="26"/>
        </w:rPr>
        <w:t> "estaba preparando en los últimos meses de su vida", lo que ha provocado una reacción paradójica entre los conservadores católicos. Por un lado, se sienten, con razón, incómodos con esta señal de continuidad, descartada como algo obvio, como un homenaje obligado a su predecesor; por otro, sin embargo, mantienen la esperanza de que </w:t>
      </w:r>
      <w:r>
        <w:rPr>
          <w:rStyle w:val="Textoennegrita"/>
          <w:rFonts w:ascii="Arial" w:eastAsiaTheme="majorEastAsia" w:hAnsi="Arial" w:cs="Arial"/>
          <w:color w:val="333333"/>
          <w:sz w:val="26"/>
          <w:szCs w:val="26"/>
        </w:rPr>
        <w:t>León</w:t>
      </w:r>
      <w:r>
        <w:rPr>
          <w:rFonts w:ascii="Arial" w:hAnsi="Arial" w:cs="Arial"/>
          <w:color w:val="333333"/>
          <w:sz w:val="26"/>
          <w:szCs w:val="26"/>
        </w:rPr>
        <w:t> corrija, si no borre por completo, esta dirección de la Iglesia.</w:t>
      </w:r>
    </w:p>
    <w:p w14:paraId="7341FCD6" w14:textId="77777777" w:rsidR="00392B38" w:rsidRDefault="00392B38" w:rsidP="00392B38">
      <w:pPr>
        <w:pStyle w:val="NormalWeb"/>
        <w:spacing w:before="0" w:beforeAutospacing="0" w:after="0" w:afterAutospacing="0"/>
        <w:jc w:val="both"/>
        <w:rPr>
          <w:rFonts w:ascii="Arial" w:hAnsi="Arial" w:cs="Arial"/>
          <w:color w:val="333333"/>
          <w:sz w:val="26"/>
          <w:szCs w:val="26"/>
        </w:rPr>
      </w:pPr>
    </w:p>
    <w:p w14:paraId="120E4EB4" w14:textId="77777777" w:rsidR="00392B38" w:rsidRDefault="00392B38" w:rsidP="00392B38">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De hecho, si se lee con atención, </w:t>
      </w:r>
      <w:proofErr w:type="spellStart"/>
      <w:r>
        <w:rPr>
          <w:rStyle w:val="Textoennegrita"/>
          <w:rFonts w:ascii="Arial" w:eastAsiaTheme="majorEastAsia" w:hAnsi="Arial" w:cs="Arial"/>
          <w:i/>
          <w:iCs/>
          <w:color w:val="333333"/>
          <w:sz w:val="26"/>
          <w:szCs w:val="26"/>
        </w:rPr>
        <w:t>Dilexi</w:t>
      </w:r>
      <w:proofErr w:type="spellEnd"/>
      <w:r>
        <w:rPr>
          <w:rStyle w:val="Textoennegrita"/>
          <w:rFonts w:ascii="Arial" w:eastAsiaTheme="majorEastAsia" w:hAnsi="Arial" w:cs="Arial"/>
          <w:i/>
          <w:iCs/>
          <w:color w:val="333333"/>
          <w:sz w:val="26"/>
          <w:szCs w:val="26"/>
        </w:rPr>
        <w:t xml:space="preserve"> te</w:t>
      </w:r>
      <w:r>
        <w:rPr>
          <w:rStyle w:val="nfasis"/>
          <w:rFonts w:ascii="Arial" w:eastAsiaTheme="majorEastAsia" w:hAnsi="Arial" w:cs="Arial"/>
          <w:color w:val="333333"/>
          <w:sz w:val="26"/>
          <w:szCs w:val="26"/>
        </w:rPr>
        <w:t> </w:t>
      </w:r>
      <w:r>
        <w:rPr>
          <w:rFonts w:ascii="Arial" w:hAnsi="Arial" w:cs="Arial"/>
          <w:color w:val="333333"/>
          <w:sz w:val="26"/>
          <w:szCs w:val="26"/>
        </w:rPr>
        <w:t>consolida la pobreza como el centro absoluto del Evangelio cristiano y la caridad como el "criterio del verdadero culto". Y lo hace no solo con referencias teológicas muy claras —hasta el punto de reiterar que "el cuidado de los pobres forma parte de la gran Tradición de la Iglesia"— y con citas de numerosos santos e incluso profetas de la Biblia hebrea (el historiador </w:t>
      </w:r>
      <w:hyperlink r:id="rId5" w:tgtFrame="_blank" w:history="1">
        <w:r>
          <w:rPr>
            <w:rStyle w:val="Hipervnculo"/>
            <w:rFonts w:ascii="Arial" w:eastAsiaTheme="majorEastAsia" w:hAnsi="Arial" w:cs="Arial"/>
            <w:color w:val="FC6B01"/>
            <w:sz w:val="26"/>
            <w:szCs w:val="26"/>
          </w:rPr>
          <w:t xml:space="preserve">Giovanni </w:t>
        </w:r>
        <w:proofErr w:type="spellStart"/>
        <w:r>
          <w:rPr>
            <w:rStyle w:val="Hipervnculo"/>
            <w:rFonts w:ascii="Arial" w:eastAsiaTheme="majorEastAsia" w:hAnsi="Arial" w:cs="Arial"/>
            <w:color w:val="FC6B01"/>
            <w:sz w:val="26"/>
            <w:szCs w:val="26"/>
          </w:rPr>
          <w:t>Maria</w:t>
        </w:r>
        <w:proofErr w:type="spellEnd"/>
        <w:r>
          <w:rPr>
            <w:rStyle w:val="Hipervnculo"/>
            <w:rFonts w:ascii="Arial" w:eastAsiaTheme="majorEastAsia" w:hAnsi="Arial" w:cs="Arial"/>
            <w:color w:val="FC6B01"/>
            <w:sz w:val="26"/>
            <w:szCs w:val="26"/>
          </w:rPr>
          <w:t xml:space="preserve"> Vian</w:t>
        </w:r>
      </w:hyperlink>
      <w:r>
        <w:rPr>
          <w:rFonts w:ascii="Arial" w:hAnsi="Arial" w:cs="Arial"/>
          <w:color w:val="333333"/>
          <w:sz w:val="26"/>
          <w:szCs w:val="26"/>
        </w:rPr>
        <w:t> lo destacó en </w:t>
      </w:r>
      <w:proofErr w:type="spellStart"/>
      <w:r>
        <w:rPr>
          <w:rStyle w:val="Textoennegrita"/>
          <w:rFonts w:ascii="Arial" w:eastAsiaTheme="majorEastAsia" w:hAnsi="Arial" w:cs="Arial"/>
          <w:color w:val="333333"/>
          <w:sz w:val="26"/>
          <w:szCs w:val="26"/>
        </w:rPr>
        <w:t>Domani</w:t>
      </w:r>
      <w:proofErr w:type="spellEnd"/>
      <w:r>
        <w:rPr>
          <w:rFonts w:ascii="Arial" w:hAnsi="Arial" w:cs="Arial"/>
          <w:color w:val="333333"/>
          <w:sz w:val="26"/>
          <w:szCs w:val="26"/>
        </w:rPr>
        <w:t xml:space="preserve"> ). </w:t>
      </w:r>
      <w:proofErr w:type="gramStart"/>
      <w:r>
        <w:rPr>
          <w:rFonts w:ascii="Arial" w:hAnsi="Arial" w:cs="Arial"/>
          <w:color w:val="333333"/>
          <w:sz w:val="26"/>
          <w:szCs w:val="26"/>
        </w:rPr>
        <w:t>Sino</w:t>
      </w:r>
      <w:proofErr w:type="gramEnd"/>
      <w:r>
        <w:rPr>
          <w:rFonts w:ascii="Arial" w:hAnsi="Arial" w:cs="Arial"/>
          <w:color w:val="333333"/>
          <w:sz w:val="26"/>
          <w:szCs w:val="26"/>
        </w:rPr>
        <w:t>, sobre todo, lo hace subvirtiendo aún más la visión doctrinal de la derecha clerical, que siempre ha rechazado la centralidad de los pobres. La misma derecha clerical que lamentó la pérdida de </w:t>
      </w:r>
      <w:hyperlink r:id="rId6" w:tgtFrame="_blank" w:history="1">
        <w:r>
          <w:rPr>
            <w:rStyle w:val="Hipervnculo"/>
            <w:rFonts w:ascii="Arial" w:eastAsiaTheme="majorEastAsia" w:hAnsi="Arial" w:cs="Arial"/>
            <w:color w:val="FC6B01"/>
            <w:sz w:val="26"/>
            <w:szCs w:val="26"/>
          </w:rPr>
          <w:t>Charlie Kirk</w:t>
        </w:r>
      </w:hyperlink>
      <w:r>
        <w:rPr>
          <w:rFonts w:ascii="Arial" w:hAnsi="Arial" w:cs="Arial"/>
          <w:color w:val="333333"/>
          <w:sz w:val="26"/>
          <w:szCs w:val="26"/>
        </w:rPr>
        <w:t xml:space="preserve"> como hermano evangélico y se siente atraída por la teología de la prosperidad, tan de moda en el </w:t>
      </w:r>
      <w:proofErr w:type="spellStart"/>
      <w:r>
        <w:rPr>
          <w:rFonts w:ascii="Arial" w:hAnsi="Arial" w:cs="Arial"/>
          <w:color w:val="333333"/>
          <w:sz w:val="26"/>
          <w:szCs w:val="26"/>
        </w:rPr>
        <w:t>trumpismo</w:t>
      </w:r>
      <w:proofErr w:type="spellEnd"/>
      <w:r>
        <w:rPr>
          <w:rFonts w:ascii="Arial" w:hAnsi="Arial" w:cs="Arial"/>
          <w:color w:val="333333"/>
          <w:sz w:val="26"/>
          <w:szCs w:val="26"/>
        </w:rPr>
        <w:t xml:space="preserve"> dominante.</w:t>
      </w:r>
    </w:p>
    <w:p w14:paraId="6552DA43" w14:textId="77777777" w:rsidR="00392B38" w:rsidRDefault="00392B38" w:rsidP="00392B38">
      <w:pPr>
        <w:pStyle w:val="NormalWeb"/>
        <w:spacing w:before="0" w:beforeAutospacing="0" w:after="0" w:afterAutospacing="0"/>
        <w:jc w:val="both"/>
        <w:rPr>
          <w:rFonts w:ascii="Arial" w:hAnsi="Arial" w:cs="Arial"/>
          <w:color w:val="333333"/>
          <w:sz w:val="26"/>
          <w:szCs w:val="26"/>
        </w:rPr>
      </w:pPr>
    </w:p>
    <w:p w14:paraId="49EE0BA2" w14:textId="77777777" w:rsidR="00392B38" w:rsidRDefault="00392B38" w:rsidP="00392B38">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Y aquí la crítica de </w:t>
      </w:r>
      <w:r>
        <w:rPr>
          <w:rStyle w:val="Textoennegrita"/>
          <w:rFonts w:ascii="Arial" w:eastAsiaTheme="majorEastAsia" w:hAnsi="Arial" w:cs="Arial"/>
          <w:color w:val="333333"/>
          <w:sz w:val="26"/>
          <w:szCs w:val="26"/>
        </w:rPr>
        <w:t>León</w:t>
      </w:r>
      <w:r>
        <w:rPr>
          <w:rFonts w:ascii="Arial" w:hAnsi="Arial" w:cs="Arial"/>
          <w:color w:val="333333"/>
          <w:sz w:val="26"/>
          <w:szCs w:val="26"/>
        </w:rPr>
        <w:t xml:space="preserve"> es explícita: contra la "pastoral de las élites" antes citada, contra la "falsa visión de la meritocracia", contra la economía que </w:t>
      </w:r>
      <w:r>
        <w:rPr>
          <w:rFonts w:ascii="Arial" w:hAnsi="Arial" w:cs="Arial"/>
          <w:color w:val="333333"/>
          <w:sz w:val="26"/>
          <w:szCs w:val="26"/>
        </w:rPr>
        <w:lastRenderedPageBreak/>
        <w:t>mata, contra quienes culpan a los pobres de no alcanzar el éxito en la vida. Mejor aún, redescubra "una reflexión siempre presente" hecha en 1984 por el entonces </w:t>
      </w:r>
      <w:hyperlink r:id="rId7" w:tgtFrame="_blank" w:history="1">
        <w:r>
          <w:rPr>
            <w:rStyle w:val="Hipervnculo"/>
            <w:rFonts w:ascii="Arial" w:eastAsiaTheme="majorEastAsia" w:hAnsi="Arial" w:cs="Arial"/>
            <w:color w:val="FC6B01"/>
            <w:sz w:val="26"/>
            <w:szCs w:val="26"/>
          </w:rPr>
          <w:t>cardenal</w:t>
        </w:r>
      </w:hyperlink>
      <w:hyperlink r:id="rId8" w:tgtFrame="_blank" w:history="1">
        <w:r>
          <w:rPr>
            <w:rStyle w:val="Hipervnculo"/>
            <w:rFonts w:ascii="Arial" w:eastAsiaTheme="majorEastAsia" w:hAnsi="Arial" w:cs="Arial"/>
            <w:color w:val="FC6B01"/>
            <w:sz w:val="26"/>
            <w:szCs w:val="26"/>
          </w:rPr>
          <w:t> Joseph Ratzinger</w:t>
        </w:r>
      </w:hyperlink>
      <w:r>
        <w:rPr>
          <w:rFonts w:ascii="Arial" w:hAnsi="Arial" w:cs="Arial"/>
          <w:color w:val="333333"/>
          <w:sz w:val="26"/>
          <w:szCs w:val="26"/>
        </w:rPr>
        <w:t> , prefecto del antiguo </w:t>
      </w:r>
      <w:r>
        <w:rPr>
          <w:rStyle w:val="Textoennegrita"/>
          <w:rFonts w:ascii="Arial" w:eastAsiaTheme="majorEastAsia" w:hAnsi="Arial" w:cs="Arial"/>
          <w:color w:val="333333"/>
          <w:sz w:val="26"/>
          <w:szCs w:val="26"/>
        </w:rPr>
        <w:t>Santo Oficio</w:t>
      </w:r>
      <w:r>
        <w:rPr>
          <w:rFonts w:ascii="Arial" w:hAnsi="Arial" w:cs="Arial"/>
          <w:color w:val="333333"/>
          <w:sz w:val="26"/>
          <w:szCs w:val="26"/>
        </w:rPr>
        <w:t> , sobre la muy discutida Teología de la Liberación: "Los defensores de la 'ortodoxia' son a veces acusados ​​de pasividad, indulgencia o complicidad culpable ante situaciones intolerables de injusticia y ante regímenes políticos que las mantienen. (...) La preocupación por la pureza de la fe no debe separarse de la preocupación por dar, mediante una vida teologal integral, la respuesta de un testimonio eficaz de servicio a los demás, y de manera muy particular a los pobres y oprimidos".</w:t>
      </w:r>
    </w:p>
    <w:p w14:paraId="3A35721D" w14:textId="77777777" w:rsidR="00392B38" w:rsidRDefault="00392B38" w:rsidP="00392B38">
      <w:pPr>
        <w:pStyle w:val="NormalWeb"/>
        <w:spacing w:before="0" w:beforeAutospacing="0" w:after="0" w:afterAutospacing="0"/>
        <w:jc w:val="both"/>
        <w:rPr>
          <w:rFonts w:ascii="Arial" w:hAnsi="Arial" w:cs="Arial"/>
          <w:color w:val="333333"/>
          <w:sz w:val="26"/>
          <w:szCs w:val="26"/>
        </w:rPr>
      </w:pPr>
    </w:p>
    <w:p w14:paraId="4C412130" w14:textId="77777777" w:rsidR="00392B38" w:rsidRDefault="00392B38" w:rsidP="00392B38">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Además, </w:t>
      </w:r>
      <w:r>
        <w:rPr>
          <w:rStyle w:val="Textoennegrita"/>
          <w:rFonts w:ascii="Arial" w:eastAsiaTheme="majorEastAsia" w:hAnsi="Arial" w:cs="Arial"/>
          <w:color w:val="333333"/>
          <w:sz w:val="26"/>
          <w:szCs w:val="26"/>
        </w:rPr>
        <w:t>el Papa Prevost</w:t>
      </w:r>
      <w:r>
        <w:rPr>
          <w:rFonts w:ascii="Arial" w:hAnsi="Arial" w:cs="Arial"/>
          <w:color w:val="333333"/>
          <w:sz w:val="26"/>
          <w:szCs w:val="26"/>
        </w:rPr>
        <w:t> fue misionero y luego obispo en </w:t>
      </w:r>
      <w:r>
        <w:rPr>
          <w:rStyle w:val="Textoennegrita"/>
          <w:rFonts w:ascii="Arial" w:eastAsiaTheme="majorEastAsia" w:hAnsi="Arial" w:cs="Arial"/>
          <w:color w:val="333333"/>
          <w:sz w:val="26"/>
          <w:szCs w:val="26"/>
        </w:rPr>
        <w:t>Perú</w:t>
      </w:r>
      <w:r>
        <w:rPr>
          <w:rFonts w:ascii="Arial" w:hAnsi="Arial" w:cs="Arial"/>
          <w:color w:val="333333"/>
          <w:sz w:val="26"/>
          <w:szCs w:val="26"/>
        </w:rPr>
        <w:t> durante décadas, donde nació </w:t>
      </w:r>
      <w:hyperlink r:id="rId9" w:tgtFrame="_blank" w:history="1">
        <w:r>
          <w:rPr>
            <w:rStyle w:val="Hipervnculo"/>
            <w:rFonts w:ascii="Arial" w:eastAsiaTheme="majorEastAsia" w:hAnsi="Arial" w:cs="Arial"/>
            <w:color w:val="FC6B01"/>
            <w:sz w:val="26"/>
            <w:szCs w:val="26"/>
          </w:rPr>
          <w:t>la Teología de la Liberación</w:t>
        </w:r>
      </w:hyperlink>
      <w:r>
        <w:rPr>
          <w:rFonts w:ascii="Arial" w:hAnsi="Arial" w:cs="Arial"/>
          <w:color w:val="333333"/>
          <w:sz w:val="26"/>
          <w:szCs w:val="26"/>
        </w:rPr>
        <w:t> .</w:t>
      </w:r>
    </w:p>
    <w:p w14:paraId="210B0A11" w14:textId="77777777" w:rsidR="00926044" w:rsidRDefault="00926044"/>
    <w:p w14:paraId="3226A03C" w14:textId="636712AA" w:rsidR="00392B38" w:rsidRDefault="00392B38">
      <w:hyperlink r:id="rId10" w:history="1">
        <w:r w:rsidRPr="009D7233">
          <w:rPr>
            <w:rStyle w:val="Hipervnculo"/>
          </w:rPr>
          <w:t>https://www.ihu.unisinos.br/658471-leao-xiv-contra-meritocracia-e-neoliberalismo-e-util-tambem-redescobrir-a-teologia-da-libertacao?utm_medium=email&amp;utm_campaign=newsletter_ihu__14-10-2025&amp;utm_source=RD+Station</w:t>
        </w:r>
      </w:hyperlink>
    </w:p>
    <w:p w14:paraId="1C99E978" w14:textId="77777777" w:rsidR="00392B38" w:rsidRDefault="00392B38"/>
    <w:sectPr w:rsidR="00392B3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38"/>
    <w:rsid w:val="00392B38"/>
    <w:rsid w:val="00833A7D"/>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E8D56"/>
  <w15:chartTrackingRefBased/>
  <w15:docId w15:val="{15E80B21-1250-4BD8-9C58-10D2A31F9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92B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92B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92B3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92B3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92B3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92B3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92B3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92B3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92B3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92B3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92B3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92B3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92B3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92B3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92B3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92B3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92B3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92B38"/>
    <w:rPr>
      <w:rFonts w:eastAsiaTheme="majorEastAsia" w:cstheme="majorBidi"/>
      <w:color w:val="272727" w:themeColor="text1" w:themeTint="D8"/>
    </w:rPr>
  </w:style>
  <w:style w:type="paragraph" w:styleId="Ttulo">
    <w:name w:val="Title"/>
    <w:basedOn w:val="Normal"/>
    <w:next w:val="Normal"/>
    <w:link w:val="TtuloCar"/>
    <w:uiPriority w:val="10"/>
    <w:qFormat/>
    <w:rsid w:val="00392B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92B3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92B3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92B3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92B38"/>
    <w:pPr>
      <w:spacing w:before="160"/>
      <w:jc w:val="center"/>
    </w:pPr>
    <w:rPr>
      <w:i/>
      <w:iCs/>
      <w:color w:val="404040" w:themeColor="text1" w:themeTint="BF"/>
    </w:rPr>
  </w:style>
  <w:style w:type="character" w:customStyle="1" w:styleId="CitaCar">
    <w:name w:val="Cita Car"/>
    <w:basedOn w:val="Fuentedeprrafopredeter"/>
    <w:link w:val="Cita"/>
    <w:uiPriority w:val="29"/>
    <w:rsid w:val="00392B38"/>
    <w:rPr>
      <w:i/>
      <w:iCs/>
      <w:color w:val="404040" w:themeColor="text1" w:themeTint="BF"/>
    </w:rPr>
  </w:style>
  <w:style w:type="paragraph" w:styleId="Prrafodelista">
    <w:name w:val="List Paragraph"/>
    <w:basedOn w:val="Normal"/>
    <w:uiPriority w:val="34"/>
    <w:qFormat/>
    <w:rsid w:val="00392B38"/>
    <w:pPr>
      <w:ind w:left="720"/>
      <w:contextualSpacing/>
    </w:pPr>
  </w:style>
  <w:style w:type="character" w:styleId="nfasisintenso">
    <w:name w:val="Intense Emphasis"/>
    <w:basedOn w:val="Fuentedeprrafopredeter"/>
    <w:uiPriority w:val="21"/>
    <w:qFormat/>
    <w:rsid w:val="00392B38"/>
    <w:rPr>
      <w:i/>
      <w:iCs/>
      <w:color w:val="0F4761" w:themeColor="accent1" w:themeShade="BF"/>
    </w:rPr>
  </w:style>
  <w:style w:type="paragraph" w:styleId="Citadestacada">
    <w:name w:val="Intense Quote"/>
    <w:basedOn w:val="Normal"/>
    <w:next w:val="Normal"/>
    <w:link w:val="CitadestacadaCar"/>
    <w:uiPriority w:val="30"/>
    <w:qFormat/>
    <w:rsid w:val="00392B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92B38"/>
    <w:rPr>
      <w:i/>
      <w:iCs/>
      <w:color w:val="0F4761" w:themeColor="accent1" w:themeShade="BF"/>
    </w:rPr>
  </w:style>
  <w:style w:type="character" w:styleId="Referenciaintensa">
    <w:name w:val="Intense Reference"/>
    <w:basedOn w:val="Fuentedeprrafopredeter"/>
    <w:uiPriority w:val="32"/>
    <w:qFormat/>
    <w:rsid w:val="00392B38"/>
    <w:rPr>
      <w:b/>
      <w:bCs/>
      <w:smallCaps/>
      <w:color w:val="0F4761" w:themeColor="accent1" w:themeShade="BF"/>
      <w:spacing w:val="5"/>
    </w:rPr>
  </w:style>
  <w:style w:type="paragraph" w:styleId="NormalWeb">
    <w:name w:val="Normal (Web)"/>
    <w:basedOn w:val="Normal"/>
    <w:uiPriority w:val="99"/>
    <w:semiHidden/>
    <w:unhideWhenUsed/>
    <w:rsid w:val="00392B38"/>
    <w:pPr>
      <w:spacing w:before="100" w:beforeAutospacing="1" w:after="100" w:afterAutospacing="1" w:line="240" w:lineRule="auto"/>
    </w:pPr>
    <w:rPr>
      <w:rFonts w:ascii="Times New Roman" w:eastAsia="Times New Roman" w:hAnsi="Times New Roman" w:cs="Times New Roman"/>
      <w:kern w:val="0"/>
      <w:sz w:val="24"/>
      <w:szCs w:val="24"/>
      <w:lang w:eastAsia="es-UY"/>
      <w14:ligatures w14:val="none"/>
    </w:rPr>
  </w:style>
  <w:style w:type="character" w:styleId="Textoennegrita">
    <w:name w:val="Strong"/>
    <w:basedOn w:val="Fuentedeprrafopredeter"/>
    <w:uiPriority w:val="22"/>
    <w:qFormat/>
    <w:rsid w:val="00392B38"/>
    <w:rPr>
      <w:b/>
      <w:bCs/>
    </w:rPr>
  </w:style>
  <w:style w:type="character" w:styleId="Hipervnculo">
    <w:name w:val="Hyperlink"/>
    <w:basedOn w:val="Fuentedeprrafopredeter"/>
    <w:uiPriority w:val="99"/>
    <w:unhideWhenUsed/>
    <w:rsid w:val="00392B38"/>
    <w:rPr>
      <w:color w:val="0000FF"/>
      <w:u w:val="single"/>
    </w:rPr>
  </w:style>
  <w:style w:type="character" w:styleId="nfasis">
    <w:name w:val="Emphasis"/>
    <w:basedOn w:val="Fuentedeprrafopredeter"/>
    <w:uiPriority w:val="20"/>
    <w:qFormat/>
    <w:rsid w:val="00392B38"/>
    <w:rPr>
      <w:i/>
      <w:iCs/>
    </w:rPr>
  </w:style>
  <w:style w:type="character" w:styleId="Mencinsinresolver">
    <w:name w:val="Unresolved Mention"/>
    <w:basedOn w:val="Fuentedeprrafopredeter"/>
    <w:uiPriority w:val="99"/>
    <w:semiHidden/>
    <w:unhideWhenUsed/>
    <w:rsid w:val="00392B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646318-eu-progressista-para-abrir-as-portas-da-igreja-entrevista-com-joseph-ratzinger" TargetMode="External"/><Relationship Id="rId3" Type="http://schemas.openxmlformats.org/officeDocument/2006/relationships/webSettings" Target="webSettings.xml"/><Relationship Id="rId7" Type="http://schemas.openxmlformats.org/officeDocument/2006/relationships/hyperlink" Target="https://www.ihu.unisinos.br/categorias/646318-eu-progressista-para-abrir-as-portas-da-igreja-entrevista-com-joseph-ratzinger"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hu.unisinos.br/categorias/657201-o-assassinato-de-charlie-kirk-coloca-os-estados-unidos-diante-do-espelho-de-sua-fratura" TargetMode="External"/><Relationship Id="rId11" Type="http://schemas.openxmlformats.org/officeDocument/2006/relationships/fontTable" Target="fontTable.xml"/><Relationship Id="rId5" Type="http://schemas.openxmlformats.org/officeDocument/2006/relationships/hyperlink" Target="https://www.ihu.unisinos.br/653907-equilibrio-e-determinacao-e-o-estilo-de-leao-xiv-artigo-de-giovanni-maria-vian" TargetMode="External"/><Relationship Id="rId10" Type="http://schemas.openxmlformats.org/officeDocument/2006/relationships/hyperlink" Target="https://www.ihu.unisinos.br/658471-leao-xiv-contra-meritocracia-e-neoliberalismo-e-util-tambem-redescobrir-a-teologia-da-libertacao?utm_medium=email&amp;utm_campaign=newsletter_ihu__14-10-2025&amp;utm_source=RD+Station" TargetMode="External"/><Relationship Id="rId4" Type="http://schemas.openxmlformats.org/officeDocument/2006/relationships/image" Target="media/image1.png"/><Relationship Id="rId9" Type="http://schemas.openxmlformats.org/officeDocument/2006/relationships/hyperlink" Target="https://www.ihu.unisinos.br/615375-o-que-a-teologia-da-libertacao-nos-%20ensina-hoj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683</Words>
  <Characters>3762</Characters>
  <Application>Microsoft Office Word</Application>
  <DocSecurity>0</DocSecurity>
  <Lines>31</Lines>
  <Paragraphs>8</Paragraphs>
  <ScaleCrop>false</ScaleCrop>
  <Company/>
  <LinksUpToDate>false</LinksUpToDate>
  <CharactersWithSpaces>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2025-10-16T13:15:00Z</dcterms:created>
  <dcterms:modified xsi:type="dcterms:W3CDTF">2025-10-16T13:16:00Z</dcterms:modified>
</cp:coreProperties>
</file>