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9D526" w14:textId="77777777" w:rsidR="007619D2" w:rsidRDefault="007619D2" w:rsidP="007619D2">
      <w:pPr>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7619D2">
        <w:rPr>
          <w:rFonts w:ascii="Open Sans" w:eastAsia="Times New Roman" w:hAnsi="Open Sans" w:cs="Open Sans"/>
          <w:b/>
          <w:bCs/>
          <w:i/>
          <w:iCs/>
          <w:color w:val="D49400"/>
          <w:kern w:val="36"/>
          <w:sz w:val="21"/>
          <w:szCs w:val="21"/>
          <w:lang w:eastAsia="es-UY"/>
          <w14:ligatures w14:val="none"/>
        </w:rPr>
        <w:t>La Comisión Permanente habla de "masacre" (no de genocidio) en la franja</w:t>
      </w:r>
    </w:p>
    <w:p w14:paraId="29CE66A3" w14:textId="33B75EBA" w:rsidR="007619D2" w:rsidRPr="007619D2" w:rsidRDefault="007619D2" w:rsidP="007619D2">
      <w:pPr>
        <w:spacing w:after="0" w:line="435" w:lineRule="atLeast"/>
        <w:outlineLvl w:val="0"/>
        <w:rPr>
          <w:rFonts w:ascii="Open Sans" w:eastAsia="Times New Roman" w:hAnsi="Open Sans" w:cs="Open Sans"/>
          <w:b/>
          <w:bCs/>
          <w:color w:val="333333"/>
          <w:kern w:val="36"/>
          <w:sz w:val="38"/>
          <w:szCs w:val="38"/>
          <w:lang w:eastAsia="es-UY"/>
          <w14:ligatures w14:val="none"/>
        </w:rPr>
      </w:pPr>
      <w:r w:rsidRPr="007619D2">
        <w:rPr>
          <w:rFonts w:ascii="Open Sans" w:eastAsia="Times New Roman" w:hAnsi="Open Sans" w:cs="Open Sans"/>
          <w:b/>
          <w:bCs/>
          <w:color w:val="333333"/>
          <w:kern w:val="36"/>
          <w:sz w:val="38"/>
          <w:szCs w:val="38"/>
          <w:lang w:eastAsia="es-UY"/>
          <w14:ligatures w14:val="none"/>
        </w:rPr>
        <w:t>Los obispos denuncian la "respuesta desproporcionada e inhumana" de Israel a la población civil de Gaza</w:t>
      </w:r>
    </w:p>
    <w:p w14:paraId="6E444697" w14:textId="77777777" w:rsidR="007619D2" w:rsidRPr="007619D2" w:rsidRDefault="007619D2" w:rsidP="007619D2">
      <w:pPr>
        <w:spacing w:after="0" w:line="240" w:lineRule="auto"/>
        <w:rPr>
          <w:rFonts w:ascii="Times New Roman" w:eastAsia="Times New Roman" w:hAnsi="Times New Roman" w:cs="Times New Roman"/>
          <w:kern w:val="0"/>
          <w:sz w:val="24"/>
          <w:szCs w:val="24"/>
          <w:lang w:eastAsia="es-UY"/>
          <w14:ligatures w14:val="none"/>
        </w:rPr>
      </w:pPr>
      <w:r w:rsidRPr="007619D2">
        <w:rPr>
          <w:rFonts w:ascii="Times New Roman" w:eastAsia="Times New Roman" w:hAnsi="Times New Roman" w:cs="Times New Roman"/>
          <w:noProof/>
          <w:kern w:val="0"/>
          <w:sz w:val="24"/>
          <w:szCs w:val="24"/>
          <w:lang w:eastAsia="es-UY"/>
          <w14:ligatures w14:val="none"/>
        </w:rPr>
        <w:drawing>
          <wp:inline distT="0" distB="0" distL="0" distR="0" wp14:anchorId="2EABB519" wp14:editId="0C4F5342">
            <wp:extent cx="6286500" cy="3530600"/>
            <wp:effectExtent l="0" t="0" r="0" b="0"/>
            <wp:docPr id="1" name="Imagen 2" descr="César García Magán, y Josetxo Vera, ho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ésar García Magán, y Josetxo Vera, ho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14:paraId="4C5504B8" w14:textId="77777777" w:rsidR="007619D2" w:rsidRPr="007619D2" w:rsidRDefault="007619D2" w:rsidP="007619D2">
      <w:pPr>
        <w:spacing w:after="0" w:line="240" w:lineRule="auto"/>
        <w:rPr>
          <w:rFonts w:ascii="Times New Roman" w:eastAsia="Times New Roman" w:hAnsi="Times New Roman" w:cs="Times New Roman"/>
          <w:kern w:val="0"/>
          <w:sz w:val="24"/>
          <w:szCs w:val="24"/>
          <w:lang w:eastAsia="es-UY"/>
          <w14:ligatures w14:val="none"/>
        </w:rPr>
      </w:pPr>
      <w:r w:rsidRPr="007619D2">
        <w:rPr>
          <w:rFonts w:ascii="Times New Roman" w:eastAsia="Times New Roman" w:hAnsi="Times New Roman" w:cs="Times New Roman"/>
          <w:kern w:val="0"/>
          <w:sz w:val="24"/>
          <w:szCs w:val="24"/>
          <w:lang w:eastAsia="es-UY"/>
          <w14:ligatures w14:val="none"/>
        </w:rPr>
        <w:t xml:space="preserve">César García Magán, y </w:t>
      </w:r>
      <w:proofErr w:type="spellStart"/>
      <w:r w:rsidRPr="007619D2">
        <w:rPr>
          <w:rFonts w:ascii="Times New Roman" w:eastAsia="Times New Roman" w:hAnsi="Times New Roman" w:cs="Times New Roman"/>
          <w:kern w:val="0"/>
          <w:sz w:val="24"/>
          <w:szCs w:val="24"/>
          <w:lang w:eastAsia="es-UY"/>
          <w14:ligatures w14:val="none"/>
        </w:rPr>
        <w:t>Josetxo</w:t>
      </w:r>
      <w:proofErr w:type="spellEnd"/>
      <w:r w:rsidRPr="007619D2">
        <w:rPr>
          <w:rFonts w:ascii="Times New Roman" w:eastAsia="Times New Roman" w:hAnsi="Times New Roman" w:cs="Times New Roman"/>
          <w:kern w:val="0"/>
          <w:sz w:val="24"/>
          <w:szCs w:val="24"/>
          <w:lang w:eastAsia="es-UY"/>
          <w14:ligatures w14:val="none"/>
        </w:rPr>
        <w:t xml:space="preserve"> Vera, hoy</w:t>
      </w:r>
    </w:p>
    <w:p w14:paraId="74A2D60A" w14:textId="77777777" w:rsidR="007619D2" w:rsidRPr="007619D2" w:rsidRDefault="007619D2" w:rsidP="007619D2">
      <w:pPr>
        <w:numPr>
          <w:ilvl w:val="0"/>
          <w:numId w:val="1"/>
        </w:numPr>
        <w:spacing w:after="0" w:line="240" w:lineRule="auto"/>
        <w:rPr>
          <w:rFonts w:ascii="Times New Roman" w:eastAsia="Times New Roman" w:hAnsi="Times New Roman" w:cs="Times New Roman"/>
          <w:kern w:val="0"/>
          <w:sz w:val="24"/>
          <w:szCs w:val="24"/>
          <w:lang w:eastAsia="es-UY"/>
          <w14:ligatures w14:val="none"/>
        </w:rPr>
      </w:pPr>
    </w:p>
    <w:p w14:paraId="725F5E60" w14:textId="77777777" w:rsidR="007619D2" w:rsidRPr="007619D2" w:rsidRDefault="007619D2" w:rsidP="007619D2">
      <w:pPr>
        <w:spacing w:after="12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7619D2">
        <w:rPr>
          <w:rFonts w:ascii="Montserrat" w:eastAsia="Times New Roman" w:hAnsi="Montserrat" w:cs="Times New Roman"/>
          <w:b/>
          <w:bCs/>
          <w:color w:val="BF4E14" w:themeColor="accent2" w:themeShade="BF"/>
          <w:kern w:val="0"/>
          <w:sz w:val="26"/>
          <w:szCs w:val="26"/>
          <w:lang w:eastAsia="es-UY"/>
          <w14:ligatures w14:val="none"/>
        </w:rPr>
        <w:t>La Comisión Permanente de la Conferencia Episcopal aprobó una declaración, que marca el posicionamiento oficial de la Iglesia española frente al genocidio en Gaza. Una expresión, 'genocidio', que los obispos no pronunciaron</w:t>
      </w:r>
    </w:p>
    <w:p w14:paraId="4FB47346" w14:textId="77777777" w:rsidR="007619D2" w:rsidRPr="007619D2" w:rsidRDefault="007619D2" w:rsidP="007619D2">
      <w:pPr>
        <w:spacing w:after="120" w:line="345" w:lineRule="atLeast"/>
        <w:jc w:val="both"/>
        <w:outlineLvl w:val="1"/>
        <w:rPr>
          <w:rFonts w:ascii="Montserrat" w:eastAsia="Times New Roman" w:hAnsi="Montserrat" w:cs="Times New Roman"/>
          <w:b/>
          <w:bCs/>
          <w:color w:val="BF4E14" w:themeColor="accent2" w:themeShade="BF"/>
          <w:kern w:val="0"/>
          <w:sz w:val="26"/>
          <w:szCs w:val="26"/>
          <w:lang w:eastAsia="es-UY"/>
          <w14:ligatures w14:val="none"/>
        </w:rPr>
      </w:pPr>
      <w:r w:rsidRPr="007619D2">
        <w:rPr>
          <w:rFonts w:ascii="Montserrat" w:eastAsia="Times New Roman" w:hAnsi="Montserrat" w:cs="Times New Roman"/>
          <w:b/>
          <w:bCs/>
          <w:color w:val="BF4E14" w:themeColor="accent2" w:themeShade="BF"/>
          <w:kern w:val="0"/>
          <w:sz w:val="26"/>
          <w:szCs w:val="26"/>
          <w:lang w:eastAsia="es-UY"/>
          <w14:ligatures w14:val="none"/>
        </w:rPr>
        <w:t>"Es imprescindible parar la guerra, liberar a los rehenes, condenar el terrorismo y edificar unas relaciones entre las personas y los pueblos desde el respeto a la dignidad sagrada de la vida humana, la legalidad internacional y la búsqueda del bien común. Bienvenidas sean las iniciativas para lograr la paz"</w:t>
      </w:r>
    </w:p>
    <w:p w14:paraId="58B71B92" w14:textId="77777777" w:rsidR="007619D2" w:rsidRPr="007619D2" w:rsidRDefault="007619D2" w:rsidP="007619D2">
      <w:pPr>
        <w:spacing w:after="150" w:line="240" w:lineRule="auto"/>
        <w:rPr>
          <w:rFonts w:ascii="inherit" w:eastAsia="Times New Roman" w:hAnsi="inherit" w:cs="Times New Roman"/>
          <w:b/>
          <w:bCs/>
          <w:i/>
          <w:iCs/>
          <w:color w:val="333333"/>
          <w:kern w:val="0"/>
          <w:sz w:val="20"/>
          <w:szCs w:val="20"/>
          <w:lang w:eastAsia="es-UY"/>
          <w14:ligatures w14:val="none"/>
        </w:rPr>
      </w:pPr>
      <w:r w:rsidRPr="007619D2">
        <w:rPr>
          <w:rFonts w:ascii="inherit" w:eastAsia="Times New Roman" w:hAnsi="inherit" w:cs="Times New Roman"/>
          <w:b/>
          <w:bCs/>
          <w:i/>
          <w:iCs/>
          <w:color w:val="333333"/>
          <w:kern w:val="0"/>
          <w:sz w:val="20"/>
          <w:szCs w:val="20"/>
          <w:lang w:eastAsia="es-UY"/>
          <w14:ligatures w14:val="none"/>
        </w:rPr>
        <w:t>02.10.2025 </w:t>
      </w:r>
      <w:hyperlink r:id="rId6" w:history="1">
        <w:r w:rsidRPr="007619D2">
          <w:rPr>
            <w:rFonts w:ascii="inherit" w:eastAsia="Times New Roman" w:hAnsi="inherit" w:cs="Times New Roman"/>
            <w:b/>
            <w:bCs/>
            <w:i/>
            <w:iCs/>
            <w:color w:val="D49400"/>
            <w:kern w:val="0"/>
            <w:sz w:val="20"/>
            <w:szCs w:val="20"/>
            <w:lang w:eastAsia="es-UY"/>
            <w14:ligatures w14:val="none"/>
          </w:rPr>
          <w:t>Jesús Bastante</w:t>
        </w:r>
      </w:hyperlink>
    </w:p>
    <w:p w14:paraId="03A99366" w14:textId="77777777" w:rsidR="007619D2" w:rsidRPr="007619D2" w:rsidRDefault="007619D2" w:rsidP="007619D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7619D2">
        <w:rPr>
          <w:rFonts w:ascii="Open Sans" w:eastAsia="Times New Roman" w:hAnsi="Open Sans" w:cs="Open Sans"/>
          <w:color w:val="333333"/>
          <w:kern w:val="0"/>
          <w:sz w:val="24"/>
          <w:szCs w:val="24"/>
          <w:lang w:eastAsia="es-UY"/>
          <w14:ligatures w14:val="none"/>
        </w:rPr>
        <w:t>"Ningún fin justifica nunca el empleo de medios perversos como el terrorismo de Hamás o la</w:t>
      </w:r>
      <w:r w:rsidRPr="007619D2">
        <w:rPr>
          <w:rFonts w:ascii="Open Sans" w:eastAsia="Times New Roman" w:hAnsi="Open Sans" w:cs="Open Sans"/>
          <w:b/>
          <w:bCs/>
          <w:color w:val="474747"/>
          <w:kern w:val="0"/>
          <w:sz w:val="24"/>
          <w:szCs w:val="24"/>
          <w:lang w:eastAsia="es-UY"/>
          <w14:ligatures w14:val="none"/>
        </w:rPr>
        <w:t> masacre, respuesta desproporcionada e inhumana, a la que el Gobierno de Israel está sometiendo a la población civil de Gaza</w:t>
      </w:r>
      <w:r w:rsidRPr="007619D2">
        <w:rPr>
          <w:rFonts w:ascii="Open Sans" w:eastAsia="Times New Roman" w:hAnsi="Open Sans" w:cs="Open Sans"/>
          <w:color w:val="333333"/>
          <w:kern w:val="0"/>
          <w:sz w:val="24"/>
          <w:szCs w:val="24"/>
          <w:lang w:eastAsia="es-UY"/>
          <w14:ligatures w14:val="none"/>
        </w:rPr>
        <w:t xml:space="preserve"> por los crímenes execrables cometidos el 7 de octubre". La Comisión Permanente de la Conferencia Episcopal aprobó una declaración, que marca el posicionamiento oficial de la Iglesia española frente al </w:t>
      </w:r>
      <w:r w:rsidRPr="007619D2">
        <w:rPr>
          <w:rFonts w:ascii="Open Sans" w:eastAsia="Times New Roman" w:hAnsi="Open Sans" w:cs="Open Sans"/>
          <w:color w:val="333333"/>
          <w:kern w:val="0"/>
          <w:sz w:val="24"/>
          <w:szCs w:val="24"/>
          <w:lang w:eastAsia="es-UY"/>
          <w14:ligatures w14:val="none"/>
        </w:rPr>
        <w:lastRenderedPageBreak/>
        <w:t>genocidio en Gaza. </w:t>
      </w:r>
      <w:r w:rsidRPr="007619D2">
        <w:rPr>
          <w:rFonts w:ascii="Open Sans" w:eastAsia="Times New Roman" w:hAnsi="Open Sans" w:cs="Open Sans"/>
          <w:b/>
          <w:bCs/>
          <w:color w:val="474747"/>
          <w:kern w:val="0"/>
          <w:sz w:val="24"/>
          <w:szCs w:val="24"/>
          <w:lang w:eastAsia="es-UY"/>
          <w14:ligatures w14:val="none"/>
        </w:rPr>
        <w:t>Una expresión, 'genocidio', que los obispos no pronunciaron</w:t>
      </w:r>
      <w:r w:rsidRPr="007619D2">
        <w:rPr>
          <w:rFonts w:ascii="Open Sans" w:eastAsia="Times New Roman" w:hAnsi="Open Sans" w:cs="Open Sans"/>
          <w:color w:val="333333"/>
          <w:kern w:val="0"/>
          <w:sz w:val="24"/>
          <w:szCs w:val="24"/>
          <w:lang w:eastAsia="es-UY"/>
          <w14:ligatures w14:val="none"/>
        </w:rPr>
        <w:t>.</w:t>
      </w:r>
    </w:p>
    <w:p w14:paraId="1B885DFD" w14:textId="77777777" w:rsidR="007619D2" w:rsidRPr="007619D2" w:rsidRDefault="007619D2" w:rsidP="007619D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7619D2">
        <w:rPr>
          <w:rFonts w:ascii="Open Sans" w:eastAsia="Times New Roman" w:hAnsi="Open Sans" w:cs="Open Sans"/>
          <w:color w:val="333333"/>
          <w:kern w:val="0"/>
          <w:sz w:val="24"/>
          <w:szCs w:val="24"/>
          <w:lang w:eastAsia="es-UY"/>
          <w14:ligatures w14:val="none"/>
        </w:rPr>
        <w:t>"Uniéndonos al papa León XIV, a las víctimas de la violencia y a tantos hombres y mujeres de buena voluntad, </w:t>
      </w:r>
      <w:r w:rsidRPr="007619D2">
        <w:rPr>
          <w:rFonts w:ascii="Open Sans" w:eastAsia="Times New Roman" w:hAnsi="Open Sans" w:cs="Open Sans"/>
          <w:b/>
          <w:bCs/>
          <w:color w:val="474747"/>
          <w:kern w:val="0"/>
          <w:sz w:val="24"/>
          <w:szCs w:val="24"/>
          <w:lang w:eastAsia="es-UY"/>
          <w14:ligatures w14:val="none"/>
        </w:rPr>
        <w:t>clamamos por la paz en Gaza,</w:t>
      </w:r>
      <w:r w:rsidRPr="007619D2">
        <w:rPr>
          <w:rFonts w:ascii="Open Sans" w:eastAsia="Times New Roman" w:hAnsi="Open Sans" w:cs="Open Sans"/>
          <w:color w:val="333333"/>
          <w:kern w:val="0"/>
          <w:sz w:val="24"/>
          <w:szCs w:val="24"/>
          <w:lang w:eastAsia="es-UY"/>
          <w14:ligatures w14:val="none"/>
        </w:rPr>
        <w:t> así como en Ucrania, Sudán, Myanmar, región del Sahel, Haití, Nigeria y otros países y zonas del mundo que están en guerra", señala la nota, leída por el portavoz de la CE, César García Magán. </w:t>
      </w:r>
    </w:p>
    <w:p w14:paraId="2F837EBF" w14:textId="77777777" w:rsidR="007619D2" w:rsidRPr="007619D2" w:rsidRDefault="007619D2" w:rsidP="007619D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7619D2">
        <w:rPr>
          <w:rFonts w:ascii="Open Sans" w:eastAsia="Times New Roman" w:hAnsi="Open Sans" w:cs="Open Sans"/>
          <w:b/>
          <w:bCs/>
          <w:color w:val="474747"/>
          <w:kern w:val="0"/>
          <w:sz w:val="24"/>
          <w:szCs w:val="24"/>
          <w:lang w:eastAsia="es-UY"/>
          <w14:ligatures w14:val="none"/>
        </w:rPr>
        <w:t>"Es urgente, como creyentes seguir orando y, como ciudadanos, mantener un posicionamiento moral y político</w:t>
      </w:r>
      <w:r w:rsidRPr="007619D2">
        <w:rPr>
          <w:rFonts w:ascii="Open Sans" w:eastAsia="Times New Roman" w:hAnsi="Open Sans" w:cs="Open Sans"/>
          <w:color w:val="333333"/>
          <w:kern w:val="0"/>
          <w:sz w:val="24"/>
          <w:szCs w:val="24"/>
          <w:lang w:eastAsia="es-UY"/>
          <w14:ligatures w14:val="none"/>
        </w:rPr>
        <w:t> que se una a la palabra del mismo Dios para gritar: ¡no matarás!", se apunta en el comunicado.</w:t>
      </w:r>
    </w:p>
    <w:p w14:paraId="62A23E40" w14:textId="77777777" w:rsidR="007619D2" w:rsidRPr="007619D2" w:rsidRDefault="007619D2" w:rsidP="007619D2">
      <w:pPr>
        <w:shd w:val="clear" w:color="auto" w:fill="FFFFFF"/>
        <w:spacing w:after="0" w:line="240" w:lineRule="auto"/>
        <w:jc w:val="both"/>
        <w:rPr>
          <w:rFonts w:ascii="Open Sans" w:eastAsia="Times New Roman" w:hAnsi="Open Sans" w:cs="Open Sans"/>
          <w:color w:val="000000"/>
          <w:kern w:val="0"/>
          <w:sz w:val="24"/>
          <w:szCs w:val="24"/>
          <w:lang w:eastAsia="es-UY"/>
          <w14:ligatures w14:val="none"/>
        </w:rPr>
      </w:pPr>
      <w:r w:rsidRPr="007619D2">
        <w:rPr>
          <w:rFonts w:ascii="Open Sans" w:eastAsia="Times New Roman" w:hAnsi="Open Sans" w:cs="Open Sans"/>
          <w:noProof/>
          <w:color w:val="000000"/>
          <w:kern w:val="0"/>
          <w:sz w:val="24"/>
          <w:szCs w:val="24"/>
          <w:lang w:eastAsia="es-UY"/>
          <w14:ligatures w14:val="none"/>
        </w:rPr>
        <w:drawing>
          <wp:inline distT="0" distB="0" distL="0" distR="0" wp14:anchorId="5A39AFEA" wp14:editId="5BD5CA1B">
            <wp:extent cx="5259258" cy="2952750"/>
            <wp:effectExtent l="0" t="0" r="0" b="0"/>
            <wp:docPr id="2" name="Imagen 1" descr="La iglesia de Ga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glesia de Gaz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67478" cy="2957365"/>
                    </a:xfrm>
                    <a:prstGeom prst="rect">
                      <a:avLst/>
                    </a:prstGeom>
                    <a:noFill/>
                    <a:ln>
                      <a:noFill/>
                    </a:ln>
                  </pic:spPr>
                </pic:pic>
              </a:graphicData>
            </a:graphic>
          </wp:inline>
        </w:drawing>
      </w:r>
    </w:p>
    <w:p w14:paraId="053B076D" w14:textId="77777777" w:rsidR="007619D2" w:rsidRPr="007619D2" w:rsidRDefault="007619D2" w:rsidP="007619D2">
      <w:pPr>
        <w:shd w:val="clear" w:color="auto" w:fill="FFFFFF"/>
        <w:spacing w:after="0" w:line="240" w:lineRule="auto"/>
        <w:jc w:val="both"/>
        <w:rPr>
          <w:rFonts w:ascii="Open Sans" w:eastAsia="Times New Roman" w:hAnsi="Open Sans" w:cs="Open Sans"/>
          <w:color w:val="000000"/>
          <w:kern w:val="0"/>
          <w:sz w:val="24"/>
          <w:szCs w:val="24"/>
          <w:lang w:eastAsia="es-UY"/>
          <w14:ligatures w14:val="none"/>
        </w:rPr>
      </w:pPr>
      <w:r w:rsidRPr="007619D2">
        <w:rPr>
          <w:rFonts w:ascii="Open Sans" w:eastAsia="Times New Roman" w:hAnsi="Open Sans" w:cs="Open Sans"/>
          <w:color w:val="000000"/>
          <w:kern w:val="0"/>
          <w:sz w:val="24"/>
          <w:szCs w:val="24"/>
          <w:lang w:eastAsia="es-UY"/>
          <w14:ligatures w14:val="none"/>
        </w:rPr>
        <w:t>La iglesia de Gaza </w:t>
      </w:r>
      <w:r w:rsidRPr="007619D2">
        <w:rPr>
          <w:rFonts w:ascii="Open Sans" w:eastAsia="Times New Roman" w:hAnsi="Open Sans" w:cs="Open Sans"/>
          <w:color w:val="8C8C8C"/>
          <w:kern w:val="0"/>
          <w:sz w:val="24"/>
          <w:szCs w:val="24"/>
          <w:lang w:eastAsia="es-UY"/>
          <w14:ligatures w14:val="none"/>
        </w:rPr>
        <w:t>CEE</w:t>
      </w:r>
    </w:p>
    <w:p w14:paraId="4498A2D6" w14:textId="77777777" w:rsidR="007619D2" w:rsidRPr="007619D2" w:rsidRDefault="007619D2" w:rsidP="007619D2">
      <w:pPr>
        <w:shd w:val="clear" w:color="auto" w:fill="FFFFFF"/>
        <w:spacing w:after="465" w:line="300" w:lineRule="atLeast"/>
        <w:jc w:val="both"/>
        <w:rPr>
          <w:rFonts w:ascii="Open Sans" w:eastAsia="Times New Roman" w:hAnsi="Open Sans" w:cs="Open Sans"/>
          <w:color w:val="333333"/>
          <w:kern w:val="0"/>
          <w:sz w:val="24"/>
          <w:szCs w:val="24"/>
          <w:lang w:eastAsia="es-UY"/>
          <w14:ligatures w14:val="none"/>
        </w:rPr>
      </w:pPr>
      <w:r w:rsidRPr="007619D2">
        <w:rPr>
          <w:rFonts w:ascii="Open Sans" w:eastAsia="Times New Roman" w:hAnsi="Open Sans" w:cs="Open Sans"/>
          <w:color w:val="333333"/>
          <w:kern w:val="0"/>
          <w:sz w:val="24"/>
          <w:szCs w:val="24"/>
          <w:lang w:eastAsia="es-UY"/>
          <w14:ligatures w14:val="none"/>
        </w:rPr>
        <w:t>"</w:t>
      </w:r>
      <w:r w:rsidRPr="007619D2">
        <w:rPr>
          <w:rFonts w:ascii="Open Sans" w:eastAsia="Times New Roman" w:hAnsi="Open Sans" w:cs="Open Sans"/>
          <w:b/>
          <w:bCs/>
          <w:color w:val="474747"/>
          <w:kern w:val="0"/>
          <w:sz w:val="24"/>
          <w:szCs w:val="24"/>
          <w:lang w:eastAsia="es-UY"/>
          <w14:ligatures w14:val="none"/>
        </w:rPr>
        <w:t>Es imprescindible parar la guerra, liberar a los rehenes, condenar el terrorismo y edificar unas relaciones entre las personas y los pueblos</w:t>
      </w:r>
      <w:r w:rsidRPr="007619D2">
        <w:rPr>
          <w:rFonts w:ascii="Open Sans" w:eastAsia="Times New Roman" w:hAnsi="Open Sans" w:cs="Open Sans"/>
          <w:color w:val="333333"/>
          <w:kern w:val="0"/>
          <w:sz w:val="24"/>
          <w:szCs w:val="24"/>
          <w:lang w:eastAsia="es-UY"/>
          <w14:ligatures w14:val="none"/>
        </w:rPr>
        <w:t> desde el respeto a la dignidad sagrada de la vida humana, la legalidad internacional y la búsqueda del bien común. Bienvenidas sean las iniciativas para lograr la paz", concluye la nota, que aclara: "Ante tanto sufrimiento provocado injustamente </w:t>
      </w:r>
      <w:r w:rsidRPr="007619D2">
        <w:rPr>
          <w:rFonts w:ascii="Open Sans" w:eastAsia="Times New Roman" w:hAnsi="Open Sans" w:cs="Open Sans"/>
          <w:b/>
          <w:bCs/>
          <w:color w:val="474747"/>
          <w:kern w:val="0"/>
          <w:sz w:val="24"/>
          <w:szCs w:val="24"/>
          <w:lang w:eastAsia="es-UY"/>
          <w14:ligatures w14:val="none"/>
        </w:rPr>
        <w:t>no podemos permanecer indiferentes"</w:t>
      </w:r>
      <w:r w:rsidRPr="007619D2">
        <w:rPr>
          <w:rFonts w:ascii="Open Sans" w:eastAsia="Times New Roman" w:hAnsi="Open Sans" w:cs="Open Sans"/>
          <w:color w:val="333333"/>
          <w:kern w:val="0"/>
          <w:sz w:val="24"/>
          <w:szCs w:val="24"/>
          <w:lang w:eastAsia="es-UY"/>
          <w14:ligatures w14:val="none"/>
        </w:rPr>
        <w:t>.</w:t>
      </w:r>
    </w:p>
    <w:p w14:paraId="0B42E585" w14:textId="46C92132" w:rsidR="00926044" w:rsidRDefault="007619D2" w:rsidP="007619D2">
      <w:pPr>
        <w:jc w:val="both"/>
        <w:rPr>
          <w:sz w:val="24"/>
          <w:szCs w:val="24"/>
        </w:rPr>
      </w:pPr>
      <w:hyperlink r:id="rId8" w:history="1">
        <w:r w:rsidRPr="007155B5">
          <w:rPr>
            <w:rStyle w:val="Hipervnculo"/>
            <w:sz w:val="24"/>
            <w:szCs w:val="24"/>
          </w:rPr>
          <w:t>https://www.religiondigital.org/espana/obispos-Comision-Permanente-gaza-masacre-hamas-israel_0_2821517826.html?utm_source=newsletter&amp;utm_medium=email&amp;utm_campaign=es_alfredo_dagnino_el_tapado_para_sustituir_a_barriocanal&amp;utm_term=2025-10-03</w:t>
        </w:r>
      </w:hyperlink>
    </w:p>
    <w:p w14:paraId="715BE523" w14:textId="77777777" w:rsidR="007619D2" w:rsidRPr="007619D2" w:rsidRDefault="007619D2" w:rsidP="007619D2">
      <w:pPr>
        <w:jc w:val="both"/>
        <w:rPr>
          <w:sz w:val="24"/>
          <w:szCs w:val="24"/>
        </w:rPr>
      </w:pPr>
    </w:p>
    <w:sectPr w:rsidR="007619D2" w:rsidRPr="007619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55599"/>
    <w:multiLevelType w:val="multilevel"/>
    <w:tmpl w:val="142E9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3837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D2"/>
    <w:rsid w:val="0057505E"/>
    <w:rsid w:val="007619D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EF3FB"/>
  <w15:chartTrackingRefBased/>
  <w15:docId w15:val="{08D59227-DD0D-4F01-AE97-66BF35CF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619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619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619D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619D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619D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619D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619D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619D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619D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19D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619D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619D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619D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619D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619D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619D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619D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619D2"/>
    <w:rPr>
      <w:rFonts w:eastAsiaTheme="majorEastAsia" w:cstheme="majorBidi"/>
      <w:color w:val="272727" w:themeColor="text1" w:themeTint="D8"/>
    </w:rPr>
  </w:style>
  <w:style w:type="paragraph" w:styleId="Ttulo">
    <w:name w:val="Title"/>
    <w:basedOn w:val="Normal"/>
    <w:next w:val="Normal"/>
    <w:link w:val="TtuloCar"/>
    <w:uiPriority w:val="10"/>
    <w:qFormat/>
    <w:rsid w:val="007619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619D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619D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619D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619D2"/>
    <w:pPr>
      <w:spacing w:before="160"/>
      <w:jc w:val="center"/>
    </w:pPr>
    <w:rPr>
      <w:i/>
      <w:iCs/>
      <w:color w:val="404040" w:themeColor="text1" w:themeTint="BF"/>
    </w:rPr>
  </w:style>
  <w:style w:type="character" w:customStyle="1" w:styleId="CitaCar">
    <w:name w:val="Cita Car"/>
    <w:basedOn w:val="Fuentedeprrafopredeter"/>
    <w:link w:val="Cita"/>
    <w:uiPriority w:val="29"/>
    <w:rsid w:val="007619D2"/>
    <w:rPr>
      <w:i/>
      <w:iCs/>
      <w:color w:val="404040" w:themeColor="text1" w:themeTint="BF"/>
    </w:rPr>
  </w:style>
  <w:style w:type="paragraph" w:styleId="Prrafodelista">
    <w:name w:val="List Paragraph"/>
    <w:basedOn w:val="Normal"/>
    <w:uiPriority w:val="34"/>
    <w:qFormat/>
    <w:rsid w:val="007619D2"/>
    <w:pPr>
      <w:ind w:left="720"/>
      <w:contextualSpacing/>
    </w:pPr>
  </w:style>
  <w:style w:type="character" w:styleId="nfasisintenso">
    <w:name w:val="Intense Emphasis"/>
    <w:basedOn w:val="Fuentedeprrafopredeter"/>
    <w:uiPriority w:val="21"/>
    <w:qFormat/>
    <w:rsid w:val="007619D2"/>
    <w:rPr>
      <w:i/>
      <w:iCs/>
      <w:color w:val="0F4761" w:themeColor="accent1" w:themeShade="BF"/>
    </w:rPr>
  </w:style>
  <w:style w:type="paragraph" w:styleId="Citadestacada">
    <w:name w:val="Intense Quote"/>
    <w:basedOn w:val="Normal"/>
    <w:next w:val="Normal"/>
    <w:link w:val="CitadestacadaCar"/>
    <w:uiPriority w:val="30"/>
    <w:qFormat/>
    <w:rsid w:val="007619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619D2"/>
    <w:rPr>
      <w:i/>
      <w:iCs/>
      <w:color w:val="0F4761" w:themeColor="accent1" w:themeShade="BF"/>
    </w:rPr>
  </w:style>
  <w:style w:type="character" w:styleId="Referenciaintensa">
    <w:name w:val="Intense Reference"/>
    <w:basedOn w:val="Fuentedeprrafopredeter"/>
    <w:uiPriority w:val="32"/>
    <w:qFormat/>
    <w:rsid w:val="007619D2"/>
    <w:rPr>
      <w:b/>
      <w:bCs/>
      <w:smallCaps/>
      <w:color w:val="0F4761" w:themeColor="accent1" w:themeShade="BF"/>
      <w:spacing w:val="5"/>
    </w:rPr>
  </w:style>
  <w:style w:type="character" w:styleId="Hipervnculo">
    <w:name w:val="Hyperlink"/>
    <w:basedOn w:val="Fuentedeprrafopredeter"/>
    <w:uiPriority w:val="99"/>
    <w:unhideWhenUsed/>
    <w:rsid w:val="007619D2"/>
    <w:rPr>
      <w:color w:val="467886" w:themeColor="hyperlink"/>
      <w:u w:val="single"/>
    </w:rPr>
  </w:style>
  <w:style w:type="character" w:styleId="Mencinsinresolver">
    <w:name w:val="Unresolved Mention"/>
    <w:basedOn w:val="Fuentedeprrafopredeter"/>
    <w:uiPriority w:val="99"/>
    <w:semiHidden/>
    <w:unhideWhenUsed/>
    <w:rsid w:val="007619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spana/obispos-Comision-Permanente-gaza-masacre-hamas-israel_0_2821517826.html?utm_source=newsletter&amp;utm_medium=email&amp;utm_campaign=es_alfredo_dagnino_el_tapado_para_sustituir_a_barriocanal&amp;utm_term=2025-10-03"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esus_bastant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433</Words>
  <Characters>2387</Characters>
  <Application>Microsoft Office Word</Application>
  <DocSecurity>0</DocSecurity>
  <Lines>19</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2025-10-03T12:45:00Z</dcterms:created>
  <dcterms:modified xsi:type="dcterms:W3CDTF">2025-10-03T12:47:00Z</dcterms:modified>
</cp:coreProperties>
</file>