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EC7CE" w14:textId="77777777" w:rsidR="005F620F" w:rsidRPr="005F620F" w:rsidRDefault="005F620F" w:rsidP="005F620F">
      <w:pPr>
        <w:shd w:val="clear" w:color="auto" w:fill="FFFFFF"/>
        <w:spacing w:after="120" w:line="810" w:lineRule="atLeast"/>
        <w:jc w:val="both"/>
        <w:outlineLvl w:val="0"/>
        <w:rPr>
          <w:rFonts w:ascii="Raleway" w:eastAsia="Times New Roman" w:hAnsi="Raleway" w:cs="Times New Roman"/>
          <w:b/>
          <w:bCs/>
          <w:color w:val="111111"/>
          <w:kern w:val="36"/>
          <w:sz w:val="40"/>
          <w:szCs w:val="40"/>
          <w:lang w:eastAsia="es-UY"/>
          <w14:ligatures w14:val="none"/>
        </w:rPr>
      </w:pPr>
      <w:r w:rsidRPr="005F620F">
        <w:rPr>
          <w:rFonts w:ascii="Raleway" w:eastAsia="Times New Roman" w:hAnsi="Raleway" w:cs="Times New Roman"/>
          <w:b/>
          <w:bCs/>
          <w:color w:val="111111"/>
          <w:kern w:val="36"/>
          <w:sz w:val="40"/>
          <w:szCs w:val="40"/>
          <w:lang w:eastAsia="es-UY"/>
          <w14:ligatures w14:val="none"/>
        </w:rPr>
        <w:t>El evangelio de la revolución (o una memoria latinoamericana para los desafíos de hoy)</w:t>
      </w:r>
    </w:p>
    <w:p w14:paraId="7B741A00" w14:textId="77777777" w:rsidR="005F620F" w:rsidRPr="005F620F" w:rsidRDefault="005F620F" w:rsidP="005F620F">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5F620F">
        <w:rPr>
          <w:rFonts w:ascii="Merriweather" w:eastAsia="Times New Roman" w:hAnsi="Merriweather" w:cs="Times New Roman"/>
          <w:color w:val="444444"/>
          <w:kern w:val="0"/>
          <w:sz w:val="17"/>
          <w:szCs w:val="17"/>
          <w:lang w:eastAsia="es-UY"/>
          <w14:ligatures w14:val="none"/>
        </w:rPr>
        <w:t>escrito por</w:t>
      </w:r>
    </w:p>
    <w:p w14:paraId="30166F0E" w14:textId="77777777" w:rsidR="005F620F" w:rsidRPr="005F620F" w:rsidRDefault="005F620F" w:rsidP="005F620F">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5F620F">
        <w:rPr>
          <w:rFonts w:ascii="Merriweather" w:eastAsia="Times New Roman" w:hAnsi="Merriweather" w:cs="Times New Roman"/>
          <w:color w:val="444444"/>
          <w:kern w:val="0"/>
          <w:sz w:val="17"/>
          <w:szCs w:val="17"/>
          <w:lang w:eastAsia="es-UY"/>
          <w14:ligatures w14:val="none"/>
        </w:rPr>
        <w:t> </w:t>
      </w:r>
      <w:hyperlink r:id="rId5" w:history="1">
        <w:r w:rsidRPr="005F620F">
          <w:rPr>
            <w:rFonts w:ascii="Merriweather" w:eastAsia="Times New Roman" w:hAnsi="Merriweather" w:cs="Times New Roman"/>
            <w:b/>
            <w:bCs/>
            <w:color w:val="000000"/>
            <w:kern w:val="0"/>
            <w:sz w:val="17"/>
            <w:szCs w:val="17"/>
            <w:u w:val="single"/>
            <w:lang w:eastAsia="es-UY"/>
            <w14:ligatures w14:val="none"/>
          </w:rPr>
          <w:t>Marcela Villalobos Cid</w:t>
        </w:r>
      </w:hyperlink>
    </w:p>
    <w:p w14:paraId="67AF4C11" w14:textId="77777777" w:rsidR="005F620F" w:rsidRPr="005F620F" w:rsidRDefault="005F620F" w:rsidP="005F620F">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5F620F">
        <w:rPr>
          <w:rFonts w:ascii="Merriweather" w:eastAsia="Times New Roman" w:hAnsi="Merriweather" w:cs="Times New Roman"/>
          <w:color w:val="444444"/>
          <w:kern w:val="0"/>
          <w:sz w:val="17"/>
          <w:szCs w:val="17"/>
          <w:lang w:eastAsia="es-UY"/>
          <w14:ligatures w14:val="none"/>
        </w:rPr>
        <w:t> -</w:t>
      </w:r>
    </w:p>
    <w:p w14:paraId="4B061C2A" w14:textId="77777777" w:rsidR="005F620F" w:rsidRPr="005F620F" w:rsidRDefault="005F620F" w:rsidP="005F620F">
      <w:pPr>
        <w:shd w:val="clear" w:color="auto" w:fill="FFFFFF"/>
        <w:spacing w:after="0" w:line="240" w:lineRule="auto"/>
        <w:jc w:val="both"/>
        <w:rPr>
          <w:rFonts w:ascii="Merriweather" w:eastAsia="Times New Roman" w:hAnsi="Merriweather" w:cs="Times New Roman"/>
          <w:color w:val="000000"/>
          <w:kern w:val="0"/>
          <w:sz w:val="17"/>
          <w:szCs w:val="17"/>
          <w:lang w:eastAsia="es-UY"/>
          <w14:ligatures w14:val="none"/>
        </w:rPr>
      </w:pPr>
      <w:r w:rsidRPr="005F620F">
        <w:rPr>
          <w:rFonts w:ascii="Merriweather" w:eastAsia="Times New Roman" w:hAnsi="Merriweather" w:cs="Times New Roman"/>
          <w:color w:val="767676"/>
          <w:kern w:val="0"/>
          <w:sz w:val="17"/>
          <w:szCs w:val="17"/>
          <w:lang w:eastAsia="es-UY"/>
          <w14:ligatures w14:val="none"/>
        </w:rPr>
        <w:t>25 Septiembre 2025</w:t>
      </w:r>
    </w:p>
    <w:p w14:paraId="180371DC" w14:textId="77777777" w:rsidR="005F620F" w:rsidRPr="005F620F" w:rsidRDefault="005F620F" w:rsidP="005F620F">
      <w:pPr>
        <w:spacing w:after="390" w:line="240" w:lineRule="auto"/>
        <w:jc w:val="right"/>
        <w:rPr>
          <w:rFonts w:ascii="Merriweather" w:eastAsia="Times New Roman" w:hAnsi="Merriweather" w:cs="Times New Roman"/>
          <w:color w:val="222222"/>
          <w:kern w:val="0"/>
          <w:sz w:val="18"/>
          <w:szCs w:val="18"/>
          <w:lang w:eastAsia="es-UY"/>
          <w14:ligatures w14:val="none"/>
        </w:rPr>
      </w:pPr>
      <w:r w:rsidRPr="005F620F">
        <w:rPr>
          <w:rFonts w:ascii="Merriweather" w:eastAsia="Times New Roman" w:hAnsi="Merriweather" w:cs="Times New Roman"/>
          <w:color w:val="222222"/>
          <w:kern w:val="0"/>
          <w:sz w:val="18"/>
          <w:szCs w:val="18"/>
          <w:lang w:eastAsia="es-UY"/>
          <w14:ligatures w14:val="none"/>
        </w:rPr>
        <w:t>La muerte en la cruz se explica por la práctica del Nazareno…</w:t>
      </w:r>
      <w:r w:rsidRPr="005F620F">
        <w:rPr>
          <w:rFonts w:ascii="Merriweather" w:eastAsia="Times New Roman" w:hAnsi="Merriweather" w:cs="Times New Roman"/>
          <w:color w:val="222222"/>
          <w:kern w:val="0"/>
          <w:sz w:val="18"/>
          <w:szCs w:val="18"/>
          <w:lang w:eastAsia="es-UY"/>
          <w14:ligatures w14:val="none"/>
        </w:rPr>
        <w:br/>
        <w:t>y el lugar con Jesús no es el pasado concluido,</w:t>
      </w:r>
      <w:r w:rsidRPr="005F620F">
        <w:rPr>
          <w:rFonts w:ascii="Merriweather" w:eastAsia="Times New Roman" w:hAnsi="Merriweather" w:cs="Times New Roman"/>
          <w:color w:val="222222"/>
          <w:kern w:val="0"/>
          <w:sz w:val="18"/>
          <w:szCs w:val="18"/>
          <w:lang w:eastAsia="es-UY"/>
          <w14:ligatures w14:val="none"/>
        </w:rPr>
        <w:br/>
        <w:t>sino el futuro inédito.</w:t>
      </w:r>
    </w:p>
    <w:p w14:paraId="5733BC71" w14:textId="77777777" w:rsidR="005F620F" w:rsidRPr="005F620F" w:rsidRDefault="005F620F" w:rsidP="005F620F">
      <w:pPr>
        <w:spacing w:after="390" w:line="240" w:lineRule="auto"/>
        <w:jc w:val="right"/>
        <w:rPr>
          <w:rFonts w:ascii="Merriweather" w:eastAsia="Times New Roman" w:hAnsi="Merriweather" w:cs="Times New Roman"/>
          <w:color w:val="222222"/>
          <w:kern w:val="0"/>
          <w:sz w:val="18"/>
          <w:szCs w:val="18"/>
          <w:lang w:eastAsia="es-UY"/>
          <w14:ligatures w14:val="none"/>
        </w:rPr>
      </w:pPr>
      <w:r w:rsidRPr="005F620F">
        <w:rPr>
          <w:rFonts w:ascii="Merriweather" w:eastAsia="Times New Roman" w:hAnsi="Merriweather" w:cs="Times New Roman"/>
          <w:color w:val="222222"/>
          <w:kern w:val="0"/>
          <w:sz w:val="18"/>
          <w:szCs w:val="18"/>
          <w:lang w:eastAsia="es-UY"/>
          <w14:ligatures w14:val="none"/>
        </w:rPr>
        <w:t xml:space="preserve">Carlos Bravo </w:t>
      </w:r>
      <w:proofErr w:type="spellStart"/>
      <w:r w:rsidRPr="005F620F">
        <w:rPr>
          <w:rFonts w:ascii="Merriweather" w:eastAsia="Times New Roman" w:hAnsi="Merriweather" w:cs="Times New Roman"/>
          <w:color w:val="222222"/>
          <w:kern w:val="0"/>
          <w:sz w:val="18"/>
          <w:szCs w:val="18"/>
          <w:lang w:eastAsia="es-UY"/>
          <w14:ligatures w14:val="none"/>
        </w:rPr>
        <w:t>Gallardo</w:t>
      </w:r>
      <w:proofErr w:type="spellEnd"/>
      <w:r w:rsidRPr="005F620F">
        <w:rPr>
          <w:rFonts w:ascii="Merriweather" w:eastAsia="Times New Roman" w:hAnsi="Merriweather" w:cs="Times New Roman"/>
          <w:color w:val="222222"/>
          <w:kern w:val="0"/>
          <w:sz w:val="18"/>
          <w:szCs w:val="18"/>
          <w:lang w:eastAsia="es-UY"/>
          <w14:ligatures w14:val="none"/>
        </w:rPr>
        <w:t>, SJ</w:t>
      </w:r>
      <w:bookmarkStart w:id="0" w:name="_ftnref1"/>
      <w:r w:rsidRPr="005F620F">
        <w:rPr>
          <w:rFonts w:ascii="Merriweather" w:eastAsia="Times New Roman" w:hAnsi="Merriweather" w:cs="Times New Roman"/>
          <w:color w:val="222222"/>
          <w:kern w:val="0"/>
          <w:sz w:val="18"/>
          <w:szCs w:val="18"/>
          <w:lang w:eastAsia="es-UY"/>
          <w14:ligatures w14:val="none"/>
        </w:rPr>
        <w:fldChar w:fldCharType="begin"/>
      </w:r>
      <w:r w:rsidRPr="005F620F">
        <w:rPr>
          <w:rFonts w:ascii="Merriweather" w:eastAsia="Times New Roman" w:hAnsi="Merriweather" w:cs="Times New Roman"/>
          <w:color w:val="222222"/>
          <w:kern w:val="0"/>
          <w:sz w:val="18"/>
          <w:szCs w:val="18"/>
          <w:lang w:eastAsia="es-UY"/>
          <w14:ligatures w14:val="none"/>
        </w:rPr>
        <w:instrText>HYPERLINK "https://blog.cristianismeijusticia.net/2025/09/25/el-evangelio-de-la-revolucion" \l "_ftn1"</w:instrText>
      </w:r>
      <w:r w:rsidRPr="005F620F">
        <w:rPr>
          <w:rFonts w:ascii="Merriweather" w:eastAsia="Times New Roman" w:hAnsi="Merriweather" w:cs="Times New Roman"/>
          <w:color w:val="222222"/>
          <w:kern w:val="0"/>
          <w:sz w:val="18"/>
          <w:szCs w:val="18"/>
          <w:lang w:eastAsia="es-UY"/>
          <w14:ligatures w14:val="none"/>
        </w:rPr>
      </w:r>
      <w:r w:rsidRPr="005F620F">
        <w:rPr>
          <w:rFonts w:ascii="Merriweather" w:eastAsia="Times New Roman" w:hAnsi="Merriweather" w:cs="Times New Roman"/>
          <w:color w:val="222222"/>
          <w:kern w:val="0"/>
          <w:sz w:val="18"/>
          <w:szCs w:val="18"/>
          <w:lang w:eastAsia="es-UY"/>
          <w14:ligatures w14:val="none"/>
        </w:rPr>
        <w:fldChar w:fldCharType="separate"/>
      </w:r>
      <w:r w:rsidRPr="005F620F">
        <w:rPr>
          <w:rFonts w:ascii="Merriweather" w:eastAsia="Times New Roman" w:hAnsi="Merriweather" w:cs="Times New Roman"/>
          <w:color w:val="D52027"/>
          <w:kern w:val="0"/>
          <w:sz w:val="14"/>
          <w:szCs w:val="14"/>
          <w:u w:val="single"/>
          <w:vertAlign w:val="superscript"/>
          <w:lang w:eastAsia="es-UY"/>
          <w14:ligatures w14:val="none"/>
        </w:rPr>
        <w:t>[1]</w:t>
      </w:r>
      <w:r w:rsidRPr="005F620F">
        <w:rPr>
          <w:rFonts w:ascii="Merriweather" w:eastAsia="Times New Roman" w:hAnsi="Merriweather" w:cs="Times New Roman"/>
          <w:color w:val="222222"/>
          <w:kern w:val="0"/>
          <w:sz w:val="18"/>
          <w:szCs w:val="18"/>
          <w:lang w:eastAsia="es-UY"/>
          <w14:ligatures w14:val="none"/>
        </w:rPr>
        <w:fldChar w:fldCharType="end"/>
      </w:r>
      <w:bookmarkEnd w:id="0"/>
    </w:p>
    <w:p w14:paraId="76D12BBD"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 </w:t>
      </w:r>
    </w:p>
    <w:p w14:paraId="5187F90E"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El sonido de una guitarra abre el documental, llevándonos por una carretera envuelta en bruma en algún rincón de América Latina. Al compás de esas cuerdas, escuchamos la voz del cineasta francés y director del documental François-Xavier Drouet:</w:t>
      </w:r>
    </w:p>
    <w:p w14:paraId="686A709D"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0"/>
          <w:szCs w:val="20"/>
          <w:lang w:eastAsia="es-UY"/>
          <w14:ligatures w14:val="none"/>
        </w:rPr>
      </w:pPr>
      <w:r w:rsidRPr="005F620F">
        <w:rPr>
          <w:rFonts w:ascii="Merriweather" w:eastAsia="Times New Roman" w:hAnsi="Merriweather" w:cs="Times New Roman"/>
          <w:color w:val="222222"/>
          <w:kern w:val="0"/>
          <w:sz w:val="20"/>
          <w:szCs w:val="20"/>
          <w:lang w:eastAsia="es-UY"/>
          <w14:ligatures w14:val="none"/>
        </w:rPr>
        <w:t>Soy parte de esos jóvenes que crecieron en el catolicismo y que, al llegar a la edad adulta, lo cambiaron por el compromiso político. Descubrí con pasión la realidad de América Latina y su historia trágica de revolución truncada. Recorrí ese continente buscando las huellas de ese soplo revolucionario y de esas personas que lucharon por construir el Reino de Dios desde el suelo y no desde el cielo.</w:t>
      </w:r>
    </w:p>
    <w:p w14:paraId="566F31C4"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Así comienza </w:t>
      </w:r>
      <w:r w:rsidRPr="005F620F">
        <w:rPr>
          <w:rFonts w:ascii="Merriweather" w:eastAsia="Times New Roman" w:hAnsi="Merriweather" w:cs="Times New Roman"/>
          <w:i/>
          <w:iCs/>
          <w:color w:val="222222"/>
          <w:kern w:val="0"/>
          <w:sz w:val="23"/>
          <w:szCs w:val="23"/>
          <w:lang w:eastAsia="es-UY"/>
          <w14:ligatures w14:val="none"/>
        </w:rPr>
        <w:t>El evangelio de la revolución</w:t>
      </w:r>
      <w:r w:rsidRPr="005F620F">
        <w:rPr>
          <w:rFonts w:ascii="Merriweather" w:eastAsia="Times New Roman" w:hAnsi="Merriweather" w:cs="Times New Roman"/>
          <w:color w:val="222222"/>
          <w:kern w:val="0"/>
          <w:sz w:val="23"/>
          <w:szCs w:val="23"/>
          <w:lang w:eastAsia="es-UY"/>
          <w14:ligatures w14:val="none"/>
        </w:rPr>
        <w:t>.</w:t>
      </w:r>
    </w:p>
    <w:p w14:paraId="02D51A47"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 xml:space="preserve">Con imágenes de archivo inéditas, entrevistas a quienes aún viven y la memoria de quienes ya partieron, Drouet nos adentra en el corazón de la teología de la liberación. El viaje recorre El Salvador, Brasil, Nicaragua y México, territorios donde sacerdotes, religiosos, religiosas, </w:t>
      </w:r>
      <w:proofErr w:type="gramStart"/>
      <w:r w:rsidRPr="005F620F">
        <w:rPr>
          <w:rFonts w:ascii="Merriweather" w:eastAsia="Times New Roman" w:hAnsi="Merriweather" w:cs="Times New Roman"/>
          <w:color w:val="222222"/>
          <w:kern w:val="0"/>
          <w:sz w:val="23"/>
          <w:szCs w:val="23"/>
          <w:lang w:eastAsia="es-UY"/>
          <w14:ligatures w14:val="none"/>
        </w:rPr>
        <w:t>laicos y laicas</w:t>
      </w:r>
      <w:proofErr w:type="gramEnd"/>
      <w:r w:rsidRPr="005F620F">
        <w:rPr>
          <w:rFonts w:ascii="Merriweather" w:eastAsia="Times New Roman" w:hAnsi="Merriweather" w:cs="Times New Roman"/>
          <w:color w:val="222222"/>
          <w:kern w:val="0"/>
          <w:sz w:val="23"/>
          <w:szCs w:val="23"/>
          <w:lang w:eastAsia="es-UY"/>
          <w14:ligatures w14:val="none"/>
        </w:rPr>
        <w:t xml:space="preserve"> encarnaron una fe política, entendida en el sentido más hondo: fe que se compromete con la vida, con la justicia y con la esperanza de los pueblos. Cada capítulo de cada país va acompañado de un versículo del evangelio.</w:t>
      </w:r>
    </w:p>
    <w:p w14:paraId="445DC2C0"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Porque la teología de la liberación no es teoría abstracta: es espiritualidad encarnada. Como el mismo Evangelio no es letra muerta sino Palabra hecha carne. Una y otra vez, a lo largo de todo el documental, se nos recuerda que </w:t>
      </w:r>
      <w:r w:rsidRPr="005F620F">
        <w:rPr>
          <w:rFonts w:ascii="Merriweather" w:eastAsia="Times New Roman" w:hAnsi="Merriweather" w:cs="Times New Roman"/>
          <w:b/>
          <w:bCs/>
          <w:color w:val="222222"/>
          <w:kern w:val="0"/>
          <w:sz w:val="23"/>
          <w:szCs w:val="23"/>
          <w:lang w:eastAsia="es-UY"/>
          <w14:ligatures w14:val="none"/>
        </w:rPr>
        <w:t>escoger la opción por los pobres no es un gesto piadoso, sino una decisión liberadora que transforma a quien la asume</w:t>
      </w:r>
      <w:r w:rsidRPr="005F620F">
        <w:rPr>
          <w:rFonts w:ascii="Merriweather" w:eastAsia="Times New Roman" w:hAnsi="Merriweather" w:cs="Times New Roman"/>
          <w:color w:val="222222"/>
          <w:kern w:val="0"/>
          <w:sz w:val="23"/>
          <w:szCs w:val="23"/>
          <w:lang w:eastAsia="es-UY"/>
          <w14:ligatures w14:val="none"/>
        </w:rPr>
        <w:t xml:space="preserve">. Como diría Frei </w:t>
      </w:r>
      <w:proofErr w:type="spellStart"/>
      <w:r w:rsidRPr="005F620F">
        <w:rPr>
          <w:rFonts w:ascii="Merriweather" w:eastAsia="Times New Roman" w:hAnsi="Merriweather" w:cs="Times New Roman"/>
          <w:color w:val="222222"/>
          <w:kern w:val="0"/>
          <w:sz w:val="23"/>
          <w:szCs w:val="23"/>
          <w:lang w:eastAsia="es-UY"/>
          <w14:ligatures w14:val="none"/>
        </w:rPr>
        <w:t>Betto</w:t>
      </w:r>
      <w:proofErr w:type="spellEnd"/>
      <w:r w:rsidRPr="005F620F">
        <w:rPr>
          <w:rFonts w:ascii="Merriweather" w:eastAsia="Times New Roman" w:hAnsi="Merriweather" w:cs="Times New Roman"/>
          <w:color w:val="222222"/>
          <w:kern w:val="0"/>
          <w:sz w:val="23"/>
          <w:szCs w:val="23"/>
          <w:lang w:eastAsia="es-UY"/>
          <w14:ligatures w14:val="none"/>
        </w:rPr>
        <w:t xml:space="preserve"> hace más de 20 años: «prefiero el riesgo de errar con los pobres… a tener la pretensión de acertar sin ellos»</w:t>
      </w:r>
      <w:bookmarkStart w:id="1" w:name="_ftnref2"/>
      <w:r w:rsidRPr="005F620F">
        <w:rPr>
          <w:rFonts w:ascii="Merriweather" w:eastAsia="Times New Roman" w:hAnsi="Merriweather" w:cs="Times New Roman"/>
          <w:color w:val="222222"/>
          <w:kern w:val="0"/>
          <w:sz w:val="23"/>
          <w:szCs w:val="23"/>
          <w:lang w:eastAsia="es-UY"/>
          <w14:ligatures w14:val="none"/>
        </w:rPr>
        <w:fldChar w:fldCharType="begin"/>
      </w:r>
      <w:r w:rsidRPr="005F620F">
        <w:rPr>
          <w:rFonts w:ascii="Merriweather" w:eastAsia="Times New Roman" w:hAnsi="Merriweather" w:cs="Times New Roman"/>
          <w:color w:val="222222"/>
          <w:kern w:val="0"/>
          <w:sz w:val="23"/>
          <w:szCs w:val="23"/>
          <w:lang w:eastAsia="es-UY"/>
          <w14:ligatures w14:val="none"/>
        </w:rPr>
        <w:instrText>HYPERLINK "https://blog.cristianismeijusticia.net/2025/09/25/el-evangelio-de-la-revolucion" \l "_ftn2"</w:instrText>
      </w:r>
      <w:r w:rsidRPr="005F620F">
        <w:rPr>
          <w:rFonts w:ascii="Merriweather" w:eastAsia="Times New Roman" w:hAnsi="Merriweather" w:cs="Times New Roman"/>
          <w:color w:val="222222"/>
          <w:kern w:val="0"/>
          <w:sz w:val="23"/>
          <w:szCs w:val="23"/>
          <w:lang w:eastAsia="es-UY"/>
          <w14:ligatures w14:val="none"/>
        </w:rPr>
      </w:r>
      <w:r w:rsidRPr="005F620F">
        <w:rPr>
          <w:rFonts w:ascii="Merriweather" w:eastAsia="Times New Roman" w:hAnsi="Merriweather" w:cs="Times New Roman"/>
          <w:color w:val="222222"/>
          <w:kern w:val="0"/>
          <w:sz w:val="23"/>
          <w:szCs w:val="23"/>
          <w:lang w:eastAsia="es-UY"/>
          <w14:ligatures w14:val="none"/>
        </w:rPr>
        <w:fldChar w:fldCharType="separate"/>
      </w:r>
      <w:r w:rsidRPr="005F620F">
        <w:rPr>
          <w:rFonts w:ascii="Merriweather" w:eastAsia="Times New Roman" w:hAnsi="Merriweather" w:cs="Times New Roman"/>
          <w:color w:val="D52027"/>
          <w:kern w:val="0"/>
          <w:sz w:val="17"/>
          <w:szCs w:val="17"/>
          <w:u w:val="single"/>
          <w:vertAlign w:val="superscript"/>
          <w:lang w:eastAsia="es-UY"/>
          <w14:ligatures w14:val="none"/>
        </w:rPr>
        <w:t>[2]</w:t>
      </w:r>
      <w:r w:rsidRPr="005F620F">
        <w:rPr>
          <w:rFonts w:ascii="Merriweather" w:eastAsia="Times New Roman" w:hAnsi="Merriweather" w:cs="Times New Roman"/>
          <w:color w:val="222222"/>
          <w:kern w:val="0"/>
          <w:sz w:val="23"/>
          <w:szCs w:val="23"/>
          <w:lang w:eastAsia="es-UY"/>
          <w14:ligatures w14:val="none"/>
        </w:rPr>
        <w:fldChar w:fldCharType="end"/>
      </w:r>
      <w:bookmarkEnd w:id="1"/>
      <w:r w:rsidRPr="005F620F">
        <w:rPr>
          <w:rFonts w:ascii="Merriweather" w:eastAsia="Times New Roman" w:hAnsi="Merriweather" w:cs="Times New Roman"/>
          <w:color w:val="222222"/>
          <w:kern w:val="0"/>
          <w:sz w:val="23"/>
          <w:szCs w:val="23"/>
          <w:lang w:eastAsia="es-UY"/>
          <w14:ligatures w14:val="none"/>
        </w:rPr>
        <w:t>.</w:t>
      </w:r>
    </w:p>
    <w:p w14:paraId="5C0518FE"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lastRenderedPageBreak/>
        <w:t>A través de tantas voces, la película nos lanza preguntas que arden porque siguen siendo terriblemente actuales:</w:t>
      </w:r>
    </w:p>
    <w:p w14:paraId="4A9C9F91" w14:textId="77777777" w:rsidR="005F620F" w:rsidRPr="005F620F" w:rsidRDefault="005F620F" w:rsidP="005F620F">
      <w:pPr>
        <w:numPr>
          <w:ilvl w:val="0"/>
          <w:numId w:val="1"/>
        </w:numPr>
        <w:spacing w:before="100" w:beforeAutospacing="1" w:after="150" w:line="240" w:lineRule="auto"/>
        <w:ind w:left="1035"/>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¿Cómo mirar la opresión sin anestesiarnos?</w:t>
      </w:r>
    </w:p>
    <w:p w14:paraId="75A2489A" w14:textId="77777777" w:rsidR="005F620F" w:rsidRPr="005F620F" w:rsidRDefault="005F620F" w:rsidP="005F620F">
      <w:pPr>
        <w:numPr>
          <w:ilvl w:val="0"/>
          <w:numId w:val="1"/>
        </w:numPr>
        <w:spacing w:before="100" w:beforeAutospacing="1" w:after="150" w:line="240" w:lineRule="auto"/>
        <w:ind w:left="1035"/>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¿Cómo escuchar el clamor de los pobres sin callar la conciencia?</w:t>
      </w:r>
    </w:p>
    <w:p w14:paraId="6DC82E5C" w14:textId="77777777" w:rsidR="005F620F" w:rsidRDefault="005F620F" w:rsidP="005F620F">
      <w:pPr>
        <w:numPr>
          <w:ilvl w:val="0"/>
          <w:numId w:val="1"/>
        </w:numPr>
        <w:spacing w:before="100" w:beforeAutospacing="1" w:after="0" w:line="240" w:lineRule="auto"/>
        <w:ind w:left="1035"/>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¿Cómo sostenernos en medio de tantas muertes, exilios y represión?</w:t>
      </w:r>
    </w:p>
    <w:p w14:paraId="0B54108C" w14:textId="77777777" w:rsidR="005F620F" w:rsidRPr="005F620F" w:rsidRDefault="005F620F" w:rsidP="005F620F">
      <w:pPr>
        <w:spacing w:before="100" w:beforeAutospacing="1" w:after="0" w:line="240" w:lineRule="auto"/>
        <w:ind w:left="1035"/>
        <w:jc w:val="both"/>
        <w:rPr>
          <w:rFonts w:ascii="Merriweather" w:eastAsia="Times New Roman" w:hAnsi="Merriweather" w:cs="Times New Roman"/>
          <w:color w:val="222222"/>
          <w:kern w:val="0"/>
          <w:sz w:val="23"/>
          <w:szCs w:val="23"/>
          <w:lang w:eastAsia="es-UY"/>
          <w14:ligatures w14:val="none"/>
        </w:rPr>
      </w:pPr>
    </w:p>
    <w:p w14:paraId="33A76759"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En América Latina, esas preguntas hicieron nacer comunidades eclesiales de base, proyectos de educación popular, espacios de resistencia festiva. Por eso, a sus protagonistas se les llamó «subversivos» o «</w:t>
      </w:r>
      <w:proofErr w:type="spellStart"/>
      <w:r w:rsidRPr="005F620F">
        <w:rPr>
          <w:rFonts w:ascii="Merriweather" w:eastAsia="Times New Roman" w:hAnsi="Merriweather" w:cs="Times New Roman"/>
          <w:color w:val="222222"/>
          <w:kern w:val="0"/>
          <w:sz w:val="23"/>
          <w:szCs w:val="23"/>
          <w:lang w:eastAsia="es-UY"/>
          <w14:ligatures w14:val="none"/>
        </w:rPr>
        <w:t>fascinerosos</w:t>
      </w:r>
      <w:proofErr w:type="spellEnd"/>
      <w:r w:rsidRPr="005F620F">
        <w:rPr>
          <w:rFonts w:ascii="Merriweather" w:eastAsia="Times New Roman" w:hAnsi="Merriweather" w:cs="Times New Roman"/>
          <w:color w:val="222222"/>
          <w:kern w:val="0"/>
          <w:sz w:val="23"/>
          <w:szCs w:val="23"/>
          <w:lang w:eastAsia="es-UY"/>
          <w14:ligatures w14:val="none"/>
        </w:rPr>
        <w:t>»: porque se atrevieron a incomodar al poder.</w:t>
      </w:r>
    </w:p>
    <w:p w14:paraId="383498C6"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Hoy, en Europa, esas mismas preguntas resuenan frente a otras realidades: las fronteras convertidas en tumbas para miles de migrantes, los campos de refugiados a las puertas del continente, la guerra exterminadora, la devastación ecológica que nos recuerda que la tierra también grita, la precariedad que experimentan tantas juventudes que buscan un sentido y un lugar.</w:t>
      </w:r>
    </w:p>
    <w:p w14:paraId="54D5BCCB"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¿No será que la teología de la liberación, lejos de ser un capítulo cerrado de la historia latinoamericana, sigue siendo clave para leer críticamente nuestro presente europeo y en tantos otros lugares?</w:t>
      </w:r>
    </w:p>
    <w:p w14:paraId="26B8A1EC"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La película es también un ejercicio de memoria histórica que duele y que inspira. Y la memoria, en clave bíblica, no es un simple recuerdo: es actualización que compromete.</w:t>
      </w:r>
    </w:p>
    <w:p w14:paraId="14289CF9"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Recordar a los mártires, a las comunidades perseguidas, a los conventos convertidos en refugio, duele: nos enfrenta a la sangre derramada, a la cruz compartida. Pero también inspira: muestra cómo la Iglesia, cuando se deja tocar por el Evangelio, puede convertirse en hospital de campaña, en lugar de acogida, en motor de organización popular.</w:t>
      </w:r>
    </w:p>
    <w:p w14:paraId="751AC5CF"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Ese mismo desafío toca hoy a nuestras comunidades europeas: ¿seremos capaces de abrir parroquias y casas religiosas como refugio para quienes migran, para quienes no encuentran hogar? ¿Podremos hacer de nuestras comunidades lugares de sanación frente al individualismo, de organización frente a la resignación, de esperanza frente al miedo?</w:t>
      </w:r>
    </w:p>
    <w:p w14:paraId="1F238FBC"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Si </w:t>
      </w:r>
      <w:r w:rsidRPr="005F620F">
        <w:rPr>
          <w:rFonts w:ascii="Merriweather" w:eastAsia="Times New Roman" w:hAnsi="Merriweather" w:cs="Times New Roman"/>
          <w:i/>
          <w:iCs/>
          <w:color w:val="222222"/>
          <w:kern w:val="0"/>
          <w:sz w:val="23"/>
          <w:szCs w:val="23"/>
          <w:lang w:eastAsia="es-UY"/>
          <w14:ligatures w14:val="none"/>
        </w:rPr>
        <w:t>El evangelio de la revolución</w:t>
      </w:r>
      <w:r w:rsidRPr="005F620F">
        <w:rPr>
          <w:rFonts w:ascii="Merriweather" w:eastAsia="Times New Roman" w:hAnsi="Merriweather" w:cs="Times New Roman"/>
          <w:color w:val="222222"/>
          <w:kern w:val="0"/>
          <w:sz w:val="23"/>
          <w:szCs w:val="23"/>
          <w:lang w:eastAsia="es-UY"/>
          <w14:ligatures w14:val="none"/>
        </w:rPr>
        <w:t xml:space="preserve"> comienza con la delicadeza de los acordes de una guitarra, termina en la favela de </w:t>
      </w:r>
      <w:proofErr w:type="spellStart"/>
      <w:r w:rsidRPr="005F620F">
        <w:rPr>
          <w:rFonts w:ascii="Merriweather" w:eastAsia="Times New Roman" w:hAnsi="Merriweather" w:cs="Times New Roman"/>
          <w:color w:val="222222"/>
          <w:kern w:val="0"/>
          <w:sz w:val="23"/>
          <w:szCs w:val="23"/>
          <w:lang w:eastAsia="es-UY"/>
          <w14:ligatures w14:val="none"/>
        </w:rPr>
        <w:t>Mangueira</w:t>
      </w:r>
      <w:proofErr w:type="spellEnd"/>
      <w:r w:rsidRPr="005F620F">
        <w:rPr>
          <w:rFonts w:ascii="Merriweather" w:eastAsia="Times New Roman" w:hAnsi="Merriweather" w:cs="Times New Roman"/>
          <w:color w:val="222222"/>
          <w:kern w:val="0"/>
          <w:sz w:val="23"/>
          <w:szCs w:val="23"/>
          <w:lang w:eastAsia="es-UY"/>
          <w14:ligatures w14:val="none"/>
        </w:rPr>
        <w:t xml:space="preserve"> con una samba de carnaval que baila la fe y canta la vida. </w:t>
      </w:r>
      <w:r w:rsidRPr="005F620F">
        <w:rPr>
          <w:rFonts w:ascii="Merriweather" w:eastAsia="Times New Roman" w:hAnsi="Merriweather" w:cs="Times New Roman"/>
          <w:b/>
          <w:bCs/>
          <w:color w:val="222222"/>
          <w:kern w:val="0"/>
          <w:sz w:val="23"/>
          <w:szCs w:val="23"/>
          <w:lang w:eastAsia="es-UY"/>
          <w14:ligatures w14:val="none"/>
        </w:rPr>
        <w:t xml:space="preserve">La tranquilidad de la guitarra y la fogosidad </w:t>
      </w:r>
      <w:r w:rsidRPr="005F620F">
        <w:rPr>
          <w:rFonts w:ascii="Merriweather" w:eastAsia="Times New Roman" w:hAnsi="Merriweather" w:cs="Times New Roman"/>
          <w:b/>
          <w:bCs/>
          <w:color w:val="222222"/>
          <w:kern w:val="0"/>
          <w:sz w:val="23"/>
          <w:szCs w:val="23"/>
          <w:lang w:eastAsia="es-UY"/>
          <w14:ligatures w14:val="none"/>
        </w:rPr>
        <w:lastRenderedPageBreak/>
        <w:t>de la samba nos recuerdan que la liberación no es solo lucha, es también fiesta, porque la esperanza necesita alegría compartida en medio de la calle.</w:t>
      </w:r>
    </w:p>
    <w:p w14:paraId="324DEAC0"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Cuando asistí a la </w:t>
      </w:r>
      <w:proofErr w:type="spellStart"/>
      <w:r w:rsidRPr="005F620F">
        <w:rPr>
          <w:rFonts w:ascii="Merriweather" w:eastAsia="Times New Roman" w:hAnsi="Merriweather" w:cs="Times New Roman"/>
          <w:i/>
          <w:iCs/>
          <w:color w:val="222222"/>
          <w:kern w:val="0"/>
          <w:sz w:val="23"/>
          <w:szCs w:val="23"/>
          <w:lang w:eastAsia="es-UY"/>
          <w14:ligatures w14:val="none"/>
        </w:rPr>
        <w:t>première</w:t>
      </w:r>
      <w:proofErr w:type="spellEnd"/>
      <w:r w:rsidRPr="005F620F">
        <w:rPr>
          <w:rFonts w:ascii="Merriweather" w:eastAsia="Times New Roman" w:hAnsi="Merriweather" w:cs="Times New Roman"/>
          <w:color w:val="222222"/>
          <w:kern w:val="0"/>
          <w:sz w:val="23"/>
          <w:szCs w:val="23"/>
          <w:lang w:eastAsia="es-UY"/>
          <w14:ligatures w14:val="none"/>
        </w:rPr>
        <w:t> el año pasado, salí profundamente conmovida. Me hizo revivir experiencias en comunidades campesinas, rurales e indígenas; me reconocí en los senderos de Chiapas que caminé con botas y donde escuché la cacofonía de las </w:t>
      </w:r>
      <w:r w:rsidRPr="005F620F">
        <w:rPr>
          <w:rFonts w:ascii="Merriweather" w:eastAsia="Times New Roman" w:hAnsi="Merriweather" w:cs="Times New Roman"/>
          <w:i/>
          <w:iCs/>
          <w:color w:val="222222"/>
          <w:kern w:val="0"/>
          <w:sz w:val="23"/>
          <w:szCs w:val="23"/>
          <w:lang w:eastAsia="es-UY"/>
          <w14:ligatures w14:val="none"/>
        </w:rPr>
        <w:t>chachalacas</w:t>
      </w:r>
      <w:r w:rsidRPr="005F620F">
        <w:rPr>
          <w:rFonts w:ascii="Merriweather" w:eastAsia="Times New Roman" w:hAnsi="Merriweather" w:cs="Times New Roman"/>
          <w:color w:val="222222"/>
          <w:kern w:val="0"/>
          <w:sz w:val="23"/>
          <w:szCs w:val="23"/>
          <w:lang w:eastAsia="es-UY"/>
          <w14:ligatures w14:val="none"/>
        </w:rPr>
        <w:t> y del </w:t>
      </w:r>
      <w:r w:rsidRPr="005F620F">
        <w:rPr>
          <w:rFonts w:ascii="Merriweather" w:eastAsia="Times New Roman" w:hAnsi="Merriweather" w:cs="Times New Roman"/>
          <w:i/>
          <w:iCs/>
          <w:color w:val="222222"/>
          <w:kern w:val="0"/>
          <w:sz w:val="23"/>
          <w:szCs w:val="23"/>
          <w:lang w:eastAsia="es-UY"/>
          <w14:ligatures w14:val="none"/>
        </w:rPr>
        <w:t>saraguato</w:t>
      </w:r>
      <w:r w:rsidRPr="005F620F">
        <w:rPr>
          <w:rFonts w:ascii="Merriweather" w:eastAsia="Times New Roman" w:hAnsi="Merriweather" w:cs="Times New Roman"/>
          <w:color w:val="222222"/>
          <w:kern w:val="0"/>
          <w:sz w:val="23"/>
          <w:szCs w:val="23"/>
          <w:lang w:eastAsia="es-UY"/>
          <w14:ligatures w14:val="none"/>
        </w:rPr>
        <w:t>, donde al final del día, los hermanos y hermanas indígenas </w:t>
      </w:r>
      <w:r w:rsidRPr="005F620F">
        <w:rPr>
          <w:rFonts w:ascii="Merriweather" w:eastAsia="Times New Roman" w:hAnsi="Merriweather" w:cs="Times New Roman"/>
          <w:i/>
          <w:iCs/>
          <w:color w:val="222222"/>
          <w:kern w:val="0"/>
          <w:sz w:val="23"/>
          <w:szCs w:val="23"/>
          <w:lang w:eastAsia="es-UY"/>
          <w14:ligatures w14:val="none"/>
        </w:rPr>
        <w:t>tojolabales</w:t>
      </w:r>
      <w:r w:rsidRPr="005F620F">
        <w:rPr>
          <w:rFonts w:ascii="Merriweather" w:eastAsia="Times New Roman" w:hAnsi="Merriweather" w:cs="Times New Roman"/>
          <w:color w:val="222222"/>
          <w:kern w:val="0"/>
          <w:sz w:val="23"/>
          <w:szCs w:val="23"/>
          <w:lang w:eastAsia="es-UY"/>
          <w14:ligatures w14:val="none"/>
        </w:rPr>
        <w:t> de la montaña nos esperaban, nos acogían para comer y celebrar la Palabra, la tortilla en la mesa, el pan en la misa. Vibré al escuchar los cantos de la misa campesina nicaragüense, aprendida gracias a hermanos maristas que apostaron por la pastoral juvenil y el voluntariado de «los jóvenes por el servicio», así como al acompañamiento de jesuitas que animaron tantos años el encuentro de </w:t>
      </w:r>
      <w:proofErr w:type="spellStart"/>
      <w:r w:rsidRPr="005F620F">
        <w:rPr>
          <w:rFonts w:ascii="Merriweather" w:eastAsia="Times New Roman" w:hAnsi="Merriweather" w:cs="Times New Roman"/>
          <w:i/>
          <w:iCs/>
          <w:color w:val="222222"/>
          <w:kern w:val="0"/>
          <w:sz w:val="23"/>
          <w:szCs w:val="23"/>
          <w:lang w:eastAsia="es-UY"/>
          <w14:ligatures w14:val="none"/>
        </w:rPr>
        <w:t>FeyJus</w:t>
      </w:r>
      <w:proofErr w:type="spellEnd"/>
      <w:r w:rsidRPr="005F620F">
        <w:rPr>
          <w:rFonts w:ascii="Merriweather" w:eastAsia="Times New Roman" w:hAnsi="Merriweather" w:cs="Times New Roman"/>
          <w:color w:val="222222"/>
          <w:kern w:val="0"/>
          <w:sz w:val="23"/>
          <w:szCs w:val="23"/>
          <w:lang w:eastAsia="es-UY"/>
          <w14:ligatures w14:val="none"/>
        </w:rPr>
        <w:t xml:space="preserve"> (Fe y Justicia) en México. Y algo dentro de mí se removió al ver los rostros serenos, la voz armoniosa y esos cabellos blancos de Leonardo </w:t>
      </w:r>
      <w:proofErr w:type="spellStart"/>
      <w:r w:rsidRPr="005F620F">
        <w:rPr>
          <w:rFonts w:ascii="Merriweather" w:eastAsia="Times New Roman" w:hAnsi="Merriweather" w:cs="Times New Roman"/>
          <w:color w:val="222222"/>
          <w:kern w:val="0"/>
          <w:sz w:val="23"/>
          <w:szCs w:val="23"/>
          <w:lang w:eastAsia="es-UY"/>
          <w14:ligatures w14:val="none"/>
        </w:rPr>
        <w:t>Boff</w:t>
      </w:r>
      <w:proofErr w:type="spellEnd"/>
      <w:r w:rsidRPr="005F620F">
        <w:rPr>
          <w:rFonts w:ascii="Merriweather" w:eastAsia="Times New Roman" w:hAnsi="Merriweather" w:cs="Times New Roman"/>
          <w:color w:val="222222"/>
          <w:kern w:val="0"/>
          <w:sz w:val="23"/>
          <w:szCs w:val="23"/>
          <w:lang w:eastAsia="es-UY"/>
          <w14:ligatures w14:val="none"/>
        </w:rPr>
        <w:t xml:space="preserve">, de María </w:t>
      </w:r>
      <w:proofErr w:type="spellStart"/>
      <w:r w:rsidRPr="005F620F">
        <w:rPr>
          <w:rFonts w:ascii="Merriweather" w:eastAsia="Times New Roman" w:hAnsi="Merriweather" w:cs="Times New Roman"/>
          <w:color w:val="222222"/>
          <w:kern w:val="0"/>
          <w:sz w:val="23"/>
          <w:szCs w:val="23"/>
          <w:lang w:eastAsia="es-UY"/>
          <w14:ligatures w14:val="none"/>
        </w:rPr>
        <w:t>Vigil</w:t>
      </w:r>
      <w:proofErr w:type="spellEnd"/>
      <w:r w:rsidRPr="005F620F">
        <w:rPr>
          <w:rFonts w:ascii="Merriweather" w:eastAsia="Times New Roman" w:hAnsi="Merriweather" w:cs="Times New Roman"/>
          <w:color w:val="222222"/>
          <w:kern w:val="0"/>
          <w:sz w:val="23"/>
          <w:szCs w:val="23"/>
          <w:lang w:eastAsia="es-UY"/>
          <w14:ligatures w14:val="none"/>
        </w:rPr>
        <w:t>, de Joel Padrón, de Dolores Palencia, y tantos más.</w:t>
      </w:r>
    </w:p>
    <w:p w14:paraId="72339E37"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Esa memoria personal me hizo sentir que el documental no habla solo de «lo que pasó allá», sino de «lo que nos toca aquí y ahora».</w:t>
      </w:r>
    </w:p>
    <w:p w14:paraId="41499559"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Hoy, casi un año después, el documental se estrena en salas nacionales en Francia. Y lo que deseo es que quienes lo vean descubran la riqueza de la teología de la liberación: un legado abierto que sigue interpelando y que nos invita a poner los pies en la tierra y los ojos en el Reino.</w:t>
      </w:r>
    </w:p>
    <w:p w14:paraId="3EF34A6E"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Porque este mundo, roto y desgarrado, sigue necesitando mujeres y hombres capaces de apostar por un proyecto de fraternidad, de sororidad, de justicia, de esperanza. Y en medio de tantas incertidumbres, son muchas las personas que, como entonces, buscan un modo de conjugar fe y compromiso, espiritualidad y militancia, utopía y realidad.</w:t>
      </w:r>
    </w:p>
    <w:p w14:paraId="167B224C"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Por eso, hoy podríamos decir en forma de letanía:</w:t>
      </w:r>
    </w:p>
    <w:p w14:paraId="0CDF8A44"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 xml:space="preserve">Monseñor Óscar Arnulfo Romero, Sergio Méndez Arceo, </w:t>
      </w:r>
      <w:proofErr w:type="spellStart"/>
      <w:r w:rsidRPr="005F620F">
        <w:rPr>
          <w:rFonts w:ascii="Merriweather" w:eastAsia="Times New Roman" w:hAnsi="Merriweather" w:cs="Times New Roman"/>
          <w:color w:val="222222"/>
          <w:kern w:val="0"/>
          <w:sz w:val="23"/>
          <w:szCs w:val="23"/>
          <w:lang w:eastAsia="es-UY"/>
          <w14:ligatures w14:val="none"/>
        </w:rPr>
        <w:t>Tatik</w:t>
      </w:r>
      <w:proofErr w:type="spellEnd"/>
      <w:r w:rsidRPr="005F620F">
        <w:rPr>
          <w:rFonts w:ascii="Merriweather" w:eastAsia="Times New Roman" w:hAnsi="Merriweather" w:cs="Times New Roman"/>
          <w:color w:val="222222"/>
          <w:kern w:val="0"/>
          <w:sz w:val="23"/>
          <w:szCs w:val="23"/>
          <w:lang w:eastAsia="es-UY"/>
          <w14:ligatures w14:val="none"/>
        </w:rPr>
        <w:t xml:space="preserve"> Samuel Ruiz, Dom Pedro </w:t>
      </w:r>
      <w:proofErr w:type="spellStart"/>
      <w:r w:rsidRPr="005F620F">
        <w:rPr>
          <w:rFonts w:ascii="Merriweather" w:eastAsia="Times New Roman" w:hAnsi="Merriweather" w:cs="Times New Roman"/>
          <w:color w:val="222222"/>
          <w:kern w:val="0"/>
          <w:sz w:val="23"/>
          <w:szCs w:val="23"/>
          <w:lang w:eastAsia="es-UY"/>
          <w14:ligatures w14:val="none"/>
        </w:rPr>
        <w:t>Casaldáliga</w:t>
      </w:r>
      <w:proofErr w:type="spellEnd"/>
      <w:r w:rsidRPr="005F620F">
        <w:rPr>
          <w:rFonts w:ascii="Merriweather" w:eastAsia="Times New Roman" w:hAnsi="Merriweather" w:cs="Times New Roman"/>
          <w:color w:val="222222"/>
          <w:kern w:val="0"/>
          <w:sz w:val="23"/>
          <w:szCs w:val="23"/>
          <w:lang w:eastAsia="es-UY"/>
          <w14:ligatures w14:val="none"/>
        </w:rPr>
        <w:t xml:space="preserve">, </w:t>
      </w:r>
      <w:proofErr w:type="spellStart"/>
      <w:r w:rsidRPr="005F620F">
        <w:rPr>
          <w:rFonts w:ascii="Merriweather" w:eastAsia="Times New Roman" w:hAnsi="Merriweather" w:cs="Times New Roman"/>
          <w:color w:val="222222"/>
          <w:kern w:val="0"/>
          <w:sz w:val="23"/>
          <w:szCs w:val="23"/>
          <w:lang w:eastAsia="es-UY"/>
          <w14:ligatures w14:val="none"/>
        </w:rPr>
        <w:t>Hélder</w:t>
      </w:r>
      <w:proofErr w:type="spellEnd"/>
      <w:r w:rsidRPr="005F620F">
        <w:rPr>
          <w:rFonts w:ascii="Merriweather" w:eastAsia="Times New Roman" w:hAnsi="Merriweather" w:cs="Times New Roman"/>
          <w:color w:val="222222"/>
          <w:kern w:val="0"/>
          <w:sz w:val="23"/>
          <w:szCs w:val="23"/>
          <w:lang w:eastAsia="es-UY"/>
          <w14:ligatures w14:val="none"/>
        </w:rPr>
        <w:t xml:space="preserve"> </w:t>
      </w:r>
      <w:proofErr w:type="spellStart"/>
      <w:r w:rsidRPr="005F620F">
        <w:rPr>
          <w:rFonts w:ascii="Merriweather" w:eastAsia="Times New Roman" w:hAnsi="Merriweather" w:cs="Times New Roman"/>
          <w:color w:val="222222"/>
          <w:kern w:val="0"/>
          <w:sz w:val="23"/>
          <w:szCs w:val="23"/>
          <w:lang w:eastAsia="es-UY"/>
          <w14:ligatures w14:val="none"/>
        </w:rPr>
        <w:t>Câmara</w:t>
      </w:r>
      <w:proofErr w:type="spellEnd"/>
      <w:r w:rsidRPr="005F620F">
        <w:rPr>
          <w:rFonts w:ascii="Merriweather" w:eastAsia="Times New Roman" w:hAnsi="Merriweather" w:cs="Times New Roman"/>
          <w:color w:val="222222"/>
          <w:kern w:val="0"/>
          <w:sz w:val="23"/>
          <w:szCs w:val="23"/>
          <w:lang w:eastAsia="es-UY"/>
          <w14:ligatures w14:val="none"/>
        </w:rPr>
        <w:t>: caminen con nosotros.</w:t>
      </w:r>
    </w:p>
    <w:p w14:paraId="76C7FF35"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proofErr w:type="spellStart"/>
      <w:r w:rsidRPr="005F620F">
        <w:rPr>
          <w:rFonts w:ascii="Merriweather" w:eastAsia="Times New Roman" w:hAnsi="Merriweather" w:cs="Times New Roman"/>
          <w:color w:val="222222"/>
          <w:kern w:val="0"/>
          <w:sz w:val="23"/>
          <w:szCs w:val="23"/>
          <w:lang w:eastAsia="es-UY"/>
          <w14:ligatures w14:val="none"/>
        </w:rPr>
        <w:t>Ita</w:t>
      </w:r>
      <w:proofErr w:type="spellEnd"/>
      <w:r w:rsidRPr="005F620F">
        <w:rPr>
          <w:rFonts w:ascii="Merriweather" w:eastAsia="Times New Roman" w:hAnsi="Merriweather" w:cs="Times New Roman"/>
          <w:color w:val="222222"/>
          <w:kern w:val="0"/>
          <w:sz w:val="23"/>
          <w:szCs w:val="23"/>
          <w:lang w:eastAsia="es-UY"/>
          <w14:ligatures w14:val="none"/>
        </w:rPr>
        <w:t xml:space="preserve"> Ford, </w:t>
      </w:r>
      <w:proofErr w:type="spellStart"/>
      <w:r w:rsidRPr="005F620F">
        <w:rPr>
          <w:rFonts w:ascii="Merriweather" w:eastAsia="Times New Roman" w:hAnsi="Merriweather" w:cs="Times New Roman"/>
          <w:color w:val="222222"/>
          <w:kern w:val="0"/>
          <w:sz w:val="23"/>
          <w:szCs w:val="23"/>
          <w:lang w:eastAsia="es-UY"/>
          <w14:ligatures w14:val="none"/>
        </w:rPr>
        <w:t>Dorothy</w:t>
      </w:r>
      <w:proofErr w:type="spellEnd"/>
      <w:r w:rsidRPr="005F620F">
        <w:rPr>
          <w:rFonts w:ascii="Merriweather" w:eastAsia="Times New Roman" w:hAnsi="Merriweather" w:cs="Times New Roman"/>
          <w:color w:val="222222"/>
          <w:kern w:val="0"/>
          <w:sz w:val="23"/>
          <w:szCs w:val="23"/>
          <w:lang w:eastAsia="es-UY"/>
          <w14:ligatures w14:val="none"/>
        </w:rPr>
        <w:t xml:space="preserve"> </w:t>
      </w:r>
      <w:proofErr w:type="spellStart"/>
      <w:r w:rsidRPr="005F620F">
        <w:rPr>
          <w:rFonts w:ascii="Merriweather" w:eastAsia="Times New Roman" w:hAnsi="Merriweather" w:cs="Times New Roman"/>
          <w:color w:val="222222"/>
          <w:kern w:val="0"/>
          <w:sz w:val="23"/>
          <w:szCs w:val="23"/>
          <w:lang w:eastAsia="es-UY"/>
          <w14:ligatures w14:val="none"/>
        </w:rPr>
        <w:t>Kazel</w:t>
      </w:r>
      <w:proofErr w:type="spellEnd"/>
      <w:r w:rsidRPr="005F620F">
        <w:rPr>
          <w:rFonts w:ascii="Merriweather" w:eastAsia="Times New Roman" w:hAnsi="Merriweather" w:cs="Times New Roman"/>
          <w:color w:val="222222"/>
          <w:kern w:val="0"/>
          <w:sz w:val="23"/>
          <w:szCs w:val="23"/>
          <w:lang w:eastAsia="es-UY"/>
          <w14:ligatures w14:val="none"/>
        </w:rPr>
        <w:t>, Maura Clarke, Jean Donovan, mártires de la UCA: animen a nuestros pueblos.</w:t>
      </w:r>
    </w:p>
    <w:p w14:paraId="71969068"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Mujeres y hombres de buena voluntad, comprometidos con el mensaje de Jesús: inspiren nuestros pasos.</w:t>
      </w:r>
    </w:p>
    <w:p w14:paraId="382EE53C" w14:textId="77777777" w:rsidR="005F620F" w:rsidRPr="005F620F" w:rsidRDefault="005F620F" w:rsidP="005F620F">
      <w:pPr>
        <w:spacing w:after="390" w:line="240" w:lineRule="auto"/>
        <w:jc w:val="both"/>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i/>
          <w:iCs/>
          <w:color w:val="222222"/>
          <w:kern w:val="0"/>
          <w:sz w:val="23"/>
          <w:szCs w:val="23"/>
          <w:lang w:eastAsia="es-UY"/>
          <w14:ligatures w14:val="none"/>
        </w:rPr>
        <w:t>El evangelio de la revolución</w:t>
      </w:r>
      <w:r w:rsidRPr="005F620F">
        <w:rPr>
          <w:rFonts w:ascii="Merriweather" w:eastAsia="Times New Roman" w:hAnsi="Merriweather" w:cs="Times New Roman"/>
          <w:color w:val="222222"/>
          <w:kern w:val="0"/>
          <w:sz w:val="23"/>
          <w:szCs w:val="23"/>
          <w:lang w:eastAsia="es-UY"/>
          <w14:ligatures w14:val="none"/>
        </w:rPr>
        <w:t xml:space="preserve"> no es solo una película sobre el pasado: es un espejo que nos pregunta por nuestro presente y nos invita a imaginar </w:t>
      </w:r>
      <w:r w:rsidRPr="005F620F">
        <w:rPr>
          <w:rFonts w:ascii="Merriweather" w:eastAsia="Times New Roman" w:hAnsi="Merriweather" w:cs="Times New Roman"/>
          <w:color w:val="222222"/>
          <w:kern w:val="0"/>
          <w:sz w:val="23"/>
          <w:szCs w:val="23"/>
          <w:lang w:eastAsia="es-UY"/>
          <w14:ligatures w14:val="none"/>
        </w:rPr>
        <w:lastRenderedPageBreak/>
        <w:t>futuros distintos. En América Latina y en Europa, la misma llamada resuena: </w:t>
      </w:r>
      <w:r w:rsidRPr="005F620F">
        <w:rPr>
          <w:rFonts w:ascii="Merriweather" w:eastAsia="Times New Roman" w:hAnsi="Merriweather" w:cs="Times New Roman"/>
          <w:b/>
          <w:bCs/>
          <w:color w:val="222222"/>
          <w:kern w:val="0"/>
          <w:sz w:val="23"/>
          <w:szCs w:val="23"/>
          <w:lang w:eastAsia="es-UY"/>
          <w14:ligatures w14:val="none"/>
        </w:rPr>
        <w:t>¿dónde ponemos hoy nuestro amor, más allá de las palabras?</w:t>
      </w:r>
    </w:p>
    <w:p w14:paraId="7A1D0795" w14:textId="77777777" w:rsidR="005F620F" w:rsidRPr="005F620F" w:rsidRDefault="005F620F" w:rsidP="005F620F">
      <w:pPr>
        <w:spacing w:after="390" w:line="240" w:lineRule="auto"/>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t> </w:t>
      </w:r>
    </w:p>
    <w:bookmarkStart w:id="2" w:name="_ftn1"/>
    <w:p w14:paraId="46B8E8B2" w14:textId="77777777" w:rsidR="005F620F" w:rsidRPr="005F620F" w:rsidRDefault="005F620F" w:rsidP="005F620F">
      <w:pPr>
        <w:spacing w:after="390" w:line="240" w:lineRule="auto"/>
        <w:rPr>
          <w:rFonts w:ascii="Merriweather" w:eastAsia="Times New Roman" w:hAnsi="Merriweather" w:cs="Times New Roman"/>
          <w:color w:val="222222"/>
          <w:kern w:val="0"/>
          <w:sz w:val="23"/>
          <w:szCs w:val="23"/>
          <w:lang w:eastAsia="es-UY"/>
          <w14:ligatures w14:val="none"/>
        </w:rPr>
      </w:pPr>
      <w:r w:rsidRPr="005F620F">
        <w:rPr>
          <w:rFonts w:ascii="Merriweather" w:eastAsia="Times New Roman" w:hAnsi="Merriweather" w:cs="Times New Roman"/>
          <w:color w:val="222222"/>
          <w:kern w:val="0"/>
          <w:sz w:val="23"/>
          <w:szCs w:val="23"/>
          <w:lang w:eastAsia="es-UY"/>
          <w14:ligatures w14:val="none"/>
        </w:rPr>
        <w:fldChar w:fldCharType="begin"/>
      </w:r>
      <w:r w:rsidRPr="005F620F">
        <w:rPr>
          <w:rFonts w:ascii="Merriweather" w:eastAsia="Times New Roman" w:hAnsi="Merriweather" w:cs="Times New Roman"/>
          <w:color w:val="222222"/>
          <w:kern w:val="0"/>
          <w:sz w:val="23"/>
          <w:szCs w:val="23"/>
          <w:lang w:eastAsia="es-UY"/>
          <w14:ligatures w14:val="none"/>
        </w:rPr>
        <w:instrText>HYPERLINK "https://blog.cristianismeijusticia.net/2025/09/25/el-evangelio-de-la-revolucion" \l "_ftnref1"</w:instrText>
      </w:r>
      <w:r w:rsidRPr="005F620F">
        <w:rPr>
          <w:rFonts w:ascii="Merriweather" w:eastAsia="Times New Roman" w:hAnsi="Merriweather" w:cs="Times New Roman"/>
          <w:color w:val="222222"/>
          <w:kern w:val="0"/>
          <w:sz w:val="23"/>
          <w:szCs w:val="23"/>
          <w:lang w:eastAsia="es-UY"/>
          <w14:ligatures w14:val="none"/>
        </w:rPr>
      </w:r>
      <w:r w:rsidRPr="005F620F">
        <w:rPr>
          <w:rFonts w:ascii="Merriweather" w:eastAsia="Times New Roman" w:hAnsi="Merriweather" w:cs="Times New Roman"/>
          <w:color w:val="222222"/>
          <w:kern w:val="0"/>
          <w:sz w:val="23"/>
          <w:szCs w:val="23"/>
          <w:lang w:eastAsia="es-UY"/>
          <w14:ligatures w14:val="none"/>
        </w:rPr>
        <w:fldChar w:fldCharType="separate"/>
      </w:r>
      <w:r w:rsidRPr="005F620F">
        <w:rPr>
          <w:rFonts w:ascii="Merriweather" w:eastAsia="Times New Roman" w:hAnsi="Merriweather" w:cs="Times New Roman"/>
          <w:color w:val="D52027"/>
          <w:kern w:val="0"/>
          <w:sz w:val="17"/>
          <w:szCs w:val="17"/>
          <w:u w:val="single"/>
          <w:vertAlign w:val="superscript"/>
          <w:lang w:eastAsia="es-UY"/>
          <w14:ligatures w14:val="none"/>
        </w:rPr>
        <w:t>[1]</w:t>
      </w:r>
      <w:r w:rsidRPr="005F620F">
        <w:rPr>
          <w:rFonts w:ascii="Merriweather" w:eastAsia="Times New Roman" w:hAnsi="Merriweather" w:cs="Times New Roman"/>
          <w:color w:val="222222"/>
          <w:kern w:val="0"/>
          <w:sz w:val="23"/>
          <w:szCs w:val="23"/>
          <w:lang w:eastAsia="es-UY"/>
          <w14:ligatures w14:val="none"/>
        </w:rPr>
        <w:fldChar w:fldCharType="end"/>
      </w:r>
      <w:bookmarkEnd w:id="2"/>
      <w:r w:rsidRPr="005F620F">
        <w:rPr>
          <w:rFonts w:ascii="Merriweather" w:eastAsia="Times New Roman" w:hAnsi="Merriweather" w:cs="Times New Roman"/>
          <w:color w:val="222222"/>
          <w:kern w:val="0"/>
          <w:sz w:val="23"/>
          <w:szCs w:val="23"/>
          <w:lang w:eastAsia="es-UY"/>
          <w14:ligatures w14:val="none"/>
        </w:rPr>
        <w:t> </w:t>
      </w:r>
      <w:r w:rsidRPr="005F620F">
        <w:rPr>
          <w:rFonts w:ascii="Merriweather" w:eastAsia="Times New Roman" w:hAnsi="Merriweather" w:cs="Times New Roman"/>
          <w:i/>
          <w:iCs/>
          <w:color w:val="222222"/>
          <w:kern w:val="0"/>
          <w:sz w:val="23"/>
          <w:szCs w:val="23"/>
          <w:lang w:eastAsia="es-UY"/>
          <w14:ligatures w14:val="none"/>
        </w:rPr>
        <w:t>Jesús hombre en conflicto, </w:t>
      </w:r>
      <w:r w:rsidRPr="005F620F">
        <w:rPr>
          <w:rFonts w:ascii="Merriweather" w:eastAsia="Times New Roman" w:hAnsi="Merriweather" w:cs="Times New Roman"/>
          <w:color w:val="222222"/>
          <w:kern w:val="0"/>
          <w:sz w:val="23"/>
          <w:szCs w:val="23"/>
          <w:lang w:eastAsia="es-UY"/>
          <w14:ligatures w14:val="none"/>
        </w:rPr>
        <w:t xml:space="preserve">Carlos BRAVO GALLARDO, </w:t>
      </w:r>
      <w:proofErr w:type="spellStart"/>
      <w:r w:rsidRPr="005F620F">
        <w:rPr>
          <w:rFonts w:ascii="Merriweather" w:eastAsia="Times New Roman" w:hAnsi="Merriweather" w:cs="Times New Roman"/>
          <w:color w:val="222222"/>
          <w:kern w:val="0"/>
          <w:sz w:val="23"/>
          <w:szCs w:val="23"/>
          <w:lang w:eastAsia="es-UY"/>
          <w14:ligatures w14:val="none"/>
        </w:rPr>
        <w:t>sj</w:t>
      </w:r>
      <w:proofErr w:type="spellEnd"/>
      <w:r w:rsidRPr="005F620F">
        <w:rPr>
          <w:rFonts w:ascii="Merriweather" w:eastAsia="Times New Roman" w:hAnsi="Merriweather" w:cs="Times New Roman"/>
          <w:color w:val="222222"/>
          <w:kern w:val="0"/>
          <w:sz w:val="23"/>
          <w:szCs w:val="23"/>
          <w:lang w:eastAsia="es-UY"/>
          <w14:ligatures w14:val="none"/>
        </w:rPr>
        <w:t xml:space="preserve">, Centro de Reflexión Teológica, A.C., Universidad </w:t>
      </w:r>
      <w:proofErr w:type="spellStart"/>
      <w:r w:rsidRPr="005F620F">
        <w:rPr>
          <w:rFonts w:ascii="Merriweather" w:eastAsia="Times New Roman" w:hAnsi="Merriweather" w:cs="Times New Roman"/>
          <w:color w:val="222222"/>
          <w:kern w:val="0"/>
          <w:sz w:val="23"/>
          <w:szCs w:val="23"/>
          <w:lang w:eastAsia="es-UY"/>
          <w14:ligatures w14:val="none"/>
        </w:rPr>
        <w:t>Iberoamerica</w:t>
      </w:r>
      <w:proofErr w:type="spellEnd"/>
      <w:r w:rsidRPr="005F620F">
        <w:rPr>
          <w:rFonts w:ascii="Merriweather" w:eastAsia="Times New Roman" w:hAnsi="Merriweather" w:cs="Times New Roman"/>
          <w:color w:val="222222"/>
          <w:kern w:val="0"/>
          <w:sz w:val="23"/>
          <w:szCs w:val="23"/>
          <w:lang w:eastAsia="es-UY"/>
          <w14:ligatures w14:val="none"/>
        </w:rPr>
        <w:t>, México, 1996, página 242.</w:t>
      </w:r>
    </w:p>
    <w:bookmarkStart w:id="3" w:name="_ftn2"/>
    <w:p w14:paraId="3EC3E163" w14:textId="77777777" w:rsidR="005F620F" w:rsidRPr="005F620F" w:rsidRDefault="005F620F" w:rsidP="005F620F">
      <w:pPr>
        <w:spacing w:after="390" w:line="240" w:lineRule="auto"/>
        <w:rPr>
          <w:rFonts w:ascii="Merriweather" w:eastAsia="Times New Roman" w:hAnsi="Merriweather" w:cs="Times New Roman"/>
          <w:color w:val="222222"/>
          <w:kern w:val="0"/>
          <w:sz w:val="23"/>
          <w:szCs w:val="23"/>
          <w:lang w:val="pt-PT" w:eastAsia="es-UY"/>
          <w14:ligatures w14:val="none"/>
        </w:rPr>
      </w:pPr>
      <w:r w:rsidRPr="005F620F">
        <w:rPr>
          <w:rFonts w:ascii="Merriweather" w:eastAsia="Times New Roman" w:hAnsi="Merriweather" w:cs="Times New Roman"/>
          <w:color w:val="222222"/>
          <w:kern w:val="0"/>
          <w:sz w:val="23"/>
          <w:szCs w:val="23"/>
          <w:lang w:eastAsia="es-UY"/>
          <w14:ligatures w14:val="none"/>
        </w:rPr>
        <w:fldChar w:fldCharType="begin"/>
      </w:r>
      <w:r w:rsidRPr="005F620F">
        <w:rPr>
          <w:rFonts w:ascii="Merriweather" w:eastAsia="Times New Roman" w:hAnsi="Merriweather" w:cs="Times New Roman"/>
          <w:color w:val="222222"/>
          <w:kern w:val="0"/>
          <w:sz w:val="23"/>
          <w:szCs w:val="23"/>
          <w:lang w:val="pt-PT" w:eastAsia="es-UY"/>
          <w14:ligatures w14:val="none"/>
        </w:rPr>
        <w:instrText>HYPERLINK "https://blog.cristianismeijusticia.net/2025/09/25/el-evangelio-de-la-revolucion" \l "_ftnref2"</w:instrText>
      </w:r>
      <w:r w:rsidRPr="005F620F">
        <w:rPr>
          <w:rFonts w:ascii="Merriweather" w:eastAsia="Times New Roman" w:hAnsi="Merriweather" w:cs="Times New Roman"/>
          <w:color w:val="222222"/>
          <w:kern w:val="0"/>
          <w:sz w:val="23"/>
          <w:szCs w:val="23"/>
          <w:lang w:eastAsia="es-UY"/>
          <w14:ligatures w14:val="none"/>
        </w:rPr>
      </w:r>
      <w:r w:rsidRPr="005F620F">
        <w:rPr>
          <w:rFonts w:ascii="Merriweather" w:eastAsia="Times New Roman" w:hAnsi="Merriweather" w:cs="Times New Roman"/>
          <w:color w:val="222222"/>
          <w:kern w:val="0"/>
          <w:sz w:val="23"/>
          <w:szCs w:val="23"/>
          <w:lang w:eastAsia="es-UY"/>
          <w14:ligatures w14:val="none"/>
        </w:rPr>
        <w:fldChar w:fldCharType="separate"/>
      </w:r>
      <w:r w:rsidRPr="005F620F">
        <w:rPr>
          <w:rFonts w:ascii="Merriweather" w:eastAsia="Times New Roman" w:hAnsi="Merriweather" w:cs="Times New Roman"/>
          <w:color w:val="D52027"/>
          <w:kern w:val="0"/>
          <w:sz w:val="17"/>
          <w:szCs w:val="17"/>
          <w:u w:val="single"/>
          <w:vertAlign w:val="superscript"/>
          <w:lang w:val="pt-PT" w:eastAsia="es-UY"/>
          <w14:ligatures w14:val="none"/>
        </w:rPr>
        <w:t>[2]</w:t>
      </w:r>
      <w:r w:rsidRPr="005F620F">
        <w:rPr>
          <w:rFonts w:ascii="Merriweather" w:eastAsia="Times New Roman" w:hAnsi="Merriweather" w:cs="Times New Roman"/>
          <w:color w:val="222222"/>
          <w:kern w:val="0"/>
          <w:sz w:val="23"/>
          <w:szCs w:val="23"/>
          <w:lang w:eastAsia="es-UY"/>
          <w14:ligatures w14:val="none"/>
        </w:rPr>
        <w:fldChar w:fldCharType="end"/>
      </w:r>
      <w:bookmarkEnd w:id="3"/>
      <w:r w:rsidRPr="005F620F">
        <w:rPr>
          <w:rFonts w:ascii="Merriweather" w:eastAsia="Times New Roman" w:hAnsi="Merriweather" w:cs="Times New Roman"/>
          <w:color w:val="222222"/>
          <w:kern w:val="0"/>
          <w:sz w:val="23"/>
          <w:szCs w:val="23"/>
          <w:lang w:val="pt-PT" w:eastAsia="es-UY"/>
          <w14:ligatures w14:val="none"/>
        </w:rPr>
        <w:t> </w:t>
      </w:r>
      <w:r w:rsidRPr="005F620F">
        <w:rPr>
          <w:rFonts w:ascii="Merriweather" w:eastAsia="Times New Roman" w:hAnsi="Merriweather" w:cs="Times New Roman"/>
          <w:i/>
          <w:iCs/>
          <w:color w:val="222222"/>
          <w:kern w:val="0"/>
          <w:sz w:val="23"/>
          <w:szCs w:val="23"/>
          <w:lang w:val="pt-PT" w:eastAsia="es-UY"/>
          <w14:ligatures w14:val="none"/>
        </w:rPr>
        <w:t>Dez conselhos para os militantes de esquerda</w:t>
      </w:r>
      <w:r w:rsidRPr="005F620F">
        <w:rPr>
          <w:rFonts w:ascii="Merriweather" w:eastAsia="Times New Roman" w:hAnsi="Merriweather" w:cs="Times New Roman"/>
          <w:color w:val="222222"/>
          <w:kern w:val="0"/>
          <w:sz w:val="23"/>
          <w:szCs w:val="23"/>
          <w:lang w:val="pt-PT" w:eastAsia="es-UY"/>
          <w14:ligatures w14:val="none"/>
        </w:rPr>
        <w:t>, Frei Betto, Agenda Latinoamericana Mundial, 2002.</w:t>
      </w:r>
    </w:p>
    <w:p w14:paraId="3DB1FD13" w14:textId="7CB39304" w:rsidR="00926044" w:rsidRDefault="005F620F">
      <w:pPr>
        <w:rPr>
          <w:lang w:val="pt-PT"/>
        </w:rPr>
      </w:pPr>
      <w:hyperlink r:id="rId6" w:history="1">
        <w:r w:rsidRPr="000878A8">
          <w:rPr>
            <w:rStyle w:val="Hipervnculo"/>
            <w:lang w:val="pt-PT"/>
          </w:rPr>
          <w:t>https://blog.cristianismeijusticia.net/2025/09/25/el-evangelio-de-la-revolucion</w:t>
        </w:r>
      </w:hyperlink>
    </w:p>
    <w:p w14:paraId="15DF067F" w14:textId="77777777" w:rsidR="005F620F" w:rsidRPr="005F620F" w:rsidRDefault="005F620F">
      <w:pPr>
        <w:rPr>
          <w:lang w:val="pt-PT"/>
        </w:rPr>
      </w:pPr>
    </w:p>
    <w:sectPr w:rsidR="005F620F" w:rsidRPr="005F620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178FF"/>
    <w:multiLevelType w:val="multilevel"/>
    <w:tmpl w:val="D4CAE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5504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20F"/>
    <w:rsid w:val="005F620F"/>
    <w:rsid w:val="00926044"/>
    <w:rsid w:val="00DE17AC"/>
    <w:rsid w:val="00E9228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E8307"/>
  <w15:chartTrackingRefBased/>
  <w15:docId w15:val="{D5F502E8-497D-4A52-9B38-5341C466D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F62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F62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F620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F620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F620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F620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F620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F620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F620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F620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F620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F620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F620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F620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F620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F620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F620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F620F"/>
    <w:rPr>
      <w:rFonts w:eastAsiaTheme="majorEastAsia" w:cstheme="majorBidi"/>
      <w:color w:val="272727" w:themeColor="text1" w:themeTint="D8"/>
    </w:rPr>
  </w:style>
  <w:style w:type="paragraph" w:styleId="Ttulo">
    <w:name w:val="Title"/>
    <w:basedOn w:val="Normal"/>
    <w:next w:val="Normal"/>
    <w:link w:val="TtuloCar"/>
    <w:uiPriority w:val="10"/>
    <w:qFormat/>
    <w:rsid w:val="005F62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F620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F620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F620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F620F"/>
    <w:pPr>
      <w:spacing w:before="160"/>
      <w:jc w:val="center"/>
    </w:pPr>
    <w:rPr>
      <w:i/>
      <w:iCs/>
      <w:color w:val="404040" w:themeColor="text1" w:themeTint="BF"/>
    </w:rPr>
  </w:style>
  <w:style w:type="character" w:customStyle="1" w:styleId="CitaCar">
    <w:name w:val="Cita Car"/>
    <w:basedOn w:val="Fuentedeprrafopredeter"/>
    <w:link w:val="Cita"/>
    <w:uiPriority w:val="29"/>
    <w:rsid w:val="005F620F"/>
    <w:rPr>
      <w:i/>
      <w:iCs/>
      <w:color w:val="404040" w:themeColor="text1" w:themeTint="BF"/>
    </w:rPr>
  </w:style>
  <w:style w:type="paragraph" w:styleId="Prrafodelista">
    <w:name w:val="List Paragraph"/>
    <w:basedOn w:val="Normal"/>
    <w:uiPriority w:val="34"/>
    <w:qFormat/>
    <w:rsid w:val="005F620F"/>
    <w:pPr>
      <w:ind w:left="720"/>
      <w:contextualSpacing/>
    </w:pPr>
  </w:style>
  <w:style w:type="character" w:styleId="nfasisintenso">
    <w:name w:val="Intense Emphasis"/>
    <w:basedOn w:val="Fuentedeprrafopredeter"/>
    <w:uiPriority w:val="21"/>
    <w:qFormat/>
    <w:rsid w:val="005F620F"/>
    <w:rPr>
      <w:i/>
      <w:iCs/>
      <w:color w:val="0F4761" w:themeColor="accent1" w:themeShade="BF"/>
    </w:rPr>
  </w:style>
  <w:style w:type="paragraph" w:styleId="Citadestacada">
    <w:name w:val="Intense Quote"/>
    <w:basedOn w:val="Normal"/>
    <w:next w:val="Normal"/>
    <w:link w:val="CitadestacadaCar"/>
    <w:uiPriority w:val="30"/>
    <w:qFormat/>
    <w:rsid w:val="005F62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F620F"/>
    <w:rPr>
      <w:i/>
      <w:iCs/>
      <w:color w:val="0F4761" w:themeColor="accent1" w:themeShade="BF"/>
    </w:rPr>
  </w:style>
  <w:style w:type="character" w:styleId="Referenciaintensa">
    <w:name w:val="Intense Reference"/>
    <w:basedOn w:val="Fuentedeprrafopredeter"/>
    <w:uiPriority w:val="32"/>
    <w:qFormat/>
    <w:rsid w:val="005F620F"/>
    <w:rPr>
      <w:b/>
      <w:bCs/>
      <w:smallCaps/>
      <w:color w:val="0F4761" w:themeColor="accent1" w:themeShade="BF"/>
      <w:spacing w:val="5"/>
    </w:rPr>
  </w:style>
  <w:style w:type="character" w:styleId="Hipervnculo">
    <w:name w:val="Hyperlink"/>
    <w:basedOn w:val="Fuentedeprrafopredeter"/>
    <w:uiPriority w:val="99"/>
    <w:unhideWhenUsed/>
    <w:rsid w:val="005F620F"/>
    <w:rPr>
      <w:color w:val="467886" w:themeColor="hyperlink"/>
      <w:u w:val="single"/>
    </w:rPr>
  </w:style>
  <w:style w:type="character" w:styleId="Mencinsinresolver">
    <w:name w:val="Unresolved Mention"/>
    <w:basedOn w:val="Fuentedeprrafopredeter"/>
    <w:uiPriority w:val="99"/>
    <w:semiHidden/>
    <w:unhideWhenUsed/>
    <w:rsid w:val="005F62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cristianismeijusticia.net/2025/09/25/el-evangelio-de-la-revolucion" TargetMode="External"/><Relationship Id="rId5" Type="http://schemas.openxmlformats.org/officeDocument/2006/relationships/hyperlink" Target="https://blog.cristianismeijusticia.net/author/marcela-villalobos-cid"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1181</Words>
  <Characters>6496</Characters>
  <Application>Microsoft Office Word</Application>
  <DocSecurity>0</DocSecurity>
  <Lines>54</Lines>
  <Paragraphs>15</Paragraphs>
  <ScaleCrop>false</ScaleCrop>
  <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2025-10-01T20:33:00Z</dcterms:created>
  <dcterms:modified xsi:type="dcterms:W3CDTF">2025-10-01T20:34:00Z</dcterms:modified>
</cp:coreProperties>
</file>