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E14638" w14:textId="2D73F8FD" w:rsidR="0052205B" w:rsidRDefault="0052205B" w:rsidP="0052205B">
      <w:pPr>
        <w:spacing w:after="0" w:line="240" w:lineRule="auto"/>
        <w:jc w:val="both"/>
        <w:rPr>
          <w:rFonts w:ascii="Arial" w:eastAsia="Times New Roman" w:hAnsi="Arial" w:cs="Arial"/>
          <w:color w:val="333333"/>
          <w:kern w:val="0"/>
          <w:sz w:val="26"/>
          <w:szCs w:val="26"/>
          <w:lang w:eastAsia="es-UY"/>
          <w14:ligatures w14:val="none"/>
        </w:rPr>
      </w:pPr>
      <w:r w:rsidRPr="0052205B">
        <w:rPr>
          <w:rFonts w:ascii="Arial" w:eastAsia="Times New Roman" w:hAnsi="Arial" w:cs="Arial"/>
          <w:color w:val="333333"/>
          <w:kern w:val="0"/>
          <w:sz w:val="26"/>
          <w:szCs w:val="26"/>
          <w:lang w:eastAsia="es-UY"/>
          <w14:ligatures w14:val="none"/>
        </w:rPr>
        <w:drawing>
          <wp:inline distT="0" distB="0" distL="0" distR="0" wp14:anchorId="5523C964" wp14:editId="7EC957E4">
            <wp:extent cx="5400040" cy="1788160"/>
            <wp:effectExtent l="0" t="0" r="0" b="2540"/>
            <wp:docPr id="40773509"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73509" name="Imagen 1" descr="Texto&#10;&#10;El contenido generado por IA puede ser incorrecto."/>
                    <pic:cNvPicPr/>
                  </pic:nvPicPr>
                  <pic:blipFill>
                    <a:blip r:embed="rId4"/>
                    <a:stretch>
                      <a:fillRect/>
                    </a:stretch>
                  </pic:blipFill>
                  <pic:spPr>
                    <a:xfrm>
                      <a:off x="0" y="0"/>
                      <a:ext cx="5400040" cy="1788160"/>
                    </a:xfrm>
                    <a:prstGeom prst="rect">
                      <a:avLst/>
                    </a:prstGeom>
                  </pic:spPr>
                </pic:pic>
              </a:graphicData>
            </a:graphic>
          </wp:inline>
        </w:drawing>
      </w:r>
    </w:p>
    <w:p w14:paraId="4AFF7A06" w14:textId="77777777" w:rsidR="0052205B" w:rsidRDefault="0052205B" w:rsidP="0052205B">
      <w:pPr>
        <w:spacing w:after="0" w:line="240" w:lineRule="auto"/>
        <w:jc w:val="both"/>
        <w:rPr>
          <w:rFonts w:ascii="Arial" w:eastAsia="Times New Roman" w:hAnsi="Arial" w:cs="Arial"/>
          <w:color w:val="333333"/>
          <w:kern w:val="0"/>
          <w:sz w:val="26"/>
          <w:szCs w:val="26"/>
          <w:lang w:eastAsia="es-UY"/>
          <w14:ligatures w14:val="none"/>
        </w:rPr>
      </w:pPr>
    </w:p>
    <w:p w14:paraId="06855F9E" w14:textId="024FD087" w:rsidR="0052205B" w:rsidRDefault="0052205B" w:rsidP="0052205B">
      <w:pPr>
        <w:spacing w:after="0" w:line="240" w:lineRule="auto"/>
        <w:jc w:val="both"/>
        <w:rPr>
          <w:rFonts w:ascii="Arial" w:eastAsia="Times New Roman" w:hAnsi="Arial" w:cs="Arial"/>
          <w:color w:val="333333"/>
          <w:kern w:val="0"/>
          <w:sz w:val="26"/>
          <w:szCs w:val="26"/>
          <w:lang w:eastAsia="es-UY"/>
          <w14:ligatures w14:val="none"/>
        </w:rPr>
      </w:pPr>
      <w:r w:rsidRPr="0052205B">
        <w:rPr>
          <w:rFonts w:ascii="Arial" w:eastAsia="Times New Roman" w:hAnsi="Arial" w:cs="Arial"/>
          <w:color w:val="333333"/>
          <w:kern w:val="0"/>
          <w:sz w:val="26"/>
          <w:szCs w:val="26"/>
          <w:lang w:eastAsia="es-UY"/>
          <w14:ligatures w14:val="none"/>
        </w:rPr>
        <w:t>"Sus palabras nos obligan a elegir qué lado tomar: el lado de quienes pretenden imponer a los demás su propia medida de vida digna, o el lado de quienes reivindican el derecho de cada persona a afrontar libremente sus propios límites".</w:t>
      </w:r>
    </w:p>
    <w:p w14:paraId="104CBEFE" w14:textId="77777777" w:rsidR="0052205B" w:rsidRPr="0052205B" w:rsidRDefault="0052205B" w:rsidP="0052205B">
      <w:pPr>
        <w:spacing w:after="0" w:line="240" w:lineRule="auto"/>
        <w:jc w:val="both"/>
        <w:rPr>
          <w:rFonts w:ascii="Arial" w:eastAsia="Times New Roman" w:hAnsi="Arial" w:cs="Arial"/>
          <w:color w:val="333333"/>
          <w:kern w:val="0"/>
          <w:sz w:val="26"/>
          <w:szCs w:val="26"/>
          <w:lang w:eastAsia="es-UY"/>
          <w14:ligatures w14:val="none"/>
        </w:rPr>
      </w:pPr>
    </w:p>
    <w:p w14:paraId="45B1D171" w14:textId="77777777" w:rsidR="0052205B" w:rsidRDefault="0052205B" w:rsidP="0052205B">
      <w:pPr>
        <w:spacing w:after="0" w:line="240" w:lineRule="auto"/>
        <w:jc w:val="both"/>
        <w:rPr>
          <w:rFonts w:ascii="Arial" w:eastAsia="Times New Roman" w:hAnsi="Arial" w:cs="Arial"/>
          <w:color w:val="333333"/>
          <w:kern w:val="0"/>
          <w:sz w:val="26"/>
          <w:szCs w:val="26"/>
          <w:lang w:eastAsia="es-UY"/>
          <w14:ligatures w14:val="none"/>
        </w:rPr>
      </w:pPr>
      <w:r w:rsidRPr="0052205B">
        <w:rPr>
          <w:rFonts w:ascii="Arial" w:eastAsia="Times New Roman" w:hAnsi="Arial" w:cs="Arial"/>
          <w:color w:val="333333"/>
          <w:kern w:val="0"/>
          <w:sz w:val="26"/>
          <w:szCs w:val="26"/>
          <w:lang w:eastAsia="es-UY"/>
          <w14:ligatures w14:val="none"/>
        </w:rPr>
        <w:t>El artículo es de </w:t>
      </w:r>
      <w:hyperlink r:id="rId5" w:tgtFrame="_blank" w:history="1">
        <w:r w:rsidRPr="0052205B">
          <w:rPr>
            <w:rFonts w:ascii="Arial" w:eastAsia="Times New Roman" w:hAnsi="Arial" w:cs="Arial"/>
            <w:color w:val="FC6B01"/>
            <w:kern w:val="0"/>
            <w:sz w:val="26"/>
            <w:szCs w:val="26"/>
            <w:u w:val="single"/>
            <w:lang w:eastAsia="es-UY"/>
            <w14:ligatures w14:val="none"/>
          </w:rPr>
          <w:t xml:space="preserve">Massimo </w:t>
        </w:r>
        <w:proofErr w:type="spellStart"/>
        <w:r w:rsidRPr="0052205B">
          <w:rPr>
            <w:rFonts w:ascii="Arial" w:eastAsia="Times New Roman" w:hAnsi="Arial" w:cs="Arial"/>
            <w:color w:val="FC6B01"/>
            <w:kern w:val="0"/>
            <w:sz w:val="26"/>
            <w:szCs w:val="26"/>
            <w:u w:val="single"/>
            <w:lang w:eastAsia="es-UY"/>
            <w14:ligatures w14:val="none"/>
          </w:rPr>
          <w:t>Recalcati</w:t>
        </w:r>
        <w:proofErr w:type="spellEnd"/>
      </w:hyperlink>
      <w:r w:rsidRPr="0052205B">
        <w:rPr>
          <w:rFonts w:ascii="Arial" w:eastAsia="Times New Roman" w:hAnsi="Arial" w:cs="Arial"/>
          <w:color w:val="333333"/>
          <w:kern w:val="0"/>
          <w:sz w:val="26"/>
          <w:szCs w:val="26"/>
          <w:lang w:eastAsia="es-UY"/>
          <w14:ligatures w14:val="none"/>
        </w:rPr>
        <w:t> , psicoanalista italiano, publicado por </w:t>
      </w:r>
      <w:hyperlink r:id="rId6" w:tgtFrame="_blank" w:history="1">
        <w:r w:rsidRPr="0052205B">
          <w:rPr>
            <w:rFonts w:ascii="Arial" w:eastAsia="Times New Roman" w:hAnsi="Arial" w:cs="Arial"/>
            <w:color w:val="FC6B01"/>
            <w:kern w:val="0"/>
            <w:sz w:val="26"/>
            <w:szCs w:val="26"/>
            <w:u w:val="single"/>
            <w:lang w:eastAsia="es-UY"/>
            <w14:ligatures w14:val="none"/>
          </w:rPr>
          <w:t xml:space="preserve">La </w:t>
        </w:r>
        <w:proofErr w:type="spellStart"/>
        <w:r w:rsidRPr="0052205B">
          <w:rPr>
            <w:rFonts w:ascii="Arial" w:eastAsia="Times New Roman" w:hAnsi="Arial" w:cs="Arial"/>
            <w:color w:val="FC6B01"/>
            <w:kern w:val="0"/>
            <w:sz w:val="26"/>
            <w:szCs w:val="26"/>
            <w:u w:val="single"/>
            <w:lang w:eastAsia="es-UY"/>
            <w14:ligatures w14:val="none"/>
          </w:rPr>
          <w:t>Repubblica</w:t>
        </w:r>
        <w:proofErr w:type="spellEnd"/>
      </w:hyperlink>
      <w:r w:rsidRPr="0052205B">
        <w:rPr>
          <w:rFonts w:ascii="Arial" w:eastAsia="Times New Roman" w:hAnsi="Arial" w:cs="Arial"/>
          <w:color w:val="333333"/>
          <w:kern w:val="0"/>
          <w:sz w:val="26"/>
          <w:szCs w:val="26"/>
          <w:lang w:eastAsia="es-UY"/>
          <w14:ligatures w14:val="none"/>
        </w:rPr>
        <w:t> el 23 de julio de 2025. La traducción es de </w:t>
      </w:r>
      <w:r w:rsidRPr="0052205B">
        <w:rPr>
          <w:rFonts w:ascii="Arial" w:eastAsia="Times New Roman" w:hAnsi="Arial" w:cs="Arial"/>
          <w:b/>
          <w:bCs/>
          <w:color w:val="333333"/>
          <w:kern w:val="0"/>
          <w:sz w:val="26"/>
          <w:szCs w:val="26"/>
          <w:lang w:eastAsia="es-UY"/>
          <w14:ligatures w14:val="none"/>
        </w:rPr>
        <w:t>Luisa </w:t>
      </w:r>
      <w:proofErr w:type="spellStart"/>
      <w:r w:rsidRPr="0052205B">
        <w:rPr>
          <w:rFonts w:ascii="Arial" w:eastAsia="Times New Roman" w:hAnsi="Arial" w:cs="Arial"/>
          <w:b/>
          <w:bCs/>
          <w:color w:val="333333"/>
          <w:kern w:val="0"/>
          <w:sz w:val="26"/>
          <w:szCs w:val="26"/>
          <w:lang w:eastAsia="es-UY"/>
          <w14:ligatures w14:val="none"/>
        </w:rPr>
        <w:t>Rabolini</w:t>
      </w:r>
      <w:proofErr w:type="spellEnd"/>
      <w:r w:rsidRPr="0052205B">
        <w:rPr>
          <w:rFonts w:ascii="Arial" w:eastAsia="Times New Roman" w:hAnsi="Arial" w:cs="Arial"/>
          <w:color w:val="333333"/>
          <w:kern w:val="0"/>
          <w:sz w:val="26"/>
          <w:szCs w:val="26"/>
          <w:lang w:eastAsia="es-UY"/>
          <w14:ligatures w14:val="none"/>
        </w:rPr>
        <w:t> .</w:t>
      </w:r>
    </w:p>
    <w:p w14:paraId="3E2A445E" w14:textId="77777777" w:rsidR="0052205B" w:rsidRPr="0052205B" w:rsidRDefault="0052205B" w:rsidP="0052205B">
      <w:pPr>
        <w:spacing w:after="0" w:line="240" w:lineRule="auto"/>
        <w:jc w:val="both"/>
        <w:rPr>
          <w:rFonts w:ascii="Arial" w:eastAsia="Times New Roman" w:hAnsi="Arial" w:cs="Arial"/>
          <w:color w:val="333333"/>
          <w:kern w:val="0"/>
          <w:sz w:val="26"/>
          <w:szCs w:val="26"/>
          <w:lang w:eastAsia="es-UY"/>
          <w14:ligatures w14:val="none"/>
        </w:rPr>
      </w:pPr>
    </w:p>
    <w:p w14:paraId="51BCB9DC" w14:textId="77777777" w:rsidR="0052205B" w:rsidRDefault="0052205B" w:rsidP="0052205B">
      <w:pPr>
        <w:spacing w:after="0" w:line="240" w:lineRule="auto"/>
        <w:jc w:val="both"/>
        <w:outlineLvl w:val="1"/>
        <w:rPr>
          <w:rFonts w:ascii="Arial" w:eastAsia="Times New Roman" w:hAnsi="Arial" w:cs="Arial"/>
          <w:b/>
          <w:bCs/>
          <w:color w:val="333333"/>
          <w:kern w:val="0"/>
          <w:sz w:val="36"/>
          <w:szCs w:val="36"/>
          <w:lang w:eastAsia="es-UY"/>
          <w14:ligatures w14:val="none"/>
        </w:rPr>
      </w:pPr>
      <w:r w:rsidRPr="0052205B">
        <w:rPr>
          <w:rFonts w:ascii="Arial" w:eastAsia="Times New Roman" w:hAnsi="Arial" w:cs="Arial"/>
          <w:b/>
          <w:bCs/>
          <w:color w:val="333333"/>
          <w:kern w:val="0"/>
          <w:sz w:val="36"/>
          <w:szCs w:val="36"/>
          <w:lang w:eastAsia="es-UY"/>
          <w14:ligatures w14:val="none"/>
        </w:rPr>
        <w:t>Aquí está el artículo.</w:t>
      </w:r>
    </w:p>
    <w:p w14:paraId="32E47211" w14:textId="77777777" w:rsidR="0052205B" w:rsidRPr="0052205B" w:rsidRDefault="0052205B" w:rsidP="0052205B">
      <w:pPr>
        <w:spacing w:after="0" w:line="240" w:lineRule="auto"/>
        <w:jc w:val="both"/>
        <w:outlineLvl w:val="1"/>
        <w:rPr>
          <w:rFonts w:ascii="Arial" w:eastAsia="Times New Roman" w:hAnsi="Arial" w:cs="Arial"/>
          <w:b/>
          <w:bCs/>
          <w:color w:val="333333"/>
          <w:kern w:val="0"/>
          <w:sz w:val="36"/>
          <w:szCs w:val="36"/>
          <w:lang w:eastAsia="es-UY"/>
          <w14:ligatures w14:val="none"/>
        </w:rPr>
      </w:pPr>
    </w:p>
    <w:p w14:paraId="503316A5" w14:textId="77777777" w:rsidR="0052205B" w:rsidRDefault="0052205B" w:rsidP="0052205B">
      <w:pPr>
        <w:spacing w:after="0" w:line="240" w:lineRule="auto"/>
        <w:jc w:val="both"/>
        <w:rPr>
          <w:rFonts w:ascii="Arial" w:eastAsia="Times New Roman" w:hAnsi="Arial" w:cs="Arial"/>
          <w:color w:val="333333"/>
          <w:kern w:val="0"/>
          <w:sz w:val="26"/>
          <w:szCs w:val="26"/>
          <w:lang w:eastAsia="es-UY"/>
          <w14:ligatures w14:val="none"/>
        </w:rPr>
      </w:pPr>
      <w:r w:rsidRPr="0052205B">
        <w:rPr>
          <w:rFonts w:ascii="Arial" w:eastAsia="Times New Roman" w:hAnsi="Arial" w:cs="Arial"/>
          <w:color w:val="333333"/>
          <w:kern w:val="0"/>
          <w:sz w:val="26"/>
          <w:szCs w:val="26"/>
          <w:lang w:eastAsia="es-UY"/>
          <w14:ligatures w14:val="none"/>
        </w:rPr>
        <w:t>La </w:t>
      </w:r>
      <w:hyperlink r:id="rId7" w:tgtFrame="_blank" w:history="1">
        <w:r w:rsidRPr="0052205B">
          <w:rPr>
            <w:rFonts w:ascii="Arial" w:eastAsia="Times New Roman" w:hAnsi="Arial" w:cs="Arial"/>
            <w:color w:val="FC6B01"/>
            <w:kern w:val="0"/>
            <w:sz w:val="26"/>
            <w:szCs w:val="26"/>
            <w:u w:val="single"/>
            <w:lang w:eastAsia="es-UY"/>
            <w14:ligatures w14:val="none"/>
          </w:rPr>
          <w:t>carta testamentaria</w:t>
        </w:r>
      </w:hyperlink>
      <w:r w:rsidRPr="0052205B">
        <w:rPr>
          <w:rFonts w:ascii="Arial" w:eastAsia="Times New Roman" w:hAnsi="Arial" w:cs="Arial"/>
          <w:color w:val="333333"/>
          <w:kern w:val="0"/>
          <w:sz w:val="26"/>
          <w:szCs w:val="26"/>
          <w:lang w:eastAsia="es-UY"/>
          <w14:ligatures w14:val="none"/>
        </w:rPr>
        <w:t> con la que </w:t>
      </w:r>
      <w:r w:rsidRPr="0052205B">
        <w:rPr>
          <w:rFonts w:ascii="Arial" w:eastAsia="Times New Roman" w:hAnsi="Arial" w:cs="Arial"/>
          <w:b/>
          <w:bCs/>
          <w:color w:val="333333"/>
          <w:kern w:val="0"/>
          <w:sz w:val="26"/>
          <w:szCs w:val="26"/>
          <w:lang w:eastAsia="es-UY"/>
          <w14:ligatures w14:val="none"/>
        </w:rPr>
        <w:t>Laura Santi</w:t>
      </w:r>
      <w:r w:rsidRPr="0052205B">
        <w:rPr>
          <w:rFonts w:ascii="Arial" w:eastAsia="Times New Roman" w:hAnsi="Arial" w:cs="Arial"/>
          <w:color w:val="333333"/>
          <w:kern w:val="0"/>
          <w:sz w:val="26"/>
          <w:szCs w:val="26"/>
          <w:lang w:eastAsia="es-UY"/>
          <w14:ligatures w14:val="none"/>
        </w:rPr>
        <w:t> decidió despedirse de la vida, escrita con una lucidez extraordinaria que contrasta con el trágico momento de esta decisión final, no puede considerarse un epílogo. Su gesto final no fue de cierre, sino de apertura. De hecho, lo que está en juego no es la muerte, sino la vida y su </w:t>
      </w:r>
      <w:hyperlink r:id="rId8" w:tgtFrame="_blank" w:history="1">
        <w:r w:rsidRPr="0052205B">
          <w:rPr>
            <w:rFonts w:ascii="Arial" w:eastAsia="Times New Roman" w:hAnsi="Arial" w:cs="Arial"/>
            <w:color w:val="FC6B01"/>
            <w:kern w:val="0"/>
            <w:sz w:val="26"/>
            <w:szCs w:val="26"/>
            <w:u w:val="single"/>
            <w:lang w:eastAsia="es-UY"/>
            <w14:ligatures w14:val="none"/>
          </w:rPr>
          <w:t>derecho a ser vivida con dignidad hasta el final</w:t>
        </w:r>
      </w:hyperlink>
      <w:r w:rsidRPr="0052205B">
        <w:rPr>
          <w:rFonts w:ascii="Arial" w:eastAsia="Times New Roman" w:hAnsi="Arial" w:cs="Arial"/>
          <w:color w:val="333333"/>
          <w:kern w:val="0"/>
          <w:sz w:val="26"/>
          <w:szCs w:val="26"/>
          <w:lang w:eastAsia="es-UY"/>
          <w14:ligatures w14:val="none"/>
        </w:rPr>
        <w:t> . Lo que está en juego no es el rechazo de la vida en nombre de la muerte, sino una súplica para salvaguardar la posibilidad de una vida que pueda preservar su humanidad hasta el final. Es el gesto de quien reivindica el derecho a morir no como un animal acosado por el mal, sino como un sujeto que decide los límites de su propia resistencia.</w:t>
      </w:r>
    </w:p>
    <w:p w14:paraId="61CD1818" w14:textId="77777777" w:rsidR="0052205B" w:rsidRPr="0052205B" w:rsidRDefault="0052205B" w:rsidP="0052205B">
      <w:pPr>
        <w:spacing w:after="0" w:line="240" w:lineRule="auto"/>
        <w:jc w:val="both"/>
        <w:rPr>
          <w:rFonts w:ascii="Arial" w:eastAsia="Times New Roman" w:hAnsi="Arial" w:cs="Arial"/>
          <w:color w:val="333333"/>
          <w:kern w:val="0"/>
          <w:sz w:val="26"/>
          <w:szCs w:val="26"/>
          <w:lang w:eastAsia="es-UY"/>
          <w14:ligatures w14:val="none"/>
        </w:rPr>
      </w:pPr>
    </w:p>
    <w:p w14:paraId="52F89D18" w14:textId="77777777" w:rsidR="0052205B" w:rsidRDefault="0052205B" w:rsidP="0052205B">
      <w:pPr>
        <w:spacing w:after="0" w:line="240" w:lineRule="auto"/>
        <w:jc w:val="both"/>
        <w:rPr>
          <w:rFonts w:ascii="Arial" w:eastAsia="Times New Roman" w:hAnsi="Arial" w:cs="Arial"/>
          <w:color w:val="333333"/>
          <w:kern w:val="0"/>
          <w:sz w:val="26"/>
          <w:szCs w:val="26"/>
          <w:lang w:eastAsia="es-UY"/>
          <w14:ligatures w14:val="none"/>
        </w:rPr>
      </w:pPr>
      <w:r w:rsidRPr="0052205B">
        <w:rPr>
          <w:rFonts w:ascii="Arial" w:eastAsia="Times New Roman" w:hAnsi="Arial" w:cs="Arial"/>
          <w:color w:val="333333"/>
          <w:kern w:val="0"/>
          <w:sz w:val="26"/>
          <w:szCs w:val="26"/>
          <w:lang w:eastAsia="es-UY"/>
          <w14:ligatures w14:val="none"/>
        </w:rPr>
        <w:t>Si leemos atentamente esta última </w:t>
      </w:r>
      <w:r w:rsidRPr="0052205B">
        <w:rPr>
          <w:rFonts w:ascii="Arial" w:eastAsia="Times New Roman" w:hAnsi="Arial" w:cs="Arial"/>
          <w:b/>
          <w:bCs/>
          <w:color w:val="333333"/>
          <w:kern w:val="0"/>
          <w:sz w:val="26"/>
          <w:szCs w:val="26"/>
          <w:lang w:eastAsia="es-UY"/>
          <w14:ligatures w14:val="none"/>
        </w:rPr>
        <w:t>carta</w:t>
      </w:r>
      <w:r w:rsidRPr="0052205B">
        <w:rPr>
          <w:rFonts w:ascii="Arial" w:eastAsia="Times New Roman" w:hAnsi="Arial" w:cs="Arial"/>
          <w:color w:val="333333"/>
          <w:kern w:val="0"/>
          <w:sz w:val="26"/>
          <w:szCs w:val="26"/>
          <w:lang w:eastAsia="es-UY"/>
          <w14:ligatures w14:val="none"/>
        </w:rPr>
        <w:t> —testamento— , no podemos ignorar una vez más la violencia con la que la enfermedad arrancó </w:t>
      </w:r>
      <w:r w:rsidRPr="0052205B">
        <w:rPr>
          <w:rFonts w:ascii="Arial" w:eastAsia="Times New Roman" w:hAnsi="Arial" w:cs="Arial"/>
          <w:b/>
          <w:bCs/>
          <w:color w:val="333333"/>
          <w:kern w:val="0"/>
          <w:sz w:val="26"/>
          <w:szCs w:val="26"/>
          <w:lang w:eastAsia="es-UY"/>
          <w14:ligatures w14:val="none"/>
        </w:rPr>
        <w:t>a Laura</w:t>
      </w:r>
      <w:r w:rsidRPr="0052205B">
        <w:rPr>
          <w:rFonts w:ascii="Arial" w:eastAsia="Times New Roman" w:hAnsi="Arial" w:cs="Arial"/>
          <w:color w:val="333333"/>
          <w:kern w:val="0"/>
          <w:sz w:val="26"/>
          <w:szCs w:val="26"/>
          <w:lang w:eastAsia="es-UY"/>
          <w14:ligatures w14:val="none"/>
        </w:rPr>
        <w:t> de su vida y su tenaz resistencia subsiguiente, que duró años, semanas, días, a un dolor que no le dio respiro. ¿Debemos entonces santificar este dolor, imponerlo como una purificación del alma de sus pecados, según una locura teológica que hace del dolor mismo un signo de impureza moral? ¿No fue el propio </w:t>
      </w:r>
      <w:r w:rsidRPr="0052205B">
        <w:rPr>
          <w:rFonts w:ascii="Arial" w:eastAsia="Times New Roman" w:hAnsi="Arial" w:cs="Arial"/>
          <w:b/>
          <w:bCs/>
          <w:color w:val="333333"/>
          <w:kern w:val="0"/>
          <w:sz w:val="26"/>
          <w:szCs w:val="26"/>
          <w:lang w:eastAsia="es-UY"/>
          <w14:ligatures w14:val="none"/>
        </w:rPr>
        <w:t>Job</w:t>
      </w:r>
      <w:r w:rsidRPr="0052205B">
        <w:rPr>
          <w:rFonts w:ascii="Arial" w:eastAsia="Times New Roman" w:hAnsi="Arial" w:cs="Arial"/>
          <w:color w:val="333333"/>
          <w:kern w:val="0"/>
          <w:sz w:val="26"/>
          <w:szCs w:val="26"/>
          <w:lang w:eastAsia="es-UY"/>
          <w14:ligatures w14:val="none"/>
        </w:rPr>
        <w:t xml:space="preserve"> , de hecho, el primero en denunciar este engaño? El mal no es un signo de impureza, porque también puede afectar las vidas de los justos y los inocentes. ¿No sería entonces meramente un prejuicio religioso que impide la práctica de un auténtico acto de piedad que podría aliviar las vidas de quienes sufren sin esperanza de recuperación? El dolor y la enfermedad que no dejan escapatoria no son signos de un significado oculto, sino meramente de </w:t>
      </w:r>
      <w:r w:rsidRPr="0052205B">
        <w:rPr>
          <w:rFonts w:ascii="Arial" w:eastAsia="Times New Roman" w:hAnsi="Arial" w:cs="Arial"/>
          <w:color w:val="333333"/>
          <w:kern w:val="0"/>
          <w:sz w:val="26"/>
          <w:szCs w:val="26"/>
          <w:lang w:eastAsia="es-UY"/>
          <w14:ligatures w14:val="none"/>
        </w:rPr>
        <w:lastRenderedPageBreak/>
        <w:t>una dura adversidad que puede obligarnos a rendirnos. El rechazo de quienes optan por </w:t>
      </w:r>
      <w:hyperlink r:id="rId9" w:tgtFrame="_blank" w:history="1">
        <w:r w:rsidRPr="0052205B">
          <w:rPr>
            <w:rFonts w:ascii="Arial" w:eastAsia="Times New Roman" w:hAnsi="Arial" w:cs="Arial"/>
            <w:color w:val="FC6B01"/>
            <w:kern w:val="0"/>
            <w:sz w:val="26"/>
            <w:szCs w:val="26"/>
            <w:u w:val="single"/>
            <w:lang w:eastAsia="es-UY"/>
            <w14:ligatures w14:val="none"/>
          </w:rPr>
          <w:t>el suicidio asistido</w:t>
        </w:r>
      </w:hyperlink>
      <w:r w:rsidRPr="0052205B">
        <w:rPr>
          <w:rFonts w:ascii="Arial" w:eastAsia="Times New Roman" w:hAnsi="Arial" w:cs="Arial"/>
          <w:color w:val="333333"/>
          <w:kern w:val="0"/>
          <w:sz w:val="26"/>
          <w:szCs w:val="26"/>
          <w:lang w:eastAsia="es-UY"/>
          <w14:ligatures w14:val="none"/>
        </w:rPr>
        <w:t> nunca es un rechazo a la vida, sino la negativa a reducirla a una vida ya muerta. Si </w:t>
      </w:r>
      <w:r w:rsidRPr="0052205B">
        <w:rPr>
          <w:rFonts w:ascii="Arial" w:eastAsia="Times New Roman" w:hAnsi="Arial" w:cs="Arial"/>
          <w:b/>
          <w:bCs/>
          <w:color w:val="333333"/>
          <w:kern w:val="0"/>
          <w:sz w:val="26"/>
          <w:szCs w:val="26"/>
          <w:lang w:eastAsia="es-UY"/>
          <w14:ligatures w14:val="none"/>
        </w:rPr>
        <w:t>Laura Santi</w:t>
      </w:r>
      <w:r w:rsidRPr="0052205B">
        <w:rPr>
          <w:rFonts w:ascii="Arial" w:eastAsia="Times New Roman" w:hAnsi="Arial" w:cs="Arial"/>
          <w:color w:val="333333"/>
          <w:kern w:val="0"/>
          <w:sz w:val="26"/>
          <w:szCs w:val="26"/>
          <w:lang w:eastAsia="es-UY"/>
          <w14:ligatures w14:val="none"/>
        </w:rPr>
        <w:t> tomó esta dramática decisión, fue porque, a su juicio, su vida ya no poseía las características fundamentales de la dimensión humana; simplemente se había vuelto insoportable.</w:t>
      </w:r>
    </w:p>
    <w:p w14:paraId="7E1249B8" w14:textId="77777777" w:rsidR="0052205B" w:rsidRPr="0052205B" w:rsidRDefault="0052205B" w:rsidP="0052205B">
      <w:pPr>
        <w:spacing w:after="0" w:line="240" w:lineRule="auto"/>
        <w:jc w:val="both"/>
        <w:rPr>
          <w:rFonts w:ascii="Arial" w:eastAsia="Times New Roman" w:hAnsi="Arial" w:cs="Arial"/>
          <w:color w:val="333333"/>
          <w:kern w:val="0"/>
          <w:sz w:val="26"/>
          <w:szCs w:val="26"/>
          <w:lang w:eastAsia="es-UY"/>
          <w14:ligatures w14:val="none"/>
        </w:rPr>
      </w:pPr>
    </w:p>
    <w:p w14:paraId="26AF83CD" w14:textId="77777777" w:rsidR="0052205B" w:rsidRDefault="0052205B" w:rsidP="0052205B">
      <w:pPr>
        <w:spacing w:after="0" w:line="240" w:lineRule="auto"/>
        <w:jc w:val="both"/>
        <w:rPr>
          <w:rFonts w:ascii="Arial" w:eastAsia="Times New Roman" w:hAnsi="Arial" w:cs="Arial"/>
          <w:color w:val="333333"/>
          <w:kern w:val="0"/>
          <w:sz w:val="26"/>
          <w:szCs w:val="26"/>
          <w:lang w:eastAsia="es-UY"/>
          <w14:ligatures w14:val="none"/>
        </w:rPr>
      </w:pPr>
      <w:r w:rsidRPr="0052205B">
        <w:rPr>
          <w:rFonts w:ascii="Arial" w:eastAsia="Times New Roman" w:hAnsi="Arial" w:cs="Arial"/>
          <w:color w:val="333333"/>
          <w:kern w:val="0"/>
          <w:sz w:val="26"/>
          <w:szCs w:val="26"/>
          <w:lang w:eastAsia="es-UY"/>
          <w14:ligatures w14:val="none"/>
        </w:rPr>
        <w:t>Pero es una rendición que de ninguna manera es una capitulación. Es, más bien, una rebelión contra la retórica tóxica de la "lucha" que transforma al paciente en un gladiador obligado a luchar por el voyerismo de quienes, quizás inconscientes de este dolor interminable, se permiten juzgarlo como necesario. Pero ¿necesario para qué? Ningún defensor de </w:t>
      </w:r>
      <w:hyperlink r:id="rId10" w:tgtFrame="_blank" w:history="1">
        <w:r w:rsidRPr="0052205B">
          <w:rPr>
            <w:rFonts w:ascii="Arial" w:eastAsia="Times New Roman" w:hAnsi="Arial" w:cs="Arial"/>
            <w:color w:val="FC6B01"/>
            <w:kern w:val="0"/>
            <w:sz w:val="26"/>
            <w:szCs w:val="26"/>
            <w:u w:val="single"/>
            <w:lang w:eastAsia="es-UY"/>
            <w14:ligatures w14:val="none"/>
          </w:rPr>
          <w:t>la eutanasia</w:t>
        </w:r>
      </w:hyperlink>
      <w:r w:rsidRPr="0052205B">
        <w:rPr>
          <w:rFonts w:ascii="Arial" w:eastAsia="Times New Roman" w:hAnsi="Arial" w:cs="Arial"/>
          <w:color w:val="333333"/>
          <w:kern w:val="0"/>
          <w:sz w:val="26"/>
          <w:szCs w:val="26"/>
          <w:lang w:eastAsia="es-UY"/>
          <w14:ligatures w14:val="none"/>
        </w:rPr>
        <w:t> intentaría imponerla como la única opción posible. Solo la persona que sufre y desesperanzada debería poder pedir libremente ser acompañada para dejar una vida que se ha vuelto irreconocible por ser una fuente constante de tormento.</w:t>
      </w:r>
    </w:p>
    <w:p w14:paraId="71CA36EF" w14:textId="77777777" w:rsidR="0052205B" w:rsidRPr="0052205B" w:rsidRDefault="0052205B" w:rsidP="0052205B">
      <w:pPr>
        <w:spacing w:after="0" w:line="240" w:lineRule="auto"/>
        <w:jc w:val="both"/>
        <w:rPr>
          <w:rFonts w:ascii="Arial" w:eastAsia="Times New Roman" w:hAnsi="Arial" w:cs="Arial"/>
          <w:color w:val="333333"/>
          <w:kern w:val="0"/>
          <w:sz w:val="26"/>
          <w:szCs w:val="26"/>
          <w:lang w:eastAsia="es-UY"/>
          <w14:ligatures w14:val="none"/>
        </w:rPr>
      </w:pPr>
    </w:p>
    <w:p w14:paraId="36602065" w14:textId="77777777" w:rsidR="0052205B" w:rsidRDefault="0052205B" w:rsidP="0052205B">
      <w:pPr>
        <w:spacing w:after="0" w:line="240" w:lineRule="auto"/>
        <w:jc w:val="both"/>
        <w:rPr>
          <w:rFonts w:ascii="Arial" w:eastAsia="Times New Roman" w:hAnsi="Arial" w:cs="Arial"/>
          <w:color w:val="333333"/>
          <w:kern w:val="0"/>
          <w:sz w:val="26"/>
          <w:szCs w:val="26"/>
          <w:lang w:eastAsia="es-UY"/>
          <w14:ligatures w14:val="none"/>
        </w:rPr>
      </w:pPr>
      <w:r w:rsidRPr="0052205B">
        <w:rPr>
          <w:rFonts w:ascii="Arial" w:eastAsia="Times New Roman" w:hAnsi="Arial" w:cs="Arial"/>
          <w:color w:val="333333"/>
          <w:kern w:val="0"/>
          <w:sz w:val="26"/>
          <w:szCs w:val="26"/>
          <w:lang w:eastAsia="es-UY"/>
          <w14:ligatures w14:val="none"/>
        </w:rPr>
        <w:t>La experiencia humana del límite no puede, como tal, ser regulada universalmente. Todos deben tener la oportunidad de afrontarla con total libertad. ¿Existe una forma correcta de morir? ¿Es la muerte natural la muerte correcta? Pero ¿no se humaniza cada individuo precisamente al separarse de la inmediatez del instinto animal y asumir la responsabilidad de su propia vida? Por eso </w:t>
      </w:r>
      <w:r w:rsidRPr="0052205B">
        <w:rPr>
          <w:rFonts w:ascii="Arial" w:eastAsia="Times New Roman" w:hAnsi="Arial" w:cs="Arial"/>
          <w:b/>
          <w:bCs/>
          <w:color w:val="333333"/>
          <w:kern w:val="0"/>
          <w:sz w:val="26"/>
          <w:szCs w:val="26"/>
          <w:lang w:eastAsia="es-UY"/>
          <w14:ligatures w14:val="none"/>
        </w:rPr>
        <w:t>el suicidio</w:t>
      </w:r>
      <w:r w:rsidRPr="0052205B">
        <w:rPr>
          <w:rFonts w:ascii="Arial" w:eastAsia="Times New Roman" w:hAnsi="Arial" w:cs="Arial"/>
          <w:color w:val="333333"/>
          <w:kern w:val="0"/>
          <w:sz w:val="26"/>
          <w:szCs w:val="26"/>
          <w:lang w:eastAsia="es-UY"/>
          <w14:ligatures w14:val="none"/>
        </w:rPr>
        <w:t> es un acto tan trágico como sumamente humano. Siempre se debe mostrar respeto a quienes se entregan a </w:t>
      </w:r>
      <w:r w:rsidRPr="0052205B">
        <w:rPr>
          <w:rFonts w:ascii="Arial" w:eastAsia="Times New Roman" w:hAnsi="Arial" w:cs="Arial"/>
          <w:b/>
          <w:bCs/>
          <w:color w:val="333333"/>
          <w:kern w:val="0"/>
          <w:sz w:val="26"/>
          <w:szCs w:val="26"/>
          <w:lang w:eastAsia="es-UY"/>
          <w14:ligatures w14:val="none"/>
        </w:rPr>
        <w:t>la muerte</w:t>
      </w:r>
      <w:r w:rsidRPr="0052205B">
        <w:rPr>
          <w:rFonts w:ascii="Arial" w:eastAsia="Times New Roman" w:hAnsi="Arial" w:cs="Arial"/>
          <w:color w:val="333333"/>
          <w:kern w:val="0"/>
          <w:sz w:val="26"/>
          <w:szCs w:val="26"/>
          <w:lang w:eastAsia="es-UY"/>
          <w14:ligatures w14:val="none"/>
        </w:rPr>
        <w:t> atormentados por una enfermedad incurable.</w:t>
      </w:r>
    </w:p>
    <w:p w14:paraId="24F3E291" w14:textId="77777777" w:rsidR="0052205B" w:rsidRPr="0052205B" w:rsidRDefault="0052205B" w:rsidP="0052205B">
      <w:pPr>
        <w:spacing w:after="0" w:line="240" w:lineRule="auto"/>
        <w:jc w:val="both"/>
        <w:rPr>
          <w:rFonts w:ascii="Arial" w:eastAsia="Times New Roman" w:hAnsi="Arial" w:cs="Arial"/>
          <w:color w:val="333333"/>
          <w:kern w:val="0"/>
          <w:sz w:val="26"/>
          <w:szCs w:val="26"/>
          <w:lang w:eastAsia="es-UY"/>
          <w14:ligatures w14:val="none"/>
        </w:rPr>
      </w:pPr>
    </w:p>
    <w:p w14:paraId="20C7A320" w14:textId="77777777" w:rsidR="0052205B" w:rsidRDefault="0052205B" w:rsidP="0052205B">
      <w:pPr>
        <w:spacing w:after="0" w:line="240" w:lineRule="auto"/>
        <w:jc w:val="both"/>
        <w:rPr>
          <w:rFonts w:ascii="Arial" w:eastAsia="Times New Roman" w:hAnsi="Arial" w:cs="Arial"/>
          <w:color w:val="333333"/>
          <w:kern w:val="0"/>
          <w:sz w:val="26"/>
          <w:szCs w:val="26"/>
          <w:lang w:eastAsia="es-UY"/>
          <w14:ligatures w14:val="none"/>
        </w:rPr>
      </w:pPr>
      <w:r w:rsidRPr="0052205B">
        <w:rPr>
          <w:rFonts w:ascii="Arial" w:eastAsia="Times New Roman" w:hAnsi="Arial" w:cs="Arial"/>
          <w:b/>
          <w:bCs/>
          <w:color w:val="333333"/>
          <w:kern w:val="0"/>
          <w:sz w:val="26"/>
          <w:szCs w:val="26"/>
          <w:lang w:eastAsia="es-UY"/>
          <w14:ligatures w14:val="none"/>
        </w:rPr>
        <w:t>¿</w:t>
      </w:r>
      <w:r w:rsidRPr="0052205B">
        <w:rPr>
          <w:rFonts w:ascii="Arial" w:eastAsia="Times New Roman" w:hAnsi="Arial" w:cs="Arial"/>
          <w:color w:val="333333"/>
          <w:kern w:val="0"/>
          <w:sz w:val="26"/>
          <w:szCs w:val="26"/>
          <w:lang w:eastAsia="es-UY"/>
          <w14:ligatures w14:val="none"/>
        </w:rPr>
        <w:t> Considerará el legislador adecuadamente este principio? Si </w:t>
      </w:r>
      <w:r w:rsidRPr="0052205B">
        <w:rPr>
          <w:rFonts w:ascii="Arial" w:eastAsia="Times New Roman" w:hAnsi="Arial" w:cs="Arial"/>
          <w:b/>
          <w:bCs/>
          <w:color w:val="333333"/>
          <w:kern w:val="0"/>
          <w:sz w:val="26"/>
          <w:szCs w:val="26"/>
          <w:lang w:eastAsia="es-UY"/>
          <w14:ligatures w14:val="none"/>
        </w:rPr>
        <w:t>Laura Santi</w:t>
      </w:r>
      <w:r w:rsidRPr="0052205B">
        <w:rPr>
          <w:rFonts w:ascii="Arial" w:eastAsia="Times New Roman" w:hAnsi="Arial" w:cs="Arial"/>
          <w:color w:val="333333"/>
          <w:kern w:val="0"/>
          <w:sz w:val="26"/>
          <w:szCs w:val="26"/>
          <w:lang w:eastAsia="es-UY"/>
          <w14:ligatures w14:val="none"/>
        </w:rPr>
        <w:t> decidió, en su testamento </w:t>
      </w:r>
      <w:r w:rsidRPr="0052205B">
        <w:rPr>
          <w:rFonts w:ascii="Arial" w:eastAsia="Times New Roman" w:hAnsi="Arial" w:cs="Arial"/>
          <w:b/>
          <w:bCs/>
          <w:color w:val="333333"/>
          <w:kern w:val="0"/>
          <w:sz w:val="26"/>
          <w:szCs w:val="26"/>
          <w:lang w:eastAsia="es-UY"/>
          <w14:ligatures w14:val="none"/>
        </w:rPr>
        <w:t>,</w:t>
      </w:r>
      <w:r w:rsidRPr="0052205B">
        <w:rPr>
          <w:rFonts w:ascii="Arial" w:eastAsia="Times New Roman" w:hAnsi="Arial" w:cs="Arial"/>
          <w:color w:val="333333"/>
          <w:kern w:val="0"/>
          <w:sz w:val="26"/>
          <w:szCs w:val="26"/>
          <w:lang w:eastAsia="es-UY"/>
          <w14:ligatures w14:val="none"/>
        </w:rPr>
        <w:t> hacer pública su muerte, es para demostrar la necesidad de salvaguardar la dimensión humana de la vida, no para promover la muerte como solución al dolor vital. Al contrario, escribe que disfrutó de la vida hasta el final, hasta el último momento, y que sin duda habría deseado más de no haber sido aplastada por el dolor insoportable que le infligió </w:t>
      </w:r>
      <w:r w:rsidRPr="0052205B">
        <w:rPr>
          <w:rFonts w:ascii="Arial" w:eastAsia="Times New Roman" w:hAnsi="Arial" w:cs="Arial"/>
          <w:b/>
          <w:bCs/>
          <w:color w:val="333333"/>
          <w:kern w:val="0"/>
          <w:sz w:val="26"/>
          <w:szCs w:val="26"/>
          <w:lang w:eastAsia="es-UY"/>
          <w14:ligatures w14:val="none"/>
        </w:rPr>
        <w:t>la enfermedad</w:t>
      </w:r>
      <w:r w:rsidRPr="0052205B">
        <w:rPr>
          <w:rFonts w:ascii="Arial" w:eastAsia="Times New Roman" w:hAnsi="Arial" w:cs="Arial"/>
          <w:color w:val="333333"/>
          <w:kern w:val="0"/>
          <w:sz w:val="26"/>
          <w:szCs w:val="26"/>
          <w:lang w:eastAsia="es-UY"/>
          <w14:ligatures w14:val="none"/>
        </w:rPr>
        <w:t> . ¿Cómo no estar cerca de ella, no empatizar con su decisión, no sentirnos unidos a todas las personas que estuvieron a su lado, a quienes amó y a quienes agradeció en sus últimas palabras? La tortura de una vida llena de dolor y absoluta falta de esperanza convierte su negación en un acto paradójico de la vida. En estos casos, como he escrito en las páginas de este periódico, la muerte misma puede convertirse en un regalo.</w:t>
      </w:r>
    </w:p>
    <w:p w14:paraId="45EDE76C" w14:textId="77777777" w:rsidR="0052205B" w:rsidRPr="0052205B" w:rsidRDefault="0052205B" w:rsidP="0052205B">
      <w:pPr>
        <w:spacing w:after="0" w:line="240" w:lineRule="auto"/>
        <w:jc w:val="both"/>
        <w:rPr>
          <w:rFonts w:ascii="Arial" w:eastAsia="Times New Roman" w:hAnsi="Arial" w:cs="Arial"/>
          <w:color w:val="333333"/>
          <w:kern w:val="0"/>
          <w:sz w:val="26"/>
          <w:szCs w:val="26"/>
          <w:lang w:eastAsia="es-UY"/>
          <w14:ligatures w14:val="none"/>
        </w:rPr>
      </w:pPr>
    </w:p>
    <w:p w14:paraId="25C9D3B3" w14:textId="77777777" w:rsidR="0052205B" w:rsidRDefault="0052205B" w:rsidP="0052205B">
      <w:pPr>
        <w:spacing w:after="0" w:line="240" w:lineRule="auto"/>
        <w:jc w:val="both"/>
        <w:rPr>
          <w:rFonts w:ascii="Arial" w:eastAsia="Times New Roman" w:hAnsi="Arial" w:cs="Arial"/>
          <w:color w:val="333333"/>
          <w:kern w:val="0"/>
          <w:sz w:val="26"/>
          <w:szCs w:val="26"/>
          <w:lang w:eastAsia="es-UY"/>
          <w14:ligatures w14:val="none"/>
        </w:rPr>
      </w:pPr>
      <w:r w:rsidRPr="0052205B">
        <w:rPr>
          <w:rFonts w:ascii="Arial" w:eastAsia="Times New Roman" w:hAnsi="Arial" w:cs="Arial"/>
          <w:color w:val="333333"/>
          <w:kern w:val="0"/>
          <w:sz w:val="26"/>
          <w:szCs w:val="26"/>
          <w:lang w:eastAsia="es-UY"/>
          <w14:ligatures w14:val="none"/>
        </w:rPr>
        <w:t>De lo contrario, la obstinación terapéutica puede considerarse una nueva y brutal forma de biopoder que confunde la supervivencia con el derecho a la vida.</w:t>
      </w:r>
    </w:p>
    <w:p w14:paraId="26DD1EDF" w14:textId="77777777" w:rsidR="0052205B" w:rsidRPr="0052205B" w:rsidRDefault="0052205B" w:rsidP="0052205B">
      <w:pPr>
        <w:spacing w:after="0" w:line="240" w:lineRule="auto"/>
        <w:jc w:val="both"/>
        <w:rPr>
          <w:rFonts w:ascii="Arial" w:eastAsia="Times New Roman" w:hAnsi="Arial" w:cs="Arial"/>
          <w:color w:val="333333"/>
          <w:kern w:val="0"/>
          <w:sz w:val="26"/>
          <w:szCs w:val="26"/>
          <w:lang w:eastAsia="es-UY"/>
          <w14:ligatures w14:val="none"/>
        </w:rPr>
      </w:pPr>
    </w:p>
    <w:p w14:paraId="4ACB4208" w14:textId="77777777" w:rsidR="0052205B" w:rsidRPr="0052205B" w:rsidRDefault="0052205B" w:rsidP="0052205B">
      <w:pPr>
        <w:spacing w:after="0" w:line="240" w:lineRule="auto"/>
        <w:jc w:val="both"/>
        <w:rPr>
          <w:rFonts w:ascii="Arial" w:eastAsia="Times New Roman" w:hAnsi="Arial" w:cs="Arial"/>
          <w:color w:val="333333"/>
          <w:kern w:val="0"/>
          <w:sz w:val="26"/>
          <w:szCs w:val="26"/>
          <w:lang w:eastAsia="es-UY"/>
          <w14:ligatures w14:val="none"/>
        </w:rPr>
      </w:pPr>
      <w:r w:rsidRPr="0052205B">
        <w:rPr>
          <w:rFonts w:ascii="Arial" w:eastAsia="Times New Roman" w:hAnsi="Arial" w:cs="Arial"/>
          <w:b/>
          <w:bCs/>
          <w:color w:val="333333"/>
          <w:kern w:val="0"/>
          <w:sz w:val="26"/>
          <w:szCs w:val="26"/>
          <w:lang w:eastAsia="es-UY"/>
          <w14:ligatures w14:val="none"/>
        </w:rPr>
        <w:t>Laura Santi</w:t>
      </w:r>
      <w:r w:rsidRPr="0052205B">
        <w:rPr>
          <w:rFonts w:ascii="Arial" w:eastAsia="Times New Roman" w:hAnsi="Arial" w:cs="Arial"/>
          <w:color w:val="333333"/>
          <w:kern w:val="0"/>
          <w:sz w:val="26"/>
          <w:szCs w:val="26"/>
          <w:lang w:eastAsia="es-UY"/>
          <w14:ligatures w14:val="none"/>
        </w:rPr>
        <w:t xml:space="preserve"> transformó su cuerpo, devastado por la enfermedad, en una enseñanza que nos muestra que solo la persona enferma tiene la libertad </w:t>
      </w:r>
      <w:r w:rsidRPr="0052205B">
        <w:rPr>
          <w:rFonts w:ascii="Arial" w:eastAsia="Times New Roman" w:hAnsi="Arial" w:cs="Arial"/>
          <w:color w:val="333333"/>
          <w:kern w:val="0"/>
          <w:sz w:val="26"/>
          <w:szCs w:val="26"/>
          <w:lang w:eastAsia="es-UY"/>
          <w14:ligatures w14:val="none"/>
        </w:rPr>
        <w:lastRenderedPageBreak/>
        <w:t>de decidir cómo alcanzar sus límites. No como una esclava encadenada a máquinas o </w:t>
      </w:r>
      <w:r w:rsidRPr="0052205B">
        <w:rPr>
          <w:rFonts w:ascii="Arial" w:eastAsia="Times New Roman" w:hAnsi="Arial" w:cs="Arial"/>
          <w:b/>
          <w:bCs/>
          <w:color w:val="333333"/>
          <w:kern w:val="0"/>
          <w:sz w:val="26"/>
          <w:szCs w:val="26"/>
          <w:lang w:eastAsia="es-UY"/>
          <w14:ligatures w14:val="none"/>
        </w:rPr>
        <w:t>cuidados paliativos</w:t>
      </w:r>
      <w:r w:rsidRPr="0052205B">
        <w:rPr>
          <w:rFonts w:ascii="Arial" w:eastAsia="Times New Roman" w:hAnsi="Arial" w:cs="Arial"/>
          <w:color w:val="333333"/>
          <w:kern w:val="0"/>
          <w:sz w:val="26"/>
          <w:szCs w:val="26"/>
          <w:lang w:eastAsia="es-UY"/>
          <w14:ligatures w14:val="none"/>
        </w:rPr>
        <w:t> que ya no pueden aliviar el dolor. En su carta-testamento, transmite no solo la inevitable tristeza de quien tuvo que dejar a sus seres queridos y su propia existencia prematuramente, sino también un valiente gesto político que nos recuerda que las leyes sirven para proteger la humanidad de los seres humanos, no para violarla sádicamente. Sus palabras nos obligan a elegir qué lado tomar: ¿el lado de quienes buscan imponer su propia medida de una vida digna a los demás, o el lado de quienes exigen el derecho de cada persona a afrontar libremente sus propios límites?</w:t>
      </w:r>
    </w:p>
    <w:p w14:paraId="77979F91" w14:textId="68B2622E" w:rsidR="00926044" w:rsidRDefault="0052205B">
      <w:hyperlink r:id="rId11" w:history="1">
        <w:r w:rsidRPr="00A11C6B">
          <w:rPr>
            <w:rStyle w:val="Hipervnculo"/>
          </w:rPr>
          <w:t>https://www.ihu.unisinos.br/655000-somos-nos-que-decidimos-sobre-a-vida-artigo-de-massimo-recalcati?utm_medium=email&amp;utm_campaign=newsletter_ihu__28-07-2025&amp;utm_source=RD+Station</w:t>
        </w:r>
      </w:hyperlink>
    </w:p>
    <w:p w14:paraId="606CC3D4" w14:textId="77777777" w:rsidR="0052205B" w:rsidRDefault="0052205B"/>
    <w:sectPr w:rsidR="005220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205B"/>
    <w:rsid w:val="00272343"/>
    <w:rsid w:val="0052205B"/>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64F00F"/>
  <w15:chartTrackingRefBased/>
  <w15:docId w15:val="{A983045E-333B-4142-9064-85ED85476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52205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52205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52205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52205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52205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52205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52205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52205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52205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2205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52205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52205B"/>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52205B"/>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52205B"/>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52205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52205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52205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52205B"/>
    <w:rPr>
      <w:rFonts w:eastAsiaTheme="majorEastAsia" w:cstheme="majorBidi"/>
      <w:color w:val="272727" w:themeColor="text1" w:themeTint="D8"/>
    </w:rPr>
  </w:style>
  <w:style w:type="paragraph" w:styleId="Ttulo">
    <w:name w:val="Title"/>
    <w:basedOn w:val="Normal"/>
    <w:next w:val="Normal"/>
    <w:link w:val="TtuloCar"/>
    <w:uiPriority w:val="10"/>
    <w:qFormat/>
    <w:rsid w:val="005220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2205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52205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52205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52205B"/>
    <w:pPr>
      <w:spacing w:before="160"/>
      <w:jc w:val="center"/>
    </w:pPr>
    <w:rPr>
      <w:i/>
      <w:iCs/>
      <w:color w:val="404040" w:themeColor="text1" w:themeTint="BF"/>
    </w:rPr>
  </w:style>
  <w:style w:type="character" w:customStyle="1" w:styleId="CitaCar">
    <w:name w:val="Cita Car"/>
    <w:basedOn w:val="Fuentedeprrafopredeter"/>
    <w:link w:val="Cita"/>
    <w:uiPriority w:val="29"/>
    <w:rsid w:val="0052205B"/>
    <w:rPr>
      <w:i/>
      <w:iCs/>
      <w:color w:val="404040" w:themeColor="text1" w:themeTint="BF"/>
    </w:rPr>
  </w:style>
  <w:style w:type="paragraph" w:styleId="Prrafodelista">
    <w:name w:val="List Paragraph"/>
    <w:basedOn w:val="Normal"/>
    <w:uiPriority w:val="34"/>
    <w:qFormat/>
    <w:rsid w:val="0052205B"/>
    <w:pPr>
      <w:ind w:left="720"/>
      <w:contextualSpacing/>
    </w:pPr>
  </w:style>
  <w:style w:type="character" w:styleId="nfasisintenso">
    <w:name w:val="Intense Emphasis"/>
    <w:basedOn w:val="Fuentedeprrafopredeter"/>
    <w:uiPriority w:val="21"/>
    <w:qFormat/>
    <w:rsid w:val="0052205B"/>
    <w:rPr>
      <w:i/>
      <w:iCs/>
      <w:color w:val="0F4761" w:themeColor="accent1" w:themeShade="BF"/>
    </w:rPr>
  </w:style>
  <w:style w:type="paragraph" w:styleId="Citadestacada">
    <w:name w:val="Intense Quote"/>
    <w:basedOn w:val="Normal"/>
    <w:next w:val="Normal"/>
    <w:link w:val="CitadestacadaCar"/>
    <w:uiPriority w:val="30"/>
    <w:qFormat/>
    <w:rsid w:val="005220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52205B"/>
    <w:rPr>
      <w:i/>
      <w:iCs/>
      <w:color w:val="0F4761" w:themeColor="accent1" w:themeShade="BF"/>
    </w:rPr>
  </w:style>
  <w:style w:type="character" w:styleId="Referenciaintensa">
    <w:name w:val="Intense Reference"/>
    <w:basedOn w:val="Fuentedeprrafopredeter"/>
    <w:uiPriority w:val="32"/>
    <w:qFormat/>
    <w:rsid w:val="0052205B"/>
    <w:rPr>
      <w:b/>
      <w:bCs/>
      <w:smallCaps/>
      <w:color w:val="0F4761" w:themeColor="accent1" w:themeShade="BF"/>
      <w:spacing w:val="5"/>
    </w:rPr>
  </w:style>
  <w:style w:type="character" w:styleId="Hipervnculo">
    <w:name w:val="Hyperlink"/>
    <w:basedOn w:val="Fuentedeprrafopredeter"/>
    <w:uiPriority w:val="99"/>
    <w:unhideWhenUsed/>
    <w:rsid w:val="0052205B"/>
    <w:rPr>
      <w:color w:val="467886" w:themeColor="hyperlink"/>
      <w:u w:val="single"/>
    </w:rPr>
  </w:style>
  <w:style w:type="character" w:styleId="Mencinsinresolver">
    <w:name w:val="Unresolved Mention"/>
    <w:basedOn w:val="Fuentedeprrafopredeter"/>
    <w:uiPriority w:val="99"/>
    <w:semiHidden/>
    <w:unhideWhenUsed/>
    <w:rsid w:val="005220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6125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hu.unisinos.br/categorias/638524-uma-dignidade-infinita-artigo-de-luca-baratto"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ihu.unisinos.br/categorias/654974-carta-de-despedida-de-laura-santi-lembrem-se-de-mim-como-uma-mulher-que-amou-a-vida"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repubblica.it/" TargetMode="External"/><Relationship Id="rId11" Type="http://schemas.openxmlformats.org/officeDocument/2006/relationships/hyperlink" Target="https://www.ihu.unisinos.br/655000-somos-nos-que-decidimos-sobre-a-vida-artigo-de-massimo-recalcati?utm_medium=email&amp;utm_campaign=newsletter_ihu__28-07-2025&amp;utm_source=RD+Station" TargetMode="External"/><Relationship Id="rId5" Type="http://schemas.openxmlformats.org/officeDocument/2006/relationships/hyperlink" Target="https://www.ihu.unisinos.br/636999-a-dignidade-do-fim-artigo-de-massimo-recalcati" TargetMode="External"/><Relationship Id="rId10" Type="http://schemas.openxmlformats.org/officeDocument/2006/relationships/hyperlink" Target="https://www.ihu.unisinos.br/categorias/603166-a-eutanasia-para-a-construcao-da-dignidade-do-morrer-humano" TargetMode="External"/><Relationship Id="rId4" Type="http://schemas.openxmlformats.org/officeDocument/2006/relationships/image" Target="media/image1.png"/><Relationship Id="rId9" Type="http://schemas.openxmlformats.org/officeDocument/2006/relationships/hyperlink" Target="https://ihu.unisinos.br/642303-suicidio-assistido-abertura-do-vaticano-a-lei-e-necessaria-uma-mediacao-artigo-de-iacopo-scaramuzzi"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1005</Words>
  <Characters>5529</Characters>
  <Application>Microsoft Office Word</Application>
  <DocSecurity>0</DocSecurity>
  <Lines>46</Lines>
  <Paragraphs>13</Paragraphs>
  <ScaleCrop>false</ScaleCrop>
  <Company/>
  <LinksUpToDate>false</LinksUpToDate>
  <CharactersWithSpaces>6521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2025-07-28T17:43:00Z</dcterms:created>
  <dcterms:modified xsi:type="dcterms:W3CDTF">2025-07-28T17:44:00Z</dcterms:modified>
</cp:coreProperties>
</file>