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49C50" w14:textId="7D76573F" w:rsidR="00FD2351" w:rsidRDefault="00FD2351" w:rsidP="00DF2E72">
      <w:pPr>
        <w:spacing w:after="0" w:line="240" w:lineRule="auto"/>
        <w:jc w:val="both"/>
        <w:rPr>
          <w:rFonts w:ascii="Arial" w:eastAsia="Times New Roman" w:hAnsi="Arial" w:cs="Arial"/>
          <w:color w:val="333333"/>
          <w:kern w:val="0"/>
          <w:sz w:val="24"/>
          <w:szCs w:val="24"/>
          <w:lang w:eastAsia="es-UY"/>
          <w14:ligatures w14:val="none"/>
        </w:rPr>
      </w:pPr>
      <w:r w:rsidRPr="00FD2351">
        <w:rPr>
          <w:rFonts w:ascii="Arial" w:eastAsia="Times New Roman" w:hAnsi="Arial" w:cs="Arial"/>
          <w:color w:val="333333"/>
          <w:kern w:val="0"/>
          <w:sz w:val="24"/>
          <w:szCs w:val="24"/>
          <w:lang w:eastAsia="es-UY"/>
          <w14:ligatures w14:val="none"/>
        </w:rPr>
        <w:drawing>
          <wp:inline distT="0" distB="0" distL="0" distR="0" wp14:anchorId="3FFE0DE3" wp14:editId="320696FF">
            <wp:extent cx="5400040" cy="1652905"/>
            <wp:effectExtent l="0" t="0" r="0" b="4445"/>
            <wp:docPr id="147304767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47670" name="Imagen 1" descr="Texto&#10;&#10;El contenido generado por IA puede ser incorrecto."/>
                    <pic:cNvPicPr/>
                  </pic:nvPicPr>
                  <pic:blipFill>
                    <a:blip r:embed="rId4"/>
                    <a:stretch>
                      <a:fillRect/>
                    </a:stretch>
                  </pic:blipFill>
                  <pic:spPr>
                    <a:xfrm>
                      <a:off x="0" y="0"/>
                      <a:ext cx="5400040" cy="1652905"/>
                    </a:xfrm>
                    <a:prstGeom prst="rect">
                      <a:avLst/>
                    </a:prstGeom>
                  </pic:spPr>
                </pic:pic>
              </a:graphicData>
            </a:graphic>
          </wp:inline>
        </w:drawing>
      </w:r>
    </w:p>
    <w:p w14:paraId="42D3FEDC" w14:textId="77777777" w:rsidR="00FD2351" w:rsidRDefault="00FD2351" w:rsidP="00DF2E72">
      <w:pPr>
        <w:spacing w:after="0" w:line="240" w:lineRule="auto"/>
        <w:jc w:val="both"/>
        <w:rPr>
          <w:rFonts w:ascii="Arial" w:eastAsia="Times New Roman" w:hAnsi="Arial" w:cs="Arial"/>
          <w:color w:val="333333"/>
          <w:kern w:val="0"/>
          <w:sz w:val="24"/>
          <w:szCs w:val="24"/>
          <w:lang w:eastAsia="es-UY"/>
          <w14:ligatures w14:val="none"/>
        </w:rPr>
      </w:pPr>
    </w:p>
    <w:p w14:paraId="5C42DF6C" w14:textId="77BDAE48"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El 40º aniversario del  </w:t>
      </w:r>
      <w:hyperlink r:id="rId5" w:tgtFrame="_blank" w:history="1">
        <w:r w:rsidRPr="00DF2E72">
          <w:rPr>
            <w:rFonts w:ascii="Arial" w:eastAsia="Times New Roman" w:hAnsi="Arial" w:cs="Arial"/>
            <w:i/>
            <w:iCs/>
            <w:color w:val="FC6B01"/>
            <w:kern w:val="0"/>
            <w:sz w:val="24"/>
            <w:szCs w:val="24"/>
            <w:u w:val="single"/>
            <w:lang w:eastAsia="es-UY"/>
            <w14:ligatures w14:val="none"/>
          </w:rPr>
          <w:t>Brasil Nunca Más</w:t>
        </w:r>
      </w:hyperlink>
      <w:r w:rsidRPr="00DF2E72">
        <w:rPr>
          <w:rFonts w:ascii="Arial" w:eastAsia="Times New Roman" w:hAnsi="Arial" w:cs="Arial"/>
          <w:color w:val="333333"/>
          <w:kern w:val="0"/>
          <w:sz w:val="24"/>
          <w:szCs w:val="24"/>
          <w:lang w:eastAsia="es-UY"/>
          <w14:ligatures w14:val="none"/>
        </w:rPr>
        <w:t> , el 15 de julio de 2025, es una oportunidad para proclamar que aún hay tiempo para poner fin a la dictadura que insiste en sobrevivir en la cultura del autoritarismo y la violencia cultivada hoy por muchas instancias de poder, dentro y fuera de las iglesias.</w:t>
      </w:r>
    </w:p>
    <w:p w14:paraId="0C822AA6"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El artículo es de  </w:t>
      </w:r>
      <w:hyperlink r:id="rId6" w:tgtFrame="_blank" w:history="1">
        <w:r w:rsidRPr="00DF2E72">
          <w:rPr>
            <w:rFonts w:ascii="Arial" w:eastAsia="Times New Roman" w:hAnsi="Arial" w:cs="Arial"/>
            <w:color w:val="FC6B01"/>
            <w:kern w:val="0"/>
            <w:sz w:val="24"/>
            <w:szCs w:val="24"/>
            <w:u w:val="single"/>
            <w:lang w:eastAsia="es-UY"/>
            <w14:ligatures w14:val="none"/>
          </w:rPr>
          <w:t>Magali Cunha</w:t>
        </w:r>
      </w:hyperlink>
      <w:r w:rsidRPr="00DF2E72">
        <w:rPr>
          <w:rFonts w:ascii="Arial" w:eastAsia="Times New Roman" w:hAnsi="Arial" w:cs="Arial"/>
          <w:color w:val="333333"/>
          <w:kern w:val="0"/>
          <w:sz w:val="24"/>
          <w:szCs w:val="24"/>
          <w:lang w:eastAsia="es-UY"/>
          <w14:ligatures w14:val="none"/>
        </w:rPr>
        <w:t> , doctora en Ciencias de la Comunicación por la Universidad de São Paulo ( </w:t>
      </w:r>
      <w:r w:rsidRPr="00DF2E72">
        <w:rPr>
          <w:rFonts w:ascii="Arial" w:eastAsia="Times New Roman" w:hAnsi="Arial" w:cs="Arial"/>
          <w:b/>
          <w:bCs/>
          <w:color w:val="333333"/>
          <w:kern w:val="0"/>
          <w:sz w:val="24"/>
          <w:szCs w:val="24"/>
          <w:lang w:eastAsia="es-UY"/>
          <w14:ligatures w14:val="none"/>
        </w:rPr>
        <w:t>USP</w:t>
      </w:r>
      <w:r w:rsidRPr="00DF2E72">
        <w:rPr>
          <w:rFonts w:ascii="Arial" w:eastAsia="Times New Roman" w:hAnsi="Arial" w:cs="Arial"/>
          <w:color w:val="333333"/>
          <w:kern w:val="0"/>
          <w:sz w:val="24"/>
          <w:szCs w:val="24"/>
          <w:lang w:eastAsia="es-UY"/>
          <w14:ligatures w14:val="none"/>
        </w:rPr>
        <w:t> ), investigadora del Instituto de Estudios Religiosos ( </w:t>
      </w:r>
      <w:r w:rsidRPr="00DF2E72">
        <w:rPr>
          <w:rFonts w:ascii="Arial" w:eastAsia="Times New Roman" w:hAnsi="Arial" w:cs="Arial"/>
          <w:b/>
          <w:bCs/>
          <w:color w:val="333333"/>
          <w:kern w:val="0"/>
          <w:sz w:val="24"/>
          <w:szCs w:val="24"/>
          <w:lang w:eastAsia="es-UY"/>
          <w14:ligatures w14:val="none"/>
        </w:rPr>
        <w:t>ISER</w:t>
      </w:r>
      <w:r w:rsidRPr="00DF2E72">
        <w:rPr>
          <w:rFonts w:ascii="Arial" w:eastAsia="Times New Roman" w:hAnsi="Arial" w:cs="Arial"/>
          <w:color w:val="333333"/>
          <w:kern w:val="0"/>
          <w:sz w:val="24"/>
          <w:szCs w:val="24"/>
          <w:lang w:eastAsia="es-UY"/>
          <w14:ligatures w14:val="none"/>
        </w:rPr>
        <w:t> ) y miembro de la  </w:t>
      </w:r>
      <w:r w:rsidRPr="00DF2E72">
        <w:rPr>
          <w:rFonts w:ascii="Arial" w:eastAsia="Times New Roman" w:hAnsi="Arial" w:cs="Arial"/>
          <w:i/>
          <w:iCs/>
          <w:color w:val="333333"/>
          <w:kern w:val="0"/>
          <w:sz w:val="24"/>
          <w:szCs w:val="24"/>
          <w:lang w:eastAsia="es-UY"/>
          <w14:ligatures w14:val="none"/>
        </w:rPr>
        <w:t>Asociación Internacional Medios de Comunicación, Religión y Cultura </w:t>
      </w:r>
      <w:r w:rsidRPr="00DF2E72">
        <w:rPr>
          <w:rFonts w:ascii="Arial" w:eastAsia="Times New Roman" w:hAnsi="Arial" w:cs="Arial"/>
          <w:color w:val="333333"/>
          <w:kern w:val="0"/>
          <w:sz w:val="24"/>
          <w:szCs w:val="24"/>
          <w:lang w:eastAsia="es-UY"/>
          <w14:ligatures w14:val="none"/>
        </w:rPr>
        <w:t> y de la  </w:t>
      </w:r>
      <w:r w:rsidRPr="00DF2E72">
        <w:rPr>
          <w:rFonts w:ascii="Arial" w:eastAsia="Times New Roman" w:hAnsi="Arial" w:cs="Arial"/>
          <w:i/>
          <w:iCs/>
          <w:color w:val="333333"/>
          <w:kern w:val="0"/>
          <w:sz w:val="24"/>
          <w:szCs w:val="24"/>
          <w:lang w:eastAsia="es-UY"/>
          <w14:ligatures w14:val="none"/>
        </w:rPr>
        <w:t>Asociación Mundial para la Comunicación Cristiana.</w:t>
      </w:r>
    </w:p>
    <w:p w14:paraId="78AAD1CE" w14:textId="77777777" w:rsidR="00DF2E72" w:rsidRPr="00DF2E72" w:rsidRDefault="00DF2E72" w:rsidP="00DF2E72">
      <w:pPr>
        <w:spacing w:after="0" w:line="240" w:lineRule="auto"/>
        <w:rPr>
          <w:rFonts w:ascii="Arial" w:eastAsia="Times New Roman" w:hAnsi="Arial" w:cs="Arial"/>
          <w:color w:val="333333"/>
          <w:kern w:val="0"/>
          <w:sz w:val="26"/>
          <w:szCs w:val="26"/>
          <w:lang w:eastAsia="es-UY"/>
          <w14:ligatures w14:val="none"/>
        </w:rPr>
      </w:pPr>
      <w:r w:rsidRPr="00DF2E72">
        <w:rPr>
          <w:rFonts w:ascii="Arial" w:eastAsia="Times New Roman" w:hAnsi="Arial" w:cs="Arial"/>
          <w:noProof/>
          <w:color w:val="333333"/>
          <w:kern w:val="0"/>
          <w:sz w:val="26"/>
          <w:szCs w:val="26"/>
          <w:lang w:eastAsia="es-UY"/>
          <w14:ligatures w14:val="none"/>
        </w:rPr>
        <w:drawing>
          <wp:inline distT="0" distB="0" distL="0" distR="0" wp14:anchorId="588A718E" wp14:editId="159CE058">
            <wp:extent cx="5374640" cy="3359150"/>
            <wp:effectExtent l="0" t="0" r="0" b="0"/>
            <wp:docPr id="1" name="Imagen 1" descr="Una persona con una corona de flores en la cabez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a persona con una corona de flores en la cabeza&#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4640" cy="3359150"/>
                    </a:xfrm>
                    <a:prstGeom prst="rect">
                      <a:avLst/>
                    </a:prstGeom>
                    <a:noFill/>
                    <a:ln>
                      <a:noFill/>
                    </a:ln>
                  </pic:spPr>
                </pic:pic>
              </a:graphicData>
            </a:graphic>
          </wp:inline>
        </w:drawing>
      </w:r>
    </w:p>
    <w:p w14:paraId="4C3FD22F" w14:textId="77777777" w:rsidR="00DF2E72" w:rsidRPr="00DF2E72" w:rsidRDefault="00DF2E72" w:rsidP="00DF2E72">
      <w:pPr>
        <w:spacing w:after="0" w:line="240" w:lineRule="auto"/>
        <w:jc w:val="center"/>
        <w:rPr>
          <w:rFonts w:ascii="Arial" w:eastAsia="Times New Roman" w:hAnsi="Arial" w:cs="Arial"/>
          <w:color w:val="333333"/>
          <w:kern w:val="0"/>
          <w:sz w:val="18"/>
          <w:szCs w:val="18"/>
          <w:lang w:val="it-IT" w:eastAsia="es-UY"/>
          <w14:ligatures w14:val="none"/>
        </w:rPr>
      </w:pPr>
      <w:r w:rsidRPr="00DF2E72">
        <w:rPr>
          <w:rFonts w:ascii="Arial" w:eastAsia="Times New Roman" w:hAnsi="Arial" w:cs="Arial"/>
          <w:b/>
          <w:bCs/>
          <w:color w:val="333333"/>
          <w:kern w:val="0"/>
          <w:sz w:val="18"/>
          <w:szCs w:val="18"/>
          <w:lang w:val="it-IT" w:eastAsia="es-UY"/>
          <w14:ligatures w14:val="none"/>
        </w:rPr>
        <w:t>Magali Cunha</w:t>
      </w:r>
      <w:r w:rsidRPr="00DF2E72">
        <w:rPr>
          <w:rFonts w:ascii="Arial" w:eastAsia="Times New Roman" w:hAnsi="Arial" w:cs="Arial"/>
          <w:color w:val="333333"/>
          <w:kern w:val="0"/>
          <w:sz w:val="18"/>
          <w:szCs w:val="18"/>
          <w:lang w:val="it-IT" w:eastAsia="es-UY"/>
          <w14:ligatures w14:val="none"/>
        </w:rPr>
        <w:t> (Foto: Archivo personal)</w:t>
      </w:r>
    </w:p>
    <w:p w14:paraId="476F22C6"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Este texto forma parte de la  columna </w:t>
      </w:r>
      <w:proofErr w:type="spellStart"/>
      <w:r w:rsidRPr="00DF2E72">
        <w:rPr>
          <w:rFonts w:ascii="Arial" w:eastAsia="Times New Roman" w:hAnsi="Arial" w:cs="Arial"/>
          <w:b/>
          <w:bCs/>
          <w:color w:val="333333"/>
          <w:kern w:val="0"/>
          <w:sz w:val="24"/>
          <w:szCs w:val="24"/>
          <w:lang w:eastAsia="es-UY"/>
          <w14:ligatures w14:val="none"/>
        </w:rPr>
        <w:t>Vozes</w:t>
      </w:r>
      <w:proofErr w:type="spellEnd"/>
      <w:r w:rsidRPr="00DF2E72">
        <w:rPr>
          <w:rFonts w:ascii="Arial" w:eastAsia="Times New Roman" w:hAnsi="Arial" w:cs="Arial"/>
          <w:b/>
          <w:bCs/>
          <w:color w:val="333333"/>
          <w:kern w:val="0"/>
          <w:sz w:val="24"/>
          <w:szCs w:val="24"/>
          <w:lang w:eastAsia="es-UY"/>
          <w14:ligatures w14:val="none"/>
        </w:rPr>
        <w:t xml:space="preserve"> de Emaús</w:t>
      </w:r>
      <w:r w:rsidRPr="00DF2E72">
        <w:rPr>
          <w:rFonts w:ascii="Arial" w:eastAsia="Times New Roman" w:hAnsi="Arial" w:cs="Arial"/>
          <w:color w:val="333333"/>
          <w:kern w:val="0"/>
          <w:sz w:val="24"/>
          <w:szCs w:val="24"/>
          <w:lang w:eastAsia="es-UY"/>
          <w14:ligatures w14:val="none"/>
        </w:rPr>
        <w:t> , que incluye contribuciones semanales de miembros del  </w:t>
      </w:r>
      <w:hyperlink r:id="rId8" w:tgtFrame="_blank" w:history="1">
        <w:r w:rsidRPr="00DF2E72">
          <w:rPr>
            <w:rFonts w:ascii="Arial" w:eastAsia="Times New Roman" w:hAnsi="Arial" w:cs="Arial"/>
            <w:color w:val="FC6B01"/>
            <w:kern w:val="0"/>
            <w:sz w:val="24"/>
            <w:szCs w:val="24"/>
            <w:u w:val="single"/>
            <w:lang w:eastAsia="es-UY"/>
            <w14:ligatures w14:val="none"/>
          </w:rPr>
          <w:t>Grupo Emaús</w:t>
        </w:r>
      </w:hyperlink>
      <w:r w:rsidRPr="00DF2E72">
        <w:rPr>
          <w:rFonts w:ascii="Arial" w:eastAsia="Times New Roman" w:hAnsi="Arial" w:cs="Arial"/>
          <w:color w:val="333333"/>
          <w:kern w:val="0"/>
          <w:sz w:val="24"/>
          <w:szCs w:val="24"/>
          <w:lang w:eastAsia="es-UY"/>
          <w14:ligatures w14:val="none"/>
        </w:rPr>
        <w:t> . Para saber más sobre el proyecto,  </w:t>
      </w:r>
      <w:hyperlink r:id="rId9" w:tgtFrame="_blank" w:history="1">
        <w:r w:rsidRPr="00DF2E72">
          <w:rPr>
            <w:rFonts w:ascii="Arial" w:eastAsia="Times New Roman" w:hAnsi="Arial" w:cs="Arial"/>
            <w:color w:val="FC6B01"/>
            <w:kern w:val="0"/>
            <w:sz w:val="24"/>
            <w:szCs w:val="24"/>
            <w:u w:val="single"/>
            <w:lang w:eastAsia="es-UY"/>
            <w14:ligatures w14:val="none"/>
          </w:rPr>
          <w:t>haga clic aquí</w:t>
        </w:r>
      </w:hyperlink>
      <w:r w:rsidRPr="00DF2E72">
        <w:rPr>
          <w:rFonts w:ascii="Arial" w:eastAsia="Times New Roman" w:hAnsi="Arial" w:cs="Arial"/>
          <w:color w:val="333333"/>
          <w:kern w:val="0"/>
          <w:sz w:val="24"/>
          <w:szCs w:val="24"/>
          <w:lang w:eastAsia="es-UY"/>
          <w14:ligatures w14:val="none"/>
        </w:rPr>
        <w:t> . </w:t>
      </w:r>
    </w:p>
    <w:p w14:paraId="5F33A642"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0D95EDA2" w14:textId="77777777" w:rsidR="00DF2E72" w:rsidRDefault="00DF2E72" w:rsidP="00DF2E72">
      <w:pPr>
        <w:spacing w:after="0" w:line="240" w:lineRule="auto"/>
        <w:jc w:val="both"/>
        <w:outlineLvl w:val="1"/>
        <w:rPr>
          <w:rFonts w:ascii="Arial" w:eastAsia="Times New Roman" w:hAnsi="Arial" w:cs="Arial"/>
          <w:b/>
          <w:bCs/>
          <w:color w:val="333333"/>
          <w:kern w:val="0"/>
          <w:sz w:val="24"/>
          <w:szCs w:val="24"/>
          <w:lang w:eastAsia="es-UY"/>
          <w14:ligatures w14:val="none"/>
        </w:rPr>
      </w:pPr>
      <w:r w:rsidRPr="00DF2E72">
        <w:rPr>
          <w:rFonts w:ascii="Arial" w:eastAsia="Times New Roman" w:hAnsi="Arial" w:cs="Arial"/>
          <w:b/>
          <w:bCs/>
          <w:color w:val="333333"/>
          <w:kern w:val="0"/>
          <w:sz w:val="24"/>
          <w:szCs w:val="24"/>
          <w:lang w:eastAsia="es-UY"/>
          <w14:ligatures w14:val="none"/>
        </w:rPr>
        <w:t>Aquí está el artículo.</w:t>
      </w:r>
    </w:p>
    <w:p w14:paraId="0F5CDE45" w14:textId="77777777" w:rsidR="00DF2E72" w:rsidRPr="00DF2E72" w:rsidRDefault="00DF2E72" w:rsidP="00DF2E72">
      <w:pPr>
        <w:spacing w:after="0" w:line="240" w:lineRule="auto"/>
        <w:jc w:val="both"/>
        <w:outlineLvl w:val="1"/>
        <w:rPr>
          <w:rFonts w:ascii="Arial" w:eastAsia="Times New Roman" w:hAnsi="Arial" w:cs="Arial"/>
          <w:b/>
          <w:bCs/>
          <w:color w:val="333333"/>
          <w:kern w:val="0"/>
          <w:sz w:val="24"/>
          <w:szCs w:val="24"/>
          <w:lang w:eastAsia="es-UY"/>
          <w14:ligatures w14:val="none"/>
        </w:rPr>
      </w:pPr>
    </w:p>
    <w:p w14:paraId="4BCA2250"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"¡Quiero recordar lo que me da esperanza!" Esta frase, un versículo bíblico </w:t>
      </w:r>
      <w:r w:rsidRPr="00DF2E72">
        <w:rPr>
          <w:rFonts w:ascii="Arial" w:eastAsia="Times New Roman" w:hAnsi="Arial" w:cs="Arial"/>
          <w:b/>
          <w:bCs/>
          <w:color w:val="333333"/>
          <w:kern w:val="0"/>
          <w:sz w:val="24"/>
          <w:szCs w:val="24"/>
          <w:lang w:eastAsia="es-UY"/>
          <w14:ligatures w14:val="none"/>
        </w:rPr>
        <w:t>del</w:t>
      </w:r>
      <w:r w:rsidRPr="00DF2E72">
        <w:rPr>
          <w:rFonts w:ascii="Arial" w:eastAsia="Times New Roman" w:hAnsi="Arial" w:cs="Arial"/>
          <w:color w:val="333333"/>
          <w:kern w:val="0"/>
          <w:sz w:val="24"/>
          <w:szCs w:val="24"/>
          <w:lang w:eastAsia="es-UY"/>
          <w14:ligatures w14:val="none"/>
        </w:rPr>
        <w:t> Libro </w:t>
      </w:r>
      <w:r w:rsidRPr="00DF2E72">
        <w:rPr>
          <w:rFonts w:ascii="Arial" w:eastAsia="Times New Roman" w:hAnsi="Arial" w:cs="Arial"/>
          <w:b/>
          <w:bCs/>
          <w:i/>
          <w:iCs/>
          <w:color w:val="333333"/>
          <w:kern w:val="0"/>
          <w:sz w:val="24"/>
          <w:szCs w:val="24"/>
          <w:lang w:eastAsia="es-UY"/>
          <w14:ligatures w14:val="none"/>
        </w:rPr>
        <w:t>de las Lamentaciones</w:t>
      </w:r>
      <w:r w:rsidRPr="00DF2E72">
        <w:rPr>
          <w:rFonts w:ascii="Arial" w:eastAsia="Times New Roman" w:hAnsi="Arial" w:cs="Arial"/>
          <w:color w:val="333333"/>
          <w:kern w:val="0"/>
          <w:sz w:val="24"/>
          <w:szCs w:val="24"/>
          <w:lang w:eastAsia="es-UY"/>
          <w14:ligatures w14:val="none"/>
        </w:rPr>
        <w:t xml:space="preserve"> (3:21), es una referencia importante para destacar el valor de la memoria. A menudo se evoca para evocar recuerdos buenos y positivos. Sin embargo, es un hecho que los recuerdos pueden ser dolorosos y, por lo tanto, a menudo se borran y silencian voluntariamente porque </w:t>
      </w:r>
      <w:r w:rsidRPr="00DF2E72">
        <w:rPr>
          <w:rFonts w:ascii="Arial" w:eastAsia="Times New Roman" w:hAnsi="Arial" w:cs="Arial"/>
          <w:color w:val="333333"/>
          <w:kern w:val="0"/>
          <w:sz w:val="24"/>
          <w:szCs w:val="24"/>
          <w:lang w:eastAsia="es-UY"/>
          <w14:ligatures w14:val="none"/>
        </w:rPr>
        <w:lastRenderedPageBreak/>
        <w:t>evocan recuerdos de dolor. Vale la pena recordar a las muchas personas que sufrieron abusos y cuyas vidas fueron violadas, ya sea en sus propios hogares o en prisiones, como durante </w:t>
      </w:r>
      <w:hyperlink r:id="rId10" w:tgtFrame="_blank" w:history="1">
        <w:r w:rsidRPr="00DF2E72">
          <w:rPr>
            <w:rFonts w:ascii="Arial" w:eastAsia="Times New Roman" w:hAnsi="Arial" w:cs="Arial"/>
            <w:color w:val="FC6B01"/>
            <w:kern w:val="0"/>
            <w:sz w:val="24"/>
            <w:szCs w:val="24"/>
            <w:u w:val="single"/>
            <w:lang w:eastAsia="es-UY"/>
            <w14:ligatures w14:val="none"/>
          </w:rPr>
          <w:t>la dictadura militar brasileña</w:t>
        </w:r>
      </w:hyperlink>
      <w:r w:rsidRPr="00DF2E72">
        <w:rPr>
          <w:rFonts w:ascii="Arial" w:eastAsia="Times New Roman" w:hAnsi="Arial" w:cs="Arial"/>
          <w:color w:val="333333"/>
          <w:kern w:val="0"/>
          <w:sz w:val="24"/>
          <w:szCs w:val="24"/>
          <w:lang w:eastAsia="es-UY"/>
          <w14:ligatures w14:val="none"/>
        </w:rPr>
        <w:t> , quienes ni siquiera quisieron testificar en los tribunales o ante la </w:t>
      </w:r>
      <w:hyperlink r:id="rId11" w:tgtFrame="_blank" w:history="1">
        <w:r w:rsidRPr="00DF2E72">
          <w:rPr>
            <w:rFonts w:ascii="Arial" w:eastAsia="Times New Roman" w:hAnsi="Arial" w:cs="Arial"/>
            <w:color w:val="FC6B01"/>
            <w:kern w:val="0"/>
            <w:sz w:val="24"/>
            <w:szCs w:val="24"/>
            <w:u w:val="single"/>
            <w:lang w:eastAsia="es-UY"/>
            <w14:ligatures w14:val="none"/>
          </w:rPr>
          <w:t>Comisión Nacional de la Verdad</w:t>
        </w:r>
      </w:hyperlink>
      <w:r w:rsidRPr="00DF2E72">
        <w:rPr>
          <w:rFonts w:ascii="Arial" w:eastAsia="Times New Roman" w:hAnsi="Arial" w:cs="Arial"/>
          <w:color w:val="333333"/>
          <w:kern w:val="0"/>
          <w:sz w:val="24"/>
          <w:szCs w:val="24"/>
          <w:lang w:eastAsia="es-UY"/>
          <w14:ligatures w14:val="none"/>
        </w:rPr>
        <w:t> , queriendo mantener en el olvido las atrocidades que sufrieron. El trauma de la violencia dejó y aún deja cicatrices irreparables en muchos brasileños.</w:t>
      </w:r>
    </w:p>
    <w:p w14:paraId="20B84B91"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24933553"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Por lo tanto, el texto del </w:t>
      </w:r>
      <w:r w:rsidRPr="00DF2E72">
        <w:rPr>
          <w:rFonts w:ascii="Arial" w:eastAsia="Times New Roman" w:hAnsi="Arial" w:cs="Arial"/>
          <w:b/>
          <w:bCs/>
          <w:i/>
          <w:iCs/>
          <w:color w:val="333333"/>
          <w:kern w:val="0"/>
          <w:sz w:val="24"/>
          <w:szCs w:val="24"/>
          <w:lang w:eastAsia="es-UY"/>
          <w14:ligatures w14:val="none"/>
        </w:rPr>
        <w:t>Libro de las Lamentaciones</w:t>
      </w:r>
      <w:r w:rsidRPr="00DF2E72">
        <w:rPr>
          <w:rFonts w:ascii="Arial" w:eastAsia="Times New Roman" w:hAnsi="Arial" w:cs="Arial"/>
          <w:color w:val="333333"/>
          <w:kern w:val="0"/>
          <w:sz w:val="24"/>
          <w:szCs w:val="24"/>
          <w:lang w:eastAsia="es-UY"/>
          <w14:ligatures w14:val="none"/>
        </w:rPr>
        <w:t> sigue siendo un llamado profético en tiempos de desesperación y muerte. Este clamor resuena en períodos de dolor colectivo, ya sea causado por la destrucción de guerras en el extranjero, que persisten como imposición de gobernantes perversos y sus aliados, o por las heridas que permanecen abiertas en nuestro Brasil y la incertidumbre del futuro. Es un hecho que aquí, la destrucción de vidas mediante ejecuciones, torturas y actos arbitrarios continúa, especialmente contra los pobres, las personas negras y quienes viven en las periferias del país. La palabra profética nos llama a buscar en la memoria, entre los escombros de las duras experiencias, lo que nos da esperanza y fe.</w:t>
      </w:r>
    </w:p>
    <w:p w14:paraId="4902F6F1"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3E7177F6"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La belleza de este concepto reside precisamente en que la esperanza es un elemento dinámico. Es un motor de transformación. Anima. Impulsa la resistencia hacia una «nueva era, a pesar de los peligros y los castigos», una que «es más que venganza, siempre un camino dejado como legado», como tanto nos cautiva la canción popular. Y como dijo el teólogo </w:t>
      </w:r>
      <w:proofErr w:type="spellStart"/>
      <w:r w:rsidRPr="00DF2E72">
        <w:rPr>
          <w:rFonts w:ascii="Arial" w:eastAsia="Times New Roman" w:hAnsi="Arial" w:cs="Arial"/>
          <w:b/>
          <w:bCs/>
          <w:color w:val="333333"/>
          <w:kern w:val="0"/>
          <w:sz w:val="24"/>
          <w:szCs w:val="24"/>
          <w:lang w:eastAsia="es-UY"/>
          <w14:ligatures w14:val="none"/>
        </w:rPr>
        <w:t>Rubem</w:t>
      </w:r>
      <w:proofErr w:type="spellEnd"/>
      <w:r w:rsidRPr="00DF2E72">
        <w:rPr>
          <w:rFonts w:ascii="Arial" w:eastAsia="Times New Roman" w:hAnsi="Arial" w:cs="Arial"/>
          <w:b/>
          <w:bCs/>
          <w:color w:val="333333"/>
          <w:kern w:val="0"/>
          <w:sz w:val="24"/>
          <w:szCs w:val="24"/>
          <w:lang w:eastAsia="es-UY"/>
          <w14:ligatures w14:val="none"/>
        </w:rPr>
        <w:t xml:space="preserve"> Alves</w:t>
      </w:r>
      <w:r w:rsidRPr="00DF2E72">
        <w:rPr>
          <w:rFonts w:ascii="Arial" w:eastAsia="Times New Roman" w:hAnsi="Arial" w:cs="Arial"/>
          <w:color w:val="333333"/>
          <w:kern w:val="0"/>
          <w:sz w:val="24"/>
          <w:szCs w:val="24"/>
          <w:lang w:eastAsia="es-UY"/>
          <w14:ligatures w14:val="none"/>
        </w:rPr>
        <w:t> : «La memoria tiene una función subversiva. (...) Quizás el recuerdo de las esperanzas ya muertas sea capaz de revivirlas, para que el pasado se convierta en profecía y la visión del paraíso perdido dé origen a la expectativa de una utopía aún por conquistar».</w:t>
      </w:r>
    </w:p>
    <w:p w14:paraId="4E1BE804"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2213E4CC"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Inspirados por el llamado profético a recordar lo que da esperanza, vale la pena celebrar el mes de julio de 2025, ya que marca el 40.º aniversario de la publicación del libro " </w:t>
      </w:r>
      <w:hyperlink r:id="rId12" w:tgtFrame="_blank" w:history="1">
        <w:r w:rsidRPr="00DF2E72">
          <w:rPr>
            <w:rFonts w:ascii="Arial" w:eastAsia="Times New Roman" w:hAnsi="Arial" w:cs="Arial"/>
            <w:i/>
            <w:iCs/>
            <w:color w:val="FC6B01"/>
            <w:kern w:val="0"/>
            <w:sz w:val="24"/>
            <w:szCs w:val="24"/>
            <w:u w:val="single"/>
            <w:lang w:eastAsia="es-UY"/>
            <w14:ligatures w14:val="none"/>
          </w:rPr>
          <w:t>Brasil Nunca Más</w:t>
        </w:r>
      </w:hyperlink>
      <w:r w:rsidRPr="00DF2E72">
        <w:rPr>
          <w:rFonts w:ascii="Arial" w:eastAsia="Times New Roman" w:hAnsi="Arial" w:cs="Arial"/>
          <w:color w:val="333333"/>
          <w:kern w:val="0"/>
          <w:sz w:val="24"/>
          <w:szCs w:val="24"/>
          <w:lang w:eastAsia="es-UY"/>
          <w14:ligatures w14:val="none"/>
        </w:rPr>
        <w:t> ". Fue en 1985, al final de la dictadura militar de 21 años, que </w:t>
      </w:r>
      <w:r w:rsidRPr="00DF2E72">
        <w:rPr>
          <w:rFonts w:ascii="Arial" w:eastAsia="Times New Roman" w:hAnsi="Arial" w:cs="Arial"/>
          <w:b/>
          <w:bCs/>
          <w:color w:val="333333"/>
          <w:kern w:val="0"/>
          <w:sz w:val="24"/>
          <w:szCs w:val="24"/>
          <w:lang w:eastAsia="es-UY"/>
          <w14:ligatures w14:val="none"/>
        </w:rPr>
        <w:t xml:space="preserve">Editora </w:t>
      </w:r>
      <w:proofErr w:type="spellStart"/>
      <w:r w:rsidRPr="00DF2E72">
        <w:rPr>
          <w:rFonts w:ascii="Arial" w:eastAsia="Times New Roman" w:hAnsi="Arial" w:cs="Arial"/>
          <w:b/>
          <w:bCs/>
          <w:color w:val="333333"/>
          <w:kern w:val="0"/>
          <w:sz w:val="24"/>
          <w:szCs w:val="24"/>
          <w:lang w:eastAsia="es-UY"/>
          <w14:ligatures w14:val="none"/>
        </w:rPr>
        <w:t>Vozes</w:t>
      </w:r>
      <w:proofErr w:type="spellEnd"/>
      <w:r w:rsidRPr="00DF2E72">
        <w:rPr>
          <w:rFonts w:ascii="Arial" w:eastAsia="Times New Roman" w:hAnsi="Arial" w:cs="Arial"/>
          <w:color w:val="333333"/>
          <w:kern w:val="0"/>
          <w:sz w:val="24"/>
          <w:szCs w:val="24"/>
          <w:lang w:eastAsia="es-UY"/>
          <w14:ligatures w14:val="none"/>
        </w:rPr>
        <w:t> publicó el texto que sistematiza el proyecto que reunió copias de más de 700 casos políticos procesados por el </w:t>
      </w:r>
      <w:r w:rsidRPr="00DF2E72">
        <w:rPr>
          <w:rFonts w:ascii="Arial" w:eastAsia="Times New Roman" w:hAnsi="Arial" w:cs="Arial"/>
          <w:b/>
          <w:bCs/>
          <w:color w:val="333333"/>
          <w:kern w:val="0"/>
          <w:sz w:val="24"/>
          <w:szCs w:val="24"/>
          <w:lang w:eastAsia="es-UY"/>
          <w14:ligatures w14:val="none"/>
        </w:rPr>
        <w:t>Tribunal Militar</w:t>
      </w:r>
      <w:r w:rsidRPr="00DF2E72">
        <w:rPr>
          <w:rFonts w:ascii="Arial" w:eastAsia="Times New Roman" w:hAnsi="Arial" w:cs="Arial"/>
          <w:color w:val="333333"/>
          <w:kern w:val="0"/>
          <w:sz w:val="24"/>
          <w:szCs w:val="24"/>
          <w:lang w:eastAsia="es-UY"/>
          <w14:ligatures w14:val="none"/>
        </w:rPr>
        <w:t> entre abril de 1964 y marzo de 1979: un relato denso, inédito, relevante y doloroso de la represión y la tortura que azotaron a Brasil durante aquellos años de estado de excepción.</w:t>
      </w:r>
    </w:p>
    <w:p w14:paraId="7551F180"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703D2413"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El proyecto se hizo conocido, considerándose </w:t>
      </w:r>
      <w:r w:rsidRPr="00DF2E72">
        <w:rPr>
          <w:rFonts w:ascii="Arial" w:eastAsia="Times New Roman" w:hAnsi="Arial" w:cs="Arial"/>
          <w:b/>
          <w:bCs/>
          <w:color w:val="333333"/>
          <w:kern w:val="0"/>
          <w:sz w:val="24"/>
          <w:szCs w:val="24"/>
          <w:lang w:eastAsia="es-UY"/>
          <w14:ligatures w14:val="none"/>
        </w:rPr>
        <w:t>la primera Comisión de la Verdad de Brasil</w:t>
      </w:r>
      <w:r w:rsidRPr="00DF2E72">
        <w:rPr>
          <w:rFonts w:ascii="Arial" w:eastAsia="Times New Roman" w:hAnsi="Arial" w:cs="Arial"/>
          <w:color w:val="333333"/>
          <w:kern w:val="0"/>
          <w:sz w:val="24"/>
          <w:szCs w:val="24"/>
          <w:lang w:eastAsia="es-UY"/>
          <w14:ligatures w14:val="none"/>
        </w:rPr>
        <w:t xml:space="preserve"> , y su patrocinador y </w:t>
      </w:r>
      <w:proofErr w:type="spellStart"/>
      <w:r w:rsidRPr="00DF2E72">
        <w:rPr>
          <w:rFonts w:ascii="Arial" w:eastAsia="Times New Roman" w:hAnsi="Arial" w:cs="Arial"/>
          <w:color w:val="333333"/>
          <w:kern w:val="0"/>
          <w:sz w:val="24"/>
          <w:szCs w:val="24"/>
          <w:lang w:eastAsia="es-UY"/>
          <w14:ligatures w14:val="none"/>
        </w:rPr>
        <w:t>prefacilista</w:t>
      </w:r>
      <w:proofErr w:type="spellEnd"/>
      <w:r w:rsidRPr="00DF2E72">
        <w:rPr>
          <w:rFonts w:ascii="Arial" w:eastAsia="Times New Roman" w:hAnsi="Arial" w:cs="Arial"/>
          <w:color w:val="333333"/>
          <w:kern w:val="0"/>
          <w:sz w:val="24"/>
          <w:szCs w:val="24"/>
          <w:lang w:eastAsia="es-UY"/>
          <w14:ligatures w14:val="none"/>
        </w:rPr>
        <w:t xml:space="preserve"> fue el arzobispo católico de São Paulo, </w:t>
      </w:r>
      <w:hyperlink r:id="rId13" w:tgtFrame="_blank" w:history="1">
        <w:r w:rsidRPr="00DF2E72">
          <w:rPr>
            <w:rFonts w:ascii="Arial" w:eastAsia="Times New Roman" w:hAnsi="Arial" w:cs="Arial"/>
            <w:color w:val="FC6B01"/>
            <w:kern w:val="0"/>
            <w:sz w:val="24"/>
            <w:szCs w:val="24"/>
            <w:u w:val="single"/>
            <w:lang w:eastAsia="es-UY"/>
            <w14:ligatures w14:val="none"/>
          </w:rPr>
          <w:t xml:space="preserve">D. Paulo Evaristo </w:t>
        </w:r>
        <w:proofErr w:type="spellStart"/>
        <w:r w:rsidRPr="00DF2E72">
          <w:rPr>
            <w:rFonts w:ascii="Arial" w:eastAsia="Times New Roman" w:hAnsi="Arial" w:cs="Arial"/>
            <w:color w:val="FC6B01"/>
            <w:kern w:val="0"/>
            <w:sz w:val="24"/>
            <w:szCs w:val="24"/>
            <w:u w:val="single"/>
            <w:lang w:eastAsia="es-UY"/>
            <w14:ligatures w14:val="none"/>
          </w:rPr>
          <w:t>Arns</w:t>
        </w:r>
        <w:proofErr w:type="spellEnd"/>
      </w:hyperlink>
      <w:r w:rsidRPr="00DF2E72">
        <w:rPr>
          <w:rFonts w:ascii="Arial" w:eastAsia="Times New Roman" w:hAnsi="Arial" w:cs="Arial"/>
          <w:color w:val="333333"/>
          <w:kern w:val="0"/>
          <w:sz w:val="24"/>
          <w:szCs w:val="24"/>
          <w:lang w:eastAsia="es-UY"/>
          <w14:ligatures w14:val="none"/>
        </w:rPr>
        <w:t> . Lo que no todos saben es que el proyecto </w:t>
      </w:r>
      <w:r w:rsidRPr="00DF2E72">
        <w:rPr>
          <w:rFonts w:ascii="Arial" w:eastAsia="Times New Roman" w:hAnsi="Arial" w:cs="Arial"/>
          <w:b/>
          <w:bCs/>
          <w:i/>
          <w:iCs/>
          <w:color w:val="333333"/>
          <w:kern w:val="0"/>
          <w:sz w:val="24"/>
          <w:szCs w:val="24"/>
          <w:lang w:eastAsia="es-UY"/>
          <w14:ligatures w14:val="none"/>
        </w:rPr>
        <w:t>Brasil Nunca Más</w:t>
      </w:r>
      <w:r w:rsidRPr="00DF2E72">
        <w:rPr>
          <w:rFonts w:ascii="Arial" w:eastAsia="Times New Roman" w:hAnsi="Arial" w:cs="Arial"/>
          <w:color w:val="333333"/>
          <w:kern w:val="0"/>
          <w:sz w:val="24"/>
          <w:szCs w:val="24"/>
          <w:lang w:eastAsia="es-UY"/>
          <w14:ligatures w14:val="none"/>
        </w:rPr>
        <w:t> tuvo fundamentos ecuménicos, pues además de estar coordinado por </w:t>
      </w:r>
      <w:r w:rsidRPr="00DF2E72">
        <w:rPr>
          <w:rFonts w:ascii="Arial" w:eastAsia="Times New Roman" w:hAnsi="Arial" w:cs="Arial"/>
          <w:b/>
          <w:bCs/>
          <w:color w:val="333333"/>
          <w:kern w:val="0"/>
          <w:sz w:val="24"/>
          <w:szCs w:val="24"/>
          <w:lang w:eastAsia="es-UY"/>
          <w14:ligatures w14:val="none"/>
        </w:rPr>
        <w:t xml:space="preserve">D. Paulo Evaristo </w:t>
      </w:r>
      <w:proofErr w:type="spellStart"/>
      <w:r w:rsidRPr="00DF2E72">
        <w:rPr>
          <w:rFonts w:ascii="Arial" w:eastAsia="Times New Roman" w:hAnsi="Arial" w:cs="Arial"/>
          <w:b/>
          <w:bCs/>
          <w:color w:val="333333"/>
          <w:kern w:val="0"/>
          <w:sz w:val="24"/>
          <w:szCs w:val="24"/>
          <w:lang w:eastAsia="es-UY"/>
          <w14:ligatures w14:val="none"/>
        </w:rPr>
        <w:t>Arns</w:t>
      </w:r>
      <w:proofErr w:type="spellEnd"/>
      <w:r w:rsidRPr="00DF2E72">
        <w:rPr>
          <w:rFonts w:ascii="Arial" w:eastAsia="Times New Roman" w:hAnsi="Arial" w:cs="Arial"/>
          <w:color w:val="333333"/>
          <w:kern w:val="0"/>
          <w:sz w:val="24"/>
          <w:szCs w:val="24"/>
          <w:lang w:eastAsia="es-UY"/>
          <w14:ligatures w14:val="none"/>
        </w:rPr>
        <w:t> , fue liderado por un evangélico, el pastor presbiteriano </w:t>
      </w:r>
      <w:hyperlink r:id="rId14" w:tgtFrame="_blank" w:history="1">
        <w:r w:rsidRPr="00DF2E72">
          <w:rPr>
            <w:rFonts w:ascii="Arial" w:eastAsia="Times New Roman" w:hAnsi="Arial" w:cs="Arial"/>
            <w:color w:val="FC6B01"/>
            <w:kern w:val="0"/>
            <w:sz w:val="24"/>
            <w:szCs w:val="24"/>
            <w:u w:val="single"/>
            <w:lang w:eastAsia="es-UY"/>
            <w14:ligatures w14:val="none"/>
          </w:rPr>
          <w:t>Jaime Wright</w:t>
        </w:r>
      </w:hyperlink>
      <w:r w:rsidRPr="00DF2E72">
        <w:rPr>
          <w:rFonts w:ascii="Arial" w:eastAsia="Times New Roman" w:hAnsi="Arial" w:cs="Arial"/>
          <w:color w:val="333333"/>
          <w:kern w:val="0"/>
          <w:sz w:val="24"/>
          <w:szCs w:val="24"/>
          <w:lang w:eastAsia="es-UY"/>
          <w14:ligatures w14:val="none"/>
        </w:rPr>
        <w:t> , también comprometido con la causa de los derechos humanos y con la denuncia de la tortura ocurrida en las cárceles de la dictadura .</w:t>
      </w:r>
    </w:p>
    <w:p w14:paraId="26128F9B"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749DCF0E"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Celebrada entre 1979 y 1985, en el contexto de la amnistía política establecida, </w:t>
      </w:r>
      <w:r w:rsidRPr="00DF2E72">
        <w:rPr>
          <w:rFonts w:ascii="Arial" w:eastAsia="Times New Roman" w:hAnsi="Arial" w:cs="Arial"/>
          <w:b/>
          <w:bCs/>
          <w:i/>
          <w:iCs/>
          <w:color w:val="333333"/>
          <w:kern w:val="0"/>
          <w:sz w:val="24"/>
          <w:szCs w:val="24"/>
          <w:lang w:eastAsia="es-UY"/>
          <w14:ligatures w14:val="none"/>
        </w:rPr>
        <w:t>Brasil Nunca Más</w:t>
      </w:r>
      <w:r w:rsidRPr="00DF2E72">
        <w:rPr>
          <w:rFonts w:ascii="Arial" w:eastAsia="Times New Roman" w:hAnsi="Arial" w:cs="Arial"/>
          <w:color w:val="333333"/>
          <w:kern w:val="0"/>
          <w:sz w:val="24"/>
          <w:szCs w:val="24"/>
          <w:lang w:eastAsia="es-UY"/>
          <w14:ligatures w14:val="none"/>
        </w:rPr>
        <w:t xml:space="preserve"> buscó asegurar que la memoria de los crímenes de la dictadura militar no se borrara. También ayudó a prevenir la destrucción de </w:t>
      </w:r>
      <w:r w:rsidRPr="00DF2E72">
        <w:rPr>
          <w:rFonts w:ascii="Arial" w:eastAsia="Times New Roman" w:hAnsi="Arial" w:cs="Arial"/>
          <w:color w:val="333333"/>
          <w:kern w:val="0"/>
          <w:sz w:val="24"/>
          <w:szCs w:val="24"/>
          <w:lang w:eastAsia="es-UY"/>
          <w14:ligatures w14:val="none"/>
        </w:rPr>
        <w:lastRenderedPageBreak/>
        <w:t>procesos judiciales contra opositores (como ocurrió al final del </w:t>
      </w:r>
      <w:r w:rsidRPr="00DF2E72">
        <w:rPr>
          <w:rFonts w:ascii="Arial" w:eastAsia="Times New Roman" w:hAnsi="Arial" w:cs="Arial"/>
          <w:b/>
          <w:bCs/>
          <w:color w:val="333333"/>
          <w:kern w:val="0"/>
          <w:sz w:val="24"/>
          <w:szCs w:val="24"/>
          <w:lang w:eastAsia="es-UY"/>
          <w14:ligatures w14:val="none"/>
        </w:rPr>
        <w:t>Estado Novo</w:t>
      </w:r>
      <w:r w:rsidRPr="00DF2E72">
        <w:rPr>
          <w:rFonts w:ascii="Arial" w:eastAsia="Times New Roman" w:hAnsi="Arial" w:cs="Arial"/>
          <w:color w:val="333333"/>
          <w:kern w:val="0"/>
          <w:sz w:val="24"/>
          <w:szCs w:val="24"/>
          <w:lang w:eastAsia="es-UY"/>
          <w14:ligatures w14:val="none"/>
        </w:rPr>
        <w:t> ) y a difundir su contenido.</w:t>
      </w:r>
    </w:p>
    <w:p w14:paraId="1B4DEE5A"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651D4A7D"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Mucho antes de que tuviéramos acceso a las grabaciones de audio del </w:t>
      </w:r>
      <w:r w:rsidRPr="00DF2E72">
        <w:rPr>
          <w:rFonts w:ascii="Arial" w:eastAsia="Times New Roman" w:hAnsi="Arial" w:cs="Arial"/>
          <w:b/>
          <w:bCs/>
          <w:color w:val="333333"/>
          <w:kern w:val="0"/>
          <w:sz w:val="24"/>
          <w:szCs w:val="24"/>
          <w:lang w:eastAsia="es-UY"/>
          <w14:ligatures w14:val="none"/>
        </w:rPr>
        <w:t>Supremo Tribunal Militar</w:t>
      </w:r>
      <w:r w:rsidRPr="00DF2E72">
        <w:rPr>
          <w:rFonts w:ascii="Arial" w:eastAsia="Times New Roman" w:hAnsi="Arial" w:cs="Arial"/>
          <w:color w:val="333333"/>
          <w:kern w:val="0"/>
          <w:sz w:val="24"/>
          <w:szCs w:val="24"/>
          <w:lang w:eastAsia="es-UY"/>
          <w14:ligatures w14:val="none"/>
        </w:rPr>
        <w:t> , </w:t>
      </w:r>
      <w:r w:rsidRPr="00DF2E72">
        <w:rPr>
          <w:rFonts w:ascii="Arial" w:eastAsia="Times New Roman" w:hAnsi="Arial" w:cs="Arial"/>
          <w:i/>
          <w:iCs/>
          <w:color w:val="333333"/>
          <w:kern w:val="0"/>
          <w:sz w:val="24"/>
          <w:szCs w:val="24"/>
          <w:lang w:eastAsia="es-UY"/>
          <w14:ligatures w14:val="none"/>
        </w:rPr>
        <w:t>Brasil Nunca Más</w:t>
      </w:r>
      <w:r w:rsidRPr="00DF2E72">
        <w:rPr>
          <w:rFonts w:ascii="Arial" w:eastAsia="Times New Roman" w:hAnsi="Arial" w:cs="Arial"/>
          <w:color w:val="333333"/>
          <w:kern w:val="0"/>
          <w:sz w:val="24"/>
          <w:szCs w:val="24"/>
          <w:lang w:eastAsia="es-UY"/>
          <w14:ligatures w14:val="none"/>
        </w:rPr>
        <w:t> logró reunir pruebas de lo ocurrido en plena dictadura mediante la recopilación de copias de los procesos judiciales contra opositores al régimen. Los abogados que hablaron con el arzobispo y el pastor argumentaron que los casos relacionados con presos políticos podían copiarse, aprovechando el plazo de 24 horas que tenían para revisarlos fuera del Supremo Tribunal Militar.</w:t>
      </w:r>
    </w:p>
    <w:p w14:paraId="2FBF87BC"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"Algunos de los acusados, al ser interrogados en </w:t>
      </w:r>
      <w:r w:rsidRPr="00DF2E72">
        <w:rPr>
          <w:rFonts w:ascii="Arial" w:eastAsia="Times New Roman" w:hAnsi="Arial" w:cs="Arial"/>
          <w:b/>
          <w:bCs/>
          <w:color w:val="333333"/>
          <w:kern w:val="0"/>
          <w:sz w:val="24"/>
          <w:szCs w:val="24"/>
          <w:lang w:eastAsia="es-UY"/>
          <w14:ligatures w14:val="none"/>
        </w:rPr>
        <w:t>el tribunal</w:t>
      </w:r>
      <w:r w:rsidRPr="00DF2E72">
        <w:rPr>
          <w:rFonts w:ascii="Arial" w:eastAsia="Times New Roman" w:hAnsi="Arial" w:cs="Arial"/>
          <w:color w:val="333333"/>
          <w:kern w:val="0"/>
          <w:sz w:val="24"/>
          <w:szCs w:val="24"/>
          <w:lang w:eastAsia="es-UY"/>
          <w14:ligatures w14:val="none"/>
        </w:rPr>
        <w:t> , relataron y detallaron la violencia física y moral que sufrieron o presenciaron durante su estancia en cárceles controladas por las </w:t>
      </w:r>
      <w:r w:rsidRPr="00DF2E72">
        <w:rPr>
          <w:rFonts w:ascii="Arial" w:eastAsia="Times New Roman" w:hAnsi="Arial" w:cs="Arial"/>
          <w:b/>
          <w:bCs/>
          <w:color w:val="333333"/>
          <w:kern w:val="0"/>
          <w:sz w:val="24"/>
          <w:szCs w:val="24"/>
          <w:lang w:eastAsia="es-UY"/>
          <w14:ligatures w14:val="none"/>
        </w:rPr>
        <w:t>Fuerzas Armadas</w:t>
      </w:r>
      <w:r w:rsidRPr="00DF2E72">
        <w:rPr>
          <w:rFonts w:ascii="Arial" w:eastAsia="Times New Roman" w:hAnsi="Arial" w:cs="Arial"/>
          <w:color w:val="333333"/>
          <w:kern w:val="0"/>
          <w:sz w:val="24"/>
          <w:szCs w:val="24"/>
          <w:lang w:eastAsia="es-UY"/>
          <w14:ligatures w14:val="none"/>
        </w:rPr>
        <w:t> o la </w:t>
      </w:r>
      <w:r w:rsidRPr="00DF2E72">
        <w:rPr>
          <w:rFonts w:ascii="Arial" w:eastAsia="Times New Roman" w:hAnsi="Arial" w:cs="Arial"/>
          <w:b/>
          <w:bCs/>
          <w:color w:val="333333"/>
          <w:kern w:val="0"/>
          <w:sz w:val="24"/>
          <w:szCs w:val="24"/>
          <w:lang w:eastAsia="es-UY"/>
          <w14:ligatures w14:val="none"/>
        </w:rPr>
        <w:t>Policía Política</w:t>
      </w:r>
      <w:r w:rsidRPr="00DF2E72">
        <w:rPr>
          <w:rFonts w:ascii="Arial" w:eastAsia="Times New Roman" w:hAnsi="Arial" w:cs="Arial"/>
          <w:color w:val="333333"/>
          <w:kern w:val="0"/>
          <w:sz w:val="24"/>
          <w:szCs w:val="24"/>
          <w:lang w:eastAsia="es-UY"/>
          <w14:ligatures w14:val="none"/>
        </w:rPr>
        <w:t> . Esta, de hecho, es una de las ideas brillantes de </w:t>
      </w:r>
      <w:r w:rsidRPr="00DF2E72">
        <w:rPr>
          <w:rFonts w:ascii="Arial" w:eastAsia="Times New Roman" w:hAnsi="Arial" w:cs="Arial"/>
          <w:i/>
          <w:iCs/>
          <w:color w:val="333333"/>
          <w:kern w:val="0"/>
          <w:sz w:val="24"/>
          <w:szCs w:val="24"/>
          <w:lang w:eastAsia="es-UY"/>
          <w14:ligatures w14:val="none"/>
        </w:rPr>
        <w:t xml:space="preserve">Brasil Nunca </w:t>
      </w:r>
      <w:proofErr w:type="spellStart"/>
      <w:r w:rsidRPr="00DF2E72">
        <w:rPr>
          <w:rFonts w:ascii="Arial" w:eastAsia="Times New Roman" w:hAnsi="Arial" w:cs="Arial"/>
          <w:i/>
          <w:iCs/>
          <w:color w:val="333333"/>
          <w:kern w:val="0"/>
          <w:sz w:val="24"/>
          <w:szCs w:val="24"/>
          <w:lang w:eastAsia="es-UY"/>
          <w14:ligatures w14:val="none"/>
        </w:rPr>
        <w:t>Mais</w:t>
      </w:r>
      <w:proofErr w:type="spellEnd"/>
      <w:r w:rsidRPr="00DF2E72">
        <w:rPr>
          <w:rFonts w:ascii="Arial" w:eastAsia="Times New Roman" w:hAnsi="Arial" w:cs="Arial"/>
          <w:color w:val="333333"/>
          <w:kern w:val="0"/>
          <w:sz w:val="24"/>
          <w:szCs w:val="24"/>
          <w:lang w:eastAsia="es-UY"/>
          <w14:ligatures w14:val="none"/>
        </w:rPr>
        <w:t> : la utilización de documentos oficiales del propio Estado para comprobar la práctica reiterada e institucionalizada de la tortura como herramienta de investigación y represión durante la dictadura" ( </w:t>
      </w:r>
      <w:hyperlink r:id="rId15" w:tgtFrame="_blank" w:history="1">
        <w:r w:rsidRPr="00DF2E72">
          <w:rPr>
            <w:rFonts w:ascii="Arial" w:eastAsia="Times New Roman" w:hAnsi="Arial" w:cs="Arial"/>
            <w:i/>
            <w:iCs/>
            <w:color w:val="FC6B01"/>
            <w:kern w:val="0"/>
            <w:sz w:val="24"/>
            <w:szCs w:val="24"/>
            <w:u w:val="single"/>
            <w:lang w:eastAsia="es-UY"/>
            <w14:ligatures w14:val="none"/>
          </w:rPr>
          <w:t xml:space="preserve">Brasil Nunca </w:t>
        </w:r>
        <w:proofErr w:type="spellStart"/>
        <w:r w:rsidRPr="00DF2E72">
          <w:rPr>
            <w:rFonts w:ascii="Arial" w:eastAsia="Times New Roman" w:hAnsi="Arial" w:cs="Arial"/>
            <w:i/>
            <w:iCs/>
            <w:color w:val="FC6B01"/>
            <w:kern w:val="0"/>
            <w:sz w:val="24"/>
            <w:szCs w:val="24"/>
            <w:u w:val="single"/>
            <w:lang w:eastAsia="es-UY"/>
            <w14:ligatures w14:val="none"/>
          </w:rPr>
          <w:t>Mais</w:t>
        </w:r>
        <w:proofErr w:type="spellEnd"/>
        <w:r w:rsidRPr="00DF2E72">
          <w:rPr>
            <w:rFonts w:ascii="Arial" w:eastAsia="Times New Roman" w:hAnsi="Arial" w:cs="Arial"/>
            <w:i/>
            <w:iCs/>
            <w:color w:val="FC6B01"/>
            <w:kern w:val="0"/>
            <w:sz w:val="24"/>
            <w:szCs w:val="24"/>
            <w:u w:val="single"/>
            <w:lang w:eastAsia="es-UY"/>
            <w14:ligatures w14:val="none"/>
          </w:rPr>
          <w:t xml:space="preserve"> Digital</w:t>
        </w:r>
      </w:hyperlink>
      <w:r w:rsidRPr="00DF2E72">
        <w:rPr>
          <w:rFonts w:ascii="Arial" w:eastAsia="Times New Roman" w:hAnsi="Arial" w:cs="Arial"/>
          <w:color w:val="333333"/>
          <w:kern w:val="0"/>
          <w:sz w:val="24"/>
          <w:szCs w:val="24"/>
          <w:lang w:eastAsia="es-UY"/>
          <w14:ligatures w14:val="none"/>
        </w:rPr>
        <w:t> ).</w:t>
      </w:r>
    </w:p>
    <w:p w14:paraId="60ED5F8B"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61C70778"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El pastor </w:t>
      </w:r>
      <w:r w:rsidRPr="00DF2E72">
        <w:rPr>
          <w:rFonts w:ascii="Arial" w:eastAsia="Times New Roman" w:hAnsi="Arial" w:cs="Arial"/>
          <w:b/>
          <w:bCs/>
          <w:color w:val="333333"/>
          <w:kern w:val="0"/>
          <w:sz w:val="24"/>
          <w:szCs w:val="24"/>
          <w:lang w:eastAsia="es-UY"/>
          <w14:ligatures w14:val="none"/>
        </w:rPr>
        <w:t>Jaime Wright</w:t>
      </w:r>
      <w:r w:rsidRPr="00DF2E72">
        <w:rPr>
          <w:rFonts w:ascii="Arial" w:eastAsia="Times New Roman" w:hAnsi="Arial" w:cs="Arial"/>
          <w:color w:val="333333"/>
          <w:kern w:val="0"/>
          <w:sz w:val="24"/>
          <w:szCs w:val="24"/>
          <w:lang w:eastAsia="es-UY"/>
          <w14:ligatures w14:val="none"/>
        </w:rPr>
        <w:t> negoció apoyo financiero del </w:t>
      </w:r>
      <w:r w:rsidRPr="00DF2E72">
        <w:rPr>
          <w:rFonts w:ascii="Arial" w:eastAsia="Times New Roman" w:hAnsi="Arial" w:cs="Arial"/>
          <w:b/>
          <w:bCs/>
          <w:color w:val="333333"/>
          <w:kern w:val="0"/>
          <w:sz w:val="24"/>
          <w:szCs w:val="24"/>
          <w:lang w:eastAsia="es-UY"/>
          <w14:ligatures w14:val="none"/>
        </w:rPr>
        <w:t>Consejo Mundial de Iglesias</w:t>
      </w:r>
      <w:r w:rsidRPr="00DF2E72">
        <w:rPr>
          <w:rFonts w:ascii="Arial" w:eastAsia="Times New Roman" w:hAnsi="Arial" w:cs="Arial"/>
          <w:color w:val="333333"/>
          <w:kern w:val="0"/>
          <w:sz w:val="24"/>
          <w:szCs w:val="24"/>
          <w:lang w:eastAsia="es-UY"/>
          <w14:ligatures w14:val="none"/>
        </w:rPr>
        <w:t> (una asociación internacional de iglesias protestantes y ortodoxas, históricamente destacada en el movimiento ecuménico mundial, con sede en Ginebra, Suiza). Se alquiló un local comercial en </w:t>
      </w:r>
      <w:r w:rsidRPr="00DF2E72">
        <w:rPr>
          <w:rFonts w:ascii="Arial" w:eastAsia="Times New Roman" w:hAnsi="Arial" w:cs="Arial"/>
          <w:b/>
          <w:bCs/>
          <w:color w:val="333333"/>
          <w:kern w:val="0"/>
          <w:sz w:val="24"/>
          <w:szCs w:val="24"/>
          <w:lang w:eastAsia="es-UY"/>
          <w14:ligatures w14:val="none"/>
        </w:rPr>
        <w:t>Brasilia</w:t>
      </w:r>
      <w:r w:rsidRPr="00DF2E72">
        <w:rPr>
          <w:rFonts w:ascii="Arial" w:eastAsia="Times New Roman" w:hAnsi="Arial" w:cs="Arial"/>
          <w:color w:val="333333"/>
          <w:kern w:val="0"/>
          <w:sz w:val="24"/>
          <w:szCs w:val="24"/>
          <w:lang w:eastAsia="es-UY"/>
          <w14:ligatures w14:val="none"/>
        </w:rPr>
        <w:t> , cerca del STM, y allí se instalaron tres fotocopiadoras, controladas por algunos becarios.</w:t>
      </w:r>
    </w:p>
    <w:p w14:paraId="33C8BE18"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2B766E12"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Las copias fueron enviadas a </w:t>
      </w:r>
      <w:r w:rsidRPr="00DF2E72">
        <w:rPr>
          <w:rFonts w:ascii="Arial" w:eastAsia="Times New Roman" w:hAnsi="Arial" w:cs="Arial"/>
          <w:b/>
          <w:bCs/>
          <w:color w:val="333333"/>
          <w:kern w:val="0"/>
          <w:sz w:val="24"/>
          <w:szCs w:val="24"/>
          <w:lang w:eastAsia="es-UY"/>
          <w14:ligatures w14:val="none"/>
        </w:rPr>
        <w:t>São Paulo</w:t>
      </w:r>
      <w:r w:rsidRPr="00DF2E72">
        <w:rPr>
          <w:rFonts w:ascii="Arial" w:eastAsia="Times New Roman" w:hAnsi="Arial" w:cs="Arial"/>
          <w:color w:val="333333"/>
          <w:kern w:val="0"/>
          <w:sz w:val="24"/>
          <w:szCs w:val="24"/>
          <w:lang w:eastAsia="es-UY"/>
          <w14:ligatures w14:val="none"/>
        </w:rPr>
        <w:t> , inicialmente en autobuses nocturnos y posteriormente en aviones regulares como carga no acompañada o en automóvil. En ese momento, surgió la preocupación de que las fuerzas del orden incautaran el material. De hecho, en tres ocasiones durante el trabajo, se temió que los lugares donde se analizaban y almacenaban los documentos fueran invadidos por fuerzas policiales y militares, lo que obligaría a los equipos a cambiar de escondite. Dados los recursos tecnológicos disponibles en ese momento, la alternativa para preservar la colección fue microfilmar las páginas de todos los expedientes judiciales y enviarlas a la sede del </w:t>
      </w:r>
      <w:r w:rsidRPr="00DF2E72">
        <w:rPr>
          <w:rFonts w:ascii="Arial" w:eastAsia="Times New Roman" w:hAnsi="Arial" w:cs="Arial"/>
          <w:b/>
          <w:bCs/>
          <w:color w:val="333333"/>
          <w:kern w:val="0"/>
          <w:sz w:val="24"/>
          <w:szCs w:val="24"/>
          <w:lang w:eastAsia="es-UY"/>
          <w14:ligatures w14:val="none"/>
        </w:rPr>
        <w:t>Consejo Mundial de Iglesias</w:t>
      </w:r>
      <w:r w:rsidRPr="00DF2E72">
        <w:rPr>
          <w:rFonts w:ascii="Arial" w:eastAsia="Times New Roman" w:hAnsi="Arial" w:cs="Arial"/>
          <w:color w:val="333333"/>
          <w:kern w:val="0"/>
          <w:sz w:val="24"/>
          <w:szCs w:val="24"/>
          <w:lang w:eastAsia="es-UY"/>
          <w14:ligatures w14:val="none"/>
        </w:rPr>
        <w:t> en </w:t>
      </w:r>
      <w:r w:rsidRPr="00DF2E72">
        <w:rPr>
          <w:rFonts w:ascii="Arial" w:eastAsia="Times New Roman" w:hAnsi="Arial" w:cs="Arial"/>
          <w:b/>
          <w:bCs/>
          <w:color w:val="333333"/>
          <w:kern w:val="0"/>
          <w:sz w:val="24"/>
          <w:szCs w:val="24"/>
          <w:lang w:eastAsia="es-UY"/>
          <w14:ligatures w14:val="none"/>
        </w:rPr>
        <w:t>Ginebra , Suiza</w:t>
      </w:r>
      <w:r w:rsidRPr="00DF2E72">
        <w:rPr>
          <w:rFonts w:ascii="Arial" w:eastAsia="Times New Roman" w:hAnsi="Arial" w:cs="Arial"/>
          <w:color w:val="333333"/>
          <w:kern w:val="0"/>
          <w:sz w:val="24"/>
          <w:szCs w:val="24"/>
          <w:lang w:eastAsia="es-UY"/>
          <w14:ligatures w14:val="none"/>
        </w:rPr>
        <w:t> . (...)</w:t>
      </w:r>
    </w:p>
    <w:p w14:paraId="7B812A71"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79697C75"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Los 543 rollos originales de microfilm con el contenido completo de las 710 actas reproducidas del </w:t>
      </w:r>
      <w:r w:rsidRPr="00DF2E72">
        <w:rPr>
          <w:rFonts w:ascii="Arial" w:eastAsia="Times New Roman" w:hAnsi="Arial" w:cs="Arial"/>
          <w:b/>
          <w:bCs/>
          <w:color w:val="333333"/>
          <w:kern w:val="0"/>
          <w:sz w:val="24"/>
          <w:szCs w:val="24"/>
          <w:lang w:eastAsia="es-UY"/>
          <w14:ligatures w14:val="none"/>
        </w:rPr>
        <w:t>Tribunal Superior Militar</w:t>
      </w:r>
      <w:r w:rsidRPr="00DF2E72">
        <w:rPr>
          <w:rFonts w:ascii="Arial" w:eastAsia="Times New Roman" w:hAnsi="Arial" w:cs="Arial"/>
          <w:color w:val="333333"/>
          <w:kern w:val="0"/>
          <w:sz w:val="24"/>
          <w:szCs w:val="24"/>
          <w:lang w:eastAsia="es-UY"/>
          <w14:ligatures w14:val="none"/>
        </w:rPr>
        <w:t> fueron enviados por el </w:t>
      </w:r>
      <w:r w:rsidRPr="00DF2E72">
        <w:rPr>
          <w:rFonts w:ascii="Arial" w:eastAsia="Times New Roman" w:hAnsi="Arial" w:cs="Arial"/>
          <w:b/>
          <w:bCs/>
          <w:color w:val="333333"/>
          <w:kern w:val="0"/>
          <w:sz w:val="24"/>
          <w:szCs w:val="24"/>
          <w:lang w:eastAsia="es-UY"/>
          <w14:ligatures w14:val="none"/>
        </w:rPr>
        <w:t>Consejo Mundial de Iglesias</w:t>
      </w:r>
      <w:r w:rsidRPr="00DF2E72">
        <w:rPr>
          <w:rFonts w:ascii="Arial" w:eastAsia="Times New Roman" w:hAnsi="Arial" w:cs="Arial"/>
          <w:color w:val="333333"/>
          <w:kern w:val="0"/>
          <w:sz w:val="24"/>
          <w:szCs w:val="24"/>
          <w:lang w:eastAsia="es-UY"/>
          <w14:ligatures w14:val="none"/>
        </w:rPr>
        <w:t> al </w:t>
      </w:r>
      <w:r w:rsidRPr="00DF2E72">
        <w:rPr>
          <w:rFonts w:ascii="Arial" w:eastAsia="Times New Roman" w:hAnsi="Arial" w:cs="Arial"/>
          <w:b/>
          <w:bCs/>
          <w:i/>
          <w:iCs/>
          <w:color w:val="333333"/>
          <w:kern w:val="0"/>
          <w:sz w:val="24"/>
          <w:szCs w:val="24"/>
          <w:lang w:eastAsia="es-UY"/>
          <w14:ligatures w14:val="none"/>
        </w:rPr>
        <w:t>Proyecto Latinoamericano de Microformas</w:t>
      </w:r>
      <w:r w:rsidRPr="00DF2E72">
        <w:rPr>
          <w:rFonts w:ascii="Arial" w:eastAsia="Times New Roman" w:hAnsi="Arial" w:cs="Arial"/>
          <w:color w:val="333333"/>
          <w:kern w:val="0"/>
          <w:sz w:val="24"/>
          <w:szCs w:val="24"/>
          <w:lang w:eastAsia="es-UY"/>
          <w14:ligatures w14:val="none"/>
        </w:rPr>
        <w:t> ( </w:t>
      </w:r>
      <w:r w:rsidRPr="00DF2E72">
        <w:rPr>
          <w:rFonts w:ascii="Arial" w:eastAsia="Times New Roman" w:hAnsi="Arial" w:cs="Arial"/>
          <w:b/>
          <w:bCs/>
          <w:color w:val="333333"/>
          <w:kern w:val="0"/>
          <w:sz w:val="24"/>
          <w:szCs w:val="24"/>
          <w:lang w:eastAsia="es-UY"/>
          <w14:ligatures w14:val="none"/>
        </w:rPr>
        <w:t>LAMP)</w:t>
      </w:r>
      <w:r w:rsidRPr="00DF2E72">
        <w:rPr>
          <w:rFonts w:ascii="Arial" w:eastAsia="Times New Roman" w:hAnsi="Arial" w:cs="Arial"/>
          <w:color w:val="333333"/>
          <w:kern w:val="0"/>
          <w:sz w:val="24"/>
          <w:szCs w:val="24"/>
          <w:lang w:eastAsia="es-UY"/>
          <w14:ligatures w14:val="none"/>
        </w:rPr>
        <w:t> , mantenido por el </w:t>
      </w:r>
      <w:r w:rsidRPr="00DF2E72">
        <w:rPr>
          <w:rFonts w:ascii="Arial" w:eastAsia="Times New Roman" w:hAnsi="Arial" w:cs="Arial"/>
          <w:b/>
          <w:bCs/>
          <w:color w:val="333333"/>
          <w:kern w:val="0"/>
          <w:sz w:val="24"/>
          <w:szCs w:val="24"/>
          <w:lang w:eastAsia="es-UY"/>
          <w14:ligatures w14:val="none"/>
        </w:rPr>
        <w:t>Centro de Bibliotecas de Investigación</w:t>
      </w:r>
      <w:r w:rsidRPr="00DF2E72">
        <w:rPr>
          <w:rFonts w:ascii="Arial" w:eastAsia="Times New Roman" w:hAnsi="Arial" w:cs="Arial"/>
          <w:color w:val="333333"/>
          <w:kern w:val="0"/>
          <w:sz w:val="24"/>
          <w:szCs w:val="24"/>
          <w:lang w:eastAsia="es-UY"/>
          <w14:ligatures w14:val="none"/>
        </w:rPr>
        <w:t> ( </w:t>
      </w:r>
      <w:r w:rsidRPr="00DF2E72">
        <w:rPr>
          <w:rFonts w:ascii="Arial" w:eastAsia="Times New Roman" w:hAnsi="Arial" w:cs="Arial"/>
          <w:b/>
          <w:bCs/>
          <w:color w:val="333333"/>
          <w:kern w:val="0"/>
          <w:sz w:val="24"/>
          <w:szCs w:val="24"/>
          <w:lang w:eastAsia="es-UY"/>
          <w14:ligatures w14:val="none"/>
        </w:rPr>
        <w:t>CRL)</w:t>
      </w:r>
      <w:r w:rsidRPr="00DF2E72">
        <w:rPr>
          <w:rFonts w:ascii="Arial" w:eastAsia="Times New Roman" w:hAnsi="Arial" w:cs="Arial"/>
          <w:color w:val="333333"/>
          <w:kern w:val="0"/>
          <w:sz w:val="24"/>
          <w:szCs w:val="24"/>
          <w:lang w:eastAsia="es-UY"/>
          <w14:ligatures w14:val="none"/>
        </w:rPr>
        <w:t> , un consorcio internacional de universidades, colegios y bibliotecas independientes, con sede en </w:t>
      </w:r>
      <w:r w:rsidRPr="00DF2E72">
        <w:rPr>
          <w:rFonts w:ascii="Arial" w:eastAsia="Times New Roman" w:hAnsi="Arial" w:cs="Arial"/>
          <w:b/>
          <w:bCs/>
          <w:color w:val="333333"/>
          <w:kern w:val="0"/>
          <w:sz w:val="24"/>
          <w:szCs w:val="24"/>
          <w:lang w:eastAsia="es-UY"/>
          <w14:ligatures w14:val="none"/>
        </w:rPr>
        <w:t>Chicago</w:t>
      </w:r>
      <w:r w:rsidRPr="00DF2E72">
        <w:rPr>
          <w:rFonts w:ascii="Arial" w:eastAsia="Times New Roman" w:hAnsi="Arial" w:cs="Arial"/>
          <w:color w:val="333333"/>
          <w:kern w:val="0"/>
          <w:sz w:val="24"/>
          <w:szCs w:val="24"/>
          <w:lang w:eastAsia="es-UY"/>
          <w14:ligatures w14:val="none"/>
        </w:rPr>
        <w:t> , </w:t>
      </w:r>
      <w:r w:rsidRPr="00DF2E72">
        <w:rPr>
          <w:rFonts w:ascii="Arial" w:eastAsia="Times New Roman" w:hAnsi="Arial" w:cs="Arial"/>
          <w:b/>
          <w:bCs/>
          <w:color w:val="333333"/>
          <w:kern w:val="0"/>
          <w:sz w:val="24"/>
          <w:szCs w:val="24"/>
          <w:lang w:eastAsia="es-UY"/>
          <w14:ligatures w14:val="none"/>
        </w:rPr>
        <w:t>Estados Unidos</w:t>
      </w:r>
      <w:r w:rsidRPr="00DF2E72">
        <w:rPr>
          <w:rFonts w:ascii="Arial" w:eastAsia="Times New Roman" w:hAnsi="Arial" w:cs="Arial"/>
          <w:color w:val="333333"/>
          <w:kern w:val="0"/>
          <w:sz w:val="24"/>
          <w:szCs w:val="24"/>
          <w:lang w:eastAsia="es-UY"/>
          <w14:ligatures w14:val="none"/>
        </w:rPr>
        <w:t> . </w:t>
      </w:r>
      <w:r w:rsidRPr="00DF2E72">
        <w:rPr>
          <w:rFonts w:ascii="Arial" w:eastAsia="Times New Roman" w:hAnsi="Arial" w:cs="Arial"/>
          <w:b/>
          <w:bCs/>
          <w:color w:val="333333"/>
          <w:kern w:val="0"/>
          <w:sz w:val="24"/>
          <w:szCs w:val="24"/>
          <w:lang w:eastAsia="es-UY"/>
          <w14:ligatures w14:val="none"/>
        </w:rPr>
        <w:t>LAMP</w:t>
      </w:r>
      <w:r w:rsidRPr="00DF2E72">
        <w:rPr>
          <w:rFonts w:ascii="Arial" w:eastAsia="Times New Roman" w:hAnsi="Arial" w:cs="Arial"/>
          <w:color w:val="333333"/>
          <w:kern w:val="0"/>
          <w:sz w:val="24"/>
          <w:szCs w:val="24"/>
          <w:lang w:eastAsia="es-UY"/>
          <w14:ligatures w14:val="none"/>
        </w:rPr>
        <w:t xml:space="preserve"> es un proyecto para el mantenimiento y la preservación de colecciones de microfilmes latinoamericanos raros e históricamente relevantes (Brasil Nunca </w:t>
      </w:r>
      <w:proofErr w:type="spellStart"/>
      <w:r w:rsidRPr="00DF2E72">
        <w:rPr>
          <w:rFonts w:ascii="Arial" w:eastAsia="Times New Roman" w:hAnsi="Arial" w:cs="Arial"/>
          <w:color w:val="333333"/>
          <w:kern w:val="0"/>
          <w:sz w:val="24"/>
          <w:szCs w:val="24"/>
          <w:lang w:eastAsia="es-UY"/>
          <w14:ligatures w14:val="none"/>
        </w:rPr>
        <w:t>Mais</w:t>
      </w:r>
      <w:proofErr w:type="spellEnd"/>
      <w:r w:rsidRPr="00DF2E72">
        <w:rPr>
          <w:rFonts w:ascii="Arial" w:eastAsia="Times New Roman" w:hAnsi="Arial" w:cs="Arial"/>
          <w:color w:val="333333"/>
          <w:kern w:val="0"/>
          <w:sz w:val="24"/>
          <w:szCs w:val="24"/>
          <w:lang w:eastAsia="es-UY"/>
          <w14:ligatures w14:val="none"/>
        </w:rPr>
        <w:t xml:space="preserve"> Digital).</w:t>
      </w:r>
    </w:p>
    <w:p w14:paraId="120A2EB6"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5ED87F20"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 xml:space="preserve">Seis años de trabajo generaron un total de más de 900.000 copias impresas de 707 casos judiciales y 543 rollos de microfilm. Un equipo de abogados, periodistas, archivistas e historiadores analizó y catalogó la información y elaboró un informe de 6.891 páginas en doce volúmenes, estratégicamente denominado "Proyecto A". Durante esta fase, identificaron cuántos detenidos </w:t>
      </w:r>
      <w:r w:rsidRPr="00DF2E72">
        <w:rPr>
          <w:rFonts w:ascii="Arial" w:eastAsia="Times New Roman" w:hAnsi="Arial" w:cs="Arial"/>
          <w:color w:val="333333"/>
          <w:kern w:val="0"/>
          <w:sz w:val="24"/>
          <w:szCs w:val="24"/>
          <w:lang w:eastAsia="es-UY"/>
          <w14:ligatures w14:val="none"/>
        </w:rPr>
        <w:lastRenderedPageBreak/>
        <w:t>que habían pasado por tribunales militares habían sido acusados formalmente, encarcelados, torturados y cuántos habían desaparecido.</w:t>
      </w:r>
    </w:p>
    <w:p w14:paraId="65E6DF28"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3291DABF"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También se catalogaron los tipos de tortura más comunes, la ubicación de los centros de detención y los nombres de los médicos de guardia en los sótanos, así como los agentes identificados por los presos políticos.</w:t>
      </w:r>
    </w:p>
    <w:p w14:paraId="18A2BB5C"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2081AF59"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El " </w:t>
      </w:r>
      <w:r w:rsidRPr="00DF2E72">
        <w:rPr>
          <w:rFonts w:ascii="Arial" w:eastAsia="Times New Roman" w:hAnsi="Arial" w:cs="Arial"/>
          <w:b/>
          <w:bCs/>
          <w:color w:val="333333"/>
          <w:kern w:val="0"/>
          <w:sz w:val="24"/>
          <w:szCs w:val="24"/>
          <w:lang w:eastAsia="es-UY"/>
          <w14:ligatures w14:val="none"/>
        </w:rPr>
        <w:t>Proyecto B</w:t>
      </w:r>
      <w:r w:rsidRPr="00DF2E72">
        <w:rPr>
          <w:rFonts w:ascii="Arial" w:eastAsia="Times New Roman" w:hAnsi="Arial" w:cs="Arial"/>
          <w:color w:val="333333"/>
          <w:kern w:val="0"/>
          <w:sz w:val="24"/>
          <w:szCs w:val="24"/>
          <w:lang w:eastAsia="es-UY"/>
          <w14:ligatures w14:val="none"/>
        </w:rPr>
        <w:t> ", resumen del primero, fue dirigido por los periodistas </w:t>
      </w:r>
      <w:hyperlink r:id="rId16" w:tgtFrame="_blank" w:history="1">
        <w:r w:rsidRPr="00DF2E72">
          <w:rPr>
            <w:rFonts w:ascii="Arial" w:eastAsia="Times New Roman" w:hAnsi="Arial" w:cs="Arial"/>
            <w:color w:val="FC6B01"/>
            <w:kern w:val="0"/>
            <w:sz w:val="24"/>
            <w:szCs w:val="24"/>
            <w:u w:val="single"/>
            <w:lang w:eastAsia="es-UY"/>
            <w14:ligatures w14:val="none"/>
          </w:rPr>
          <w:t xml:space="preserve">Ricardo </w:t>
        </w:r>
        <w:proofErr w:type="spellStart"/>
        <w:r w:rsidRPr="00DF2E72">
          <w:rPr>
            <w:rFonts w:ascii="Arial" w:eastAsia="Times New Roman" w:hAnsi="Arial" w:cs="Arial"/>
            <w:color w:val="FC6B01"/>
            <w:kern w:val="0"/>
            <w:sz w:val="24"/>
            <w:szCs w:val="24"/>
            <w:u w:val="single"/>
            <w:lang w:eastAsia="es-UY"/>
            <w14:ligatures w14:val="none"/>
          </w:rPr>
          <w:t>Kotscho</w:t>
        </w:r>
        <w:proofErr w:type="spellEnd"/>
      </w:hyperlink>
      <w:r w:rsidRPr="00DF2E72">
        <w:rPr>
          <w:rFonts w:ascii="Arial" w:eastAsia="Times New Roman" w:hAnsi="Arial" w:cs="Arial"/>
          <w:color w:val="333333"/>
          <w:kern w:val="0"/>
          <w:sz w:val="24"/>
          <w:szCs w:val="24"/>
          <w:lang w:eastAsia="es-UY"/>
          <w14:ligatures w14:val="none"/>
        </w:rPr>
        <w:t> , </w:t>
      </w:r>
      <w:hyperlink r:id="rId17" w:tgtFrame="_blank" w:history="1">
        <w:r w:rsidRPr="00DF2E72">
          <w:rPr>
            <w:rFonts w:ascii="Arial" w:eastAsia="Times New Roman" w:hAnsi="Arial" w:cs="Arial"/>
            <w:color w:val="FC6B01"/>
            <w:kern w:val="0"/>
            <w:sz w:val="24"/>
            <w:szCs w:val="24"/>
            <w:u w:val="single"/>
            <w:lang w:eastAsia="es-UY"/>
            <w14:ligatures w14:val="none"/>
          </w:rPr>
          <w:t xml:space="preserve">Carlos Alberto </w:t>
        </w:r>
        <w:proofErr w:type="spellStart"/>
        <w:r w:rsidRPr="00DF2E72">
          <w:rPr>
            <w:rFonts w:ascii="Arial" w:eastAsia="Times New Roman" w:hAnsi="Arial" w:cs="Arial"/>
            <w:color w:val="FC6B01"/>
            <w:kern w:val="0"/>
            <w:sz w:val="24"/>
            <w:szCs w:val="24"/>
            <w:u w:val="single"/>
            <w:lang w:eastAsia="es-UY"/>
            <w14:ligatures w14:val="none"/>
          </w:rPr>
          <w:t>Libânio</w:t>
        </w:r>
        <w:proofErr w:type="spellEnd"/>
        <w:r w:rsidRPr="00DF2E72">
          <w:rPr>
            <w:rFonts w:ascii="Arial" w:eastAsia="Times New Roman" w:hAnsi="Arial" w:cs="Arial"/>
            <w:color w:val="FC6B01"/>
            <w:kern w:val="0"/>
            <w:sz w:val="24"/>
            <w:szCs w:val="24"/>
            <w:u w:val="single"/>
            <w:lang w:eastAsia="es-UY"/>
            <w14:ligatures w14:val="none"/>
          </w:rPr>
          <w:t xml:space="preserve"> </w:t>
        </w:r>
        <w:proofErr w:type="spellStart"/>
        <w:r w:rsidRPr="00DF2E72">
          <w:rPr>
            <w:rFonts w:ascii="Arial" w:eastAsia="Times New Roman" w:hAnsi="Arial" w:cs="Arial"/>
            <w:color w:val="FC6B01"/>
            <w:kern w:val="0"/>
            <w:sz w:val="24"/>
            <w:szCs w:val="24"/>
            <w:u w:val="single"/>
            <w:lang w:eastAsia="es-UY"/>
            <w14:ligatures w14:val="none"/>
          </w:rPr>
          <w:t>Christo</w:t>
        </w:r>
        <w:proofErr w:type="spellEnd"/>
      </w:hyperlink>
      <w:r w:rsidRPr="00DF2E72">
        <w:rPr>
          <w:rFonts w:ascii="Arial" w:eastAsia="Times New Roman" w:hAnsi="Arial" w:cs="Arial"/>
          <w:color w:val="333333"/>
          <w:kern w:val="0"/>
          <w:sz w:val="24"/>
          <w:szCs w:val="24"/>
          <w:lang w:eastAsia="es-UY"/>
          <w14:ligatures w14:val="none"/>
        </w:rPr>
        <w:t> ( </w:t>
      </w:r>
      <w:r w:rsidRPr="00DF2E72">
        <w:rPr>
          <w:rFonts w:ascii="Arial" w:eastAsia="Times New Roman" w:hAnsi="Arial" w:cs="Arial"/>
          <w:b/>
          <w:bCs/>
          <w:color w:val="333333"/>
          <w:kern w:val="0"/>
          <w:sz w:val="24"/>
          <w:szCs w:val="24"/>
          <w:lang w:eastAsia="es-UY"/>
          <w14:ligatures w14:val="none"/>
        </w:rPr>
        <w:t xml:space="preserve">Frei </w:t>
      </w:r>
      <w:proofErr w:type="spellStart"/>
      <w:r w:rsidRPr="00DF2E72">
        <w:rPr>
          <w:rFonts w:ascii="Arial" w:eastAsia="Times New Roman" w:hAnsi="Arial" w:cs="Arial"/>
          <w:b/>
          <w:bCs/>
          <w:color w:val="333333"/>
          <w:kern w:val="0"/>
          <w:sz w:val="24"/>
          <w:szCs w:val="24"/>
          <w:lang w:eastAsia="es-UY"/>
          <w14:ligatures w14:val="none"/>
        </w:rPr>
        <w:t>Betto</w:t>
      </w:r>
      <w:proofErr w:type="spellEnd"/>
      <w:r w:rsidRPr="00DF2E72">
        <w:rPr>
          <w:rFonts w:ascii="Arial" w:eastAsia="Times New Roman" w:hAnsi="Arial" w:cs="Arial"/>
          <w:color w:val="333333"/>
          <w:kern w:val="0"/>
          <w:sz w:val="24"/>
          <w:szCs w:val="24"/>
          <w:lang w:eastAsia="es-UY"/>
          <w14:ligatures w14:val="none"/>
        </w:rPr>
        <w:t> ) y </w:t>
      </w:r>
      <w:hyperlink r:id="rId18" w:tgtFrame="_blank" w:history="1">
        <w:r w:rsidRPr="00DF2E72">
          <w:rPr>
            <w:rFonts w:ascii="Arial" w:eastAsia="Times New Roman" w:hAnsi="Arial" w:cs="Arial"/>
            <w:color w:val="FC6B01"/>
            <w:kern w:val="0"/>
            <w:sz w:val="24"/>
            <w:szCs w:val="24"/>
            <w:u w:val="single"/>
            <w:lang w:eastAsia="es-UY"/>
            <w14:ligatures w14:val="none"/>
          </w:rPr>
          <w:t xml:space="preserve">Paulo de Tarso </w:t>
        </w:r>
        <w:proofErr w:type="spellStart"/>
        <w:r w:rsidRPr="00DF2E72">
          <w:rPr>
            <w:rFonts w:ascii="Arial" w:eastAsia="Times New Roman" w:hAnsi="Arial" w:cs="Arial"/>
            <w:color w:val="FC6B01"/>
            <w:kern w:val="0"/>
            <w:sz w:val="24"/>
            <w:szCs w:val="24"/>
            <w:u w:val="single"/>
            <w:lang w:eastAsia="es-UY"/>
            <w14:ligatures w14:val="none"/>
          </w:rPr>
          <w:t>Vannuchi</w:t>
        </w:r>
        <w:proofErr w:type="spellEnd"/>
      </w:hyperlink>
      <w:r w:rsidRPr="00DF2E72">
        <w:rPr>
          <w:rFonts w:ascii="Arial" w:eastAsia="Times New Roman" w:hAnsi="Arial" w:cs="Arial"/>
          <w:color w:val="333333"/>
          <w:kern w:val="0"/>
          <w:sz w:val="24"/>
          <w:szCs w:val="24"/>
          <w:lang w:eastAsia="es-UY"/>
          <w14:ligatures w14:val="none"/>
        </w:rPr>
        <w:t> . El 15 de julio de 1985, apenas cuatro meses después del regreso de la democracia, Editora </w:t>
      </w:r>
      <w:proofErr w:type="spellStart"/>
      <w:r w:rsidRPr="00DF2E72">
        <w:rPr>
          <w:rFonts w:ascii="Arial" w:eastAsia="Times New Roman" w:hAnsi="Arial" w:cs="Arial"/>
          <w:b/>
          <w:bCs/>
          <w:color w:val="333333"/>
          <w:kern w:val="0"/>
          <w:sz w:val="24"/>
          <w:szCs w:val="24"/>
          <w:lang w:eastAsia="es-UY"/>
          <w14:ligatures w14:val="none"/>
        </w:rPr>
        <w:t>Vozes</w:t>
      </w:r>
      <w:proofErr w:type="spellEnd"/>
      <w:r w:rsidRPr="00DF2E72">
        <w:rPr>
          <w:rFonts w:ascii="Arial" w:eastAsia="Times New Roman" w:hAnsi="Arial" w:cs="Arial"/>
          <w:b/>
          <w:bCs/>
          <w:color w:val="333333"/>
          <w:kern w:val="0"/>
          <w:sz w:val="24"/>
          <w:szCs w:val="24"/>
          <w:lang w:eastAsia="es-UY"/>
          <w14:ligatures w14:val="none"/>
        </w:rPr>
        <w:t> publicó</w:t>
      </w:r>
      <w:r w:rsidRPr="00DF2E72">
        <w:rPr>
          <w:rFonts w:ascii="Arial" w:eastAsia="Times New Roman" w:hAnsi="Arial" w:cs="Arial"/>
          <w:color w:val="333333"/>
          <w:kern w:val="0"/>
          <w:sz w:val="24"/>
          <w:szCs w:val="24"/>
          <w:lang w:eastAsia="es-UY"/>
          <w14:ligatures w14:val="none"/>
        </w:rPr>
        <w:t> en Brasil el libro " </w:t>
      </w:r>
      <w:r w:rsidRPr="00DF2E72">
        <w:rPr>
          <w:rFonts w:ascii="Arial" w:eastAsia="Times New Roman" w:hAnsi="Arial" w:cs="Arial"/>
          <w:b/>
          <w:bCs/>
          <w:i/>
          <w:iCs/>
          <w:color w:val="333333"/>
          <w:kern w:val="0"/>
          <w:sz w:val="24"/>
          <w:szCs w:val="24"/>
          <w:lang w:eastAsia="es-UY"/>
          <w14:ligatures w14:val="none"/>
        </w:rPr>
        <w:t>Brasil</w:t>
      </w:r>
      <w:r w:rsidRPr="00DF2E72">
        <w:rPr>
          <w:rFonts w:ascii="Arial" w:eastAsia="Times New Roman" w:hAnsi="Arial" w:cs="Arial"/>
          <w:i/>
          <w:iCs/>
          <w:color w:val="333333"/>
          <w:kern w:val="0"/>
          <w:sz w:val="24"/>
          <w:szCs w:val="24"/>
          <w:lang w:eastAsia="es-UY"/>
          <w14:ligatures w14:val="none"/>
        </w:rPr>
        <w:t> : </w:t>
      </w:r>
      <w:r w:rsidRPr="00DF2E72">
        <w:rPr>
          <w:rFonts w:ascii="Arial" w:eastAsia="Times New Roman" w:hAnsi="Arial" w:cs="Arial"/>
          <w:b/>
          <w:bCs/>
          <w:i/>
          <w:iCs/>
          <w:color w:val="333333"/>
          <w:kern w:val="0"/>
          <w:sz w:val="24"/>
          <w:szCs w:val="24"/>
          <w:lang w:eastAsia="es-UY"/>
          <w14:ligatures w14:val="none"/>
        </w:rPr>
        <w:t>Nunca Más</w:t>
      </w:r>
      <w:r w:rsidRPr="00DF2E72">
        <w:rPr>
          <w:rFonts w:ascii="Arial" w:eastAsia="Times New Roman" w:hAnsi="Arial" w:cs="Arial"/>
          <w:color w:val="333333"/>
          <w:kern w:val="0"/>
          <w:sz w:val="24"/>
          <w:szCs w:val="24"/>
          <w:lang w:eastAsia="es-UY"/>
          <w14:ligatures w14:val="none"/>
        </w:rPr>
        <w:t> " , convirtiéndose en un éxito de ventas y una referencia sobre las violaciones de derechos humanos en Brasil. El libro también se publicó en </w:t>
      </w:r>
      <w:r w:rsidRPr="00DF2E72">
        <w:rPr>
          <w:rFonts w:ascii="Arial" w:eastAsia="Times New Roman" w:hAnsi="Arial" w:cs="Arial"/>
          <w:b/>
          <w:bCs/>
          <w:color w:val="333333"/>
          <w:kern w:val="0"/>
          <w:sz w:val="24"/>
          <w:szCs w:val="24"/>
          <w:lang w:eastAsia="es-UY"/>
          <w14:ligatures w14:val="none"/>
        </w:rPr>
        <w:t>Estados Unidos</w:t>
      </w:r>
      <w:r w:rsidRPr="00DF2E72">
        <w:rPr>
          <w:rFonts w:ascii="Arial" w:eastAsia="Times New Roman" w:hAnsi="Arial" w:cs="Arial"/>
          <w:color w:val="333333"/>
          <w:kern w:val="0"/>
          <w:sz w:val="24"/>
          <w:szCs w:val="24"/>
          <w:lang w:eastAsia="es-UY"/>
          <w14:ligatures w14:val="none"/>
        </w:rPr>
        <w:t> bajo el título " </w:t>
      </w:r>
      <w:r w:rsidRPr="00DF2E72">
        <w:rPr>
          <w:rFonts w:ascii="Arial" w:eastAsia="Times New Roman" w:hAnsi="Arial" w:cs="Arial"/>
          <w:b/>
          <w:bCs/>
          <w:i/>
          <w:iCs/>
          <w:color w:val="333333"/>
          <w:kern w:val="0"/>
          <w:sz w:val="24"/>
          <w:szCs w:val="24"/>
          <w:lang w:eastAsia="es-UY"/>
          <w14:ligatures w14:val="none"/>
        </w:rPr>
        <w:t>Tortura en Brasil</w:t>
      </w:r>
      <w:r w:rsidRPr="00DF2E72">
        <w:rPr>
          <w:rFonts w:ascii="Arial" w:eastAsia="Times New Roman" w:hAnsi="Arial" w:cs="Arial"/>
          <w:color w:val="333333"/>
          <w:kern w:val="0"/>
          <w:sz w:val="24"/>
          <w:szCs w:val="24"/>
          <w:lang w:eastAsia="es-UY"/>
          <w14:ligatures w14:val="none"/>
        </w:rPr>
        <w:t> " (de </w:t>
      </w:r>
      <w:proofErr w:type="spellStart"/>
      <w:r w:rsidRPr="00DF2E72">
        <w:rPr>
          <w:rFonts w:ascii="Arial" w:eastAsia="Times New Roman" w:hAnsi="Arial" w:cs="Arial"/>
          <w:b/>
          <w:bCs/>
          <w:color w:val="333333"/>
          <w:kern w:val="0"/>
          <w:sz w:val="24"/>
          <w:szCs w:val="24"/>
          <w:lang w:eastAsia="es-UY"/>
          <w14:ligatures w14:val="none"/>
        </w:rPr>
        <w:t>Random</w:t>
      </w:r>
      <w:proofErr w:type="spellEnd"/>
      <w:r w:rsidRPr="00DF2E72">
        <w:rPr>
          <w:rFonts w:ascii="Arial" w:eastAsia="Times New Roman" w:hAnsi="Arial" w:cs="Arial"/>
          <w:b/>
          <w:bCs/>
          <w:color w:val="333333"/>
          <w:kern w:val="0"/>
          <w:sz w:val="24"/>
          <w:szCs w:val="24"/>
          <w:lang w:eastAsia="es-UY"/>
          <w14:ligatures w14:val="none"/>
        </w:rPr>
        <w:t> House</w:t>
      </w:r>
      <w:r w:rsidRPr="00DF2E72">
        <w:rPr>
          <w:rFonts w:ascii="Arial" w:eastAsia="Times New Roman" w:hAnsi="Arial" w:cs="Arial"/>
          <w:color w:val="333333"/>
          <w:kern w:val="0"/>
          <w:sz w:val="24"/>
          <w:szCs w:val="24"/>
          <w:lang w:eastAsia="es-UY"/>
          <w14:ligatures w14:val="none"/>
        </w:rPr>
        <w:t> ), como estrategia para asegurar la difusión del contenido en caso de censura.</w:t>
      </w:r>
    </w:p>
    <w:p w14:paraId="64D333A9"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2A30BAA2"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b/>
          <w:bCs/>
          <w:color w:val="333333"/>
          <w:kern w:val="0"/>
          <w:sz w:val="24"/>
          <w:szCs w:val="24"/>
          <w:lang w:eastAsia="es-UY"/>
          <w14:ligatures w14:val="none"/>
        </w:rPr>
        <w:t>En 2013, la Fiscalía Regional de la 3.ª Región ( PRR</w:t>
      </w:r>
      <w:r w:rsidRPr="00DF2E72">
        <w:rPr>
          <w:rFonts w:ascii="Arial" w:eastAsia="Times New Roman" w:hAnsi="Arial" w:cs="Arial"/>
          <w:color w:val="333333"/>
          <w:kern w:val="0"/>
          <w:sz w:val="24"/>
          <w:szCs w:val="24"/>
          <w:lang w:eastAsia="es-UY"/>
          <w14:ligatures w14:val="none"/>
        </w:rPr>
        <w:t> - </w:t>
      </w:r>
      <w:r w:rsidRPr="00DF2E72">
        <w:rPr>
          <w:rFonts w:ascii="Arial" w:eastAsia="Times New Roman" w:hAnsi="Arial" w:cs="Arial"/>
          <w:b/>
          <w:bCs/>
          <w:color w:val="333333"/>
          <w:kern w:val="0"/>
          <w:sz w:val="24"/>
          <w:szCs w:val="24"/>
          <w:lang w:eastAsia="es-UY"/>
          <w14:ligatures w14:val="none"/>
        </w:rPr>
        <w:t>3</w:t>
      </w:r>
      <w:r w:rsidRPr="00DF2E72">
        <w:rPr>
          <w:rFonts w:ascii="Arial" w:eastAsia="Times New Roman" w:hAnsi="Arial" w:cs="Arial"/>
          <w:color w:val="333333"/>
          <w:kern w:val="0"/>
          <w:sz w:val="24"/>
          <w:szCs w:val="24"/>
          <w:lang w:eastAsia="es-UY"/>
          <w14:ligatures w14:val="none"/>
        </w:rPr>
        <w:t> ) lanzó </w:t>
      </w:r>
      <w:r w:rsidRPr="00DF2E72">
        <w:rPr>
          <w:rFonts w:ascii="Arial" w:eastAsia="Times New Roman" w:hAnsi="Arial" w:cs="Arial"/>
          <w:b/>
          <w:bCs/>
          <w:color w:val="333333"/>
          <w:kern w:val="0"/>
          <w:sz w:val="24"/>
          <w:szCs w:val="24"/>
          <w:lang w:eastAsia="es-UY"/>
          <w14:ligatures w14:val="none"/>
        </w:rPr>
        <w:t xml:space="preserve">Brasil Nunca </w:t>
      </w:r>
      <w:proofErr w:type="spellStart"/>
      <w:r w:rsidRPr="00DF2E72">
        <w:rPr>
          <w:rFonts w:ascii="Arial" w:eastAsia="Times New Roman" w:hAnsi="Arial" w:cs="Arial"/>
          <w:b/>
          <w:bCs/>
          <w:color w:val="333333"/>
          <w:kern w:val="0"/>
          <w:sz w:val="24"/>
          <w:szCs w:val="24"/>
          <w:lang w:eastAsia="es-UY"/>
          <w14:ligatures w14:val="none"/>
        </w:rPr>
        <w:t>Mais</w:t>
      </w:r>
      <w:proofErr w:type="spellEnd"/>
      <w:r w:rsidRPr="00DF2E72">
        <w:rPr>
          <w:rFonts w:ascii="Arial" w:eastAsia="Times New Roman" w:hAnsi="Arial" w:cs="Arial"/>
          <w:b/>
          <w:bCs/>
          <w:color w:val="333333"/>
          <w:kern w:val="0"/>
          <w:sz w:val="24"/>
          <w:szCs w:val="24"/>
          <w:lang w:eastAsia="es-UY"/>
          <w14:ligatures w14:val="none"/>
        </w:rPr>
        <w:t xml:space="preserve"> </w:t>
      </w:r>
      <w:proofErr w:type="spellStart"/>
      <w:r w:rsidRPr="00DF2E72">
        <w:rPr>
          <w:rFonts w:ascii="Arial" w:eastAsia="Times New Roman" w:hAnsi="Arial" w:cs="Arial"/>
          <w:b/>
          <w:bCs/>
          <w:color w:val="333333"/>
          <w:kern w:val="0"/>
          <w:sz w:val="24"/>
          <w:szCs w:val="24"/>
          <w:lang w:eastAsia="es-UY"/>
          <w14:ligatures w14:val="none"/>
        </w:rPr>
        <w:t>Digit@l</w:t>
      </w:r>
      <w:proofErr w:type="spellEnd"/>
      <w:r w:rsidRPr="00DF2E72">
        <w:rPr>
          <w:rFonts w:ascii="Arial" w:eastAsia="Times New Roman" w:hAnsi="Arial" w:cs="Arial"/>
          <w:color w:val="333333"/>
          <w:kern w:val="0"/>
          <w:sz w:val="24"/>
          <w:szCs w:val="24"/>
          <w:lang w:eastAsia="es-UY"/>
          <w14:ligatures w14:val="none"/>
        </w:rPr>
        <w:t> , un sitio web que ofrece aproximadamente 900.000 páginas digitalizadas del conjunto de casos juzgados por la Corte Suprema (STM) durante la dictadura militar. El sitio web también incluye una copia completa de los archivos del Consejo Mundial de Iglesias y la Comisión de Justicia y Paz de la Arquidiócesis de São Paulo, que revelan los entresijos del proyecto, llevado a cabo en secreto durante la dictadura.</w:t>
      </w:r>
    </w:p>
    <w:p w14:paraId="4B54D755"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2A748F67"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Estos documentos sirvieron de base para la importante labor de la </w:t>
      </w:r>
      <w:hyperlink r:id="rId19" w:tgtFrame="_blank" w:history="1">
        <w:r w:rsidRPr="00DF2E72">
          <w:rPr>
            <w:rFonts w:ascii="Arial" w:eastAsia="Times New Roman" w:hAnsi="Arial" w:cs="Arial"/>
            <w:color w:val="FC6B01"/>
            <w:kern w:val="0"/>
            <w:sz w:val="24"/>
            <w:szCs w:val="24"/>
            <w:u w:val="single"/>
            <w:lang w:eastAsia="es-UY"/>
            <w14:ligatures w14:val="none"/>
          </w:rPr>
          <w:t>Comisión Nacional de la Verdad</w:t>
        </w:r>
      </w:hyperlink>
      <w:r w:rsidRPr="00DF2E72">
        <w:rPr>
          <w:rFonts w:ascii="Arial" w:eastAsia="Times New Roman" w:hAnsi="Arial" w:cs="Arial"/>
          <w:color w:val="333333"/>
          <w:kern w:val="0"/>
          <w:sz w:val="24"/>
          <w:szCs w:val="24"/>
          <w:lang w:eastAsia="es-UY"/>
          <w14:ligatures w14:val="none"/>
        </w:rPr>
        <w:t> ( </w:t>
      </w:r>
      <w:r w:rsidRPr="00DF2E72">
        <w:rPr>
          <w:rFonts w:ascii="Arial" w:eastAsia="Times New Roman" w:hAnsi="Arial" w:cs="Arial"/>
          <w:b/>
          <w:bCs/>
          <w:color w:val="333333"/>
          <w:kern w:val="0"/>
          <w:sz w:val="24"/>
          <w:szCs w:val="24"/>
          <w:lang w:eastAsia="es-UY"/>
          <w14:ligatures w14:val="none"/>
        </w:rPr>
        <w:t>CNV</w:t>
      </w:r>
      <w:r w:rsidRPr="00DF2E72">
        <w:rPr>
          <w:rFonts w:ascii="Arial" w:eastAsia="Times New Roman" w:hAnsi="Arial" w:cs="Arial"/>
          <w:color w:val="333333"/>
          <w:kern w:val="0"/>
          <w:sz w:val="24"/>
          <w:szCs w:val="24"/>
          <w:lang w:eastAsia="es-UY"/>
          <w14:ligatures w14:val="none"/>
        </w:rPr>
        <w:t> ), que también se basó en una vasta colección de investigaciones académicas y producciones culturales (películas, libros, música, obras de teatro y otras obras artísticas). El informe de la CNV, de diciembre de 2014, describe los crímenes cometidos por el Estado contra opositores a la dictadura (detenciones arbitrarias, secuestros, torturas, asesinatos) en 230 lugares donde se cometieron violaciones de derechos. El informe también registra 434 muertes y personas desaparecidas como resultado de estas acciones.</w:t>
      </w:r>
    </w:p>
    <w:p w14:paraId="71464F0E"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54AE1EE2" w14:textId="77777777" w:rsid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hyperlink r:id="rId20" w:history="1">
        <w:r w:rsidRPr="00DF2E72">
          <w:rPr>
            <w:rFonts w:ascii="Arial" w:eastAsia="Times New Roman" w:hAnsi="Arial" w:cs="Arial"/>
            <w:color w:val="FC6B01"/>
            <w:kern w:val="0"/>
            <w:sz w:val="24"/>
            <w:szCs w:val="24"/>
            <w:u w:val="single"/>
            <w:lang w:eastAsia="es-UY"/>
            <w14:ligatures w14:val="none"/>
          </w:rPr>
          <w:t>El Colectivo Memoria y Utopía</w:t>
        </w:r>
      </w:hyperlink>
      <w:r w:rsidRPr="00DF2E72">
        <w:rPr>
          <w:rFonts w:ascii="Arial" w:eastAsia="Times New Roman" w:hAnsi="Arial" w:cs="Arial"/>
          <w:color w:val="333333"/>
          <w:kern w:val="0"/>
          <w:sz w:val="24"/>
          <w:szCs w:val="24"/>
          <w:lang w:eastAsia="es-UY"/>
          <w14:ligatures w14:val="none"/>
        </w:rPr>
        <w:t> se ha dedicado a visibilizar esta memoria, especialmente en lo que respecta a la participación de las iglesias, sus fieles y líderes, en particular en las experiencias de resistencia al régimen de excepción, basadas en la fe y en los principios de justicia y derecho. En 2002, </w:t>
      </w:r>
      <w:r w:rsidRPr="00DF2E72">
        <w:rPr>
          <w:rFonts w:ascii="Arial" w:eastAsia="Times New Roman" w:hAnsi="Arial" w:cs="Arial"/>
          <w:b/>
          <w:bCs/>
          <w:color w:val="333333"/>
          <w:kern w:val="0"/>
          <w:sz w:val="24"/>
          <w:szCs w:val="24"/>
          <w:lang w:eastAsia="es-UY"/>
          <w14:ligatures w14:val="none"/>
        </w:rPr>
        <w:t>Memoria y Utopía</w:t>
      </w:r>
      <w:r w:rsidRPr="00DF2E72">
        <w:rPr>
          <w:rFonts w:ascii="Arial" w:eastAsia="Times New Roman" w:hAnsi="Arial" w:cs="Arial"/>
          <w:color w:val="333333"/>
          <w:kern w:val="0"/>
          <w:sz w:val="24"/>
          <w:szCs w:val="24"/>
          <w:lang w:eastAsia="es-UY"/>
          <w14:ligatures w14:val="none"/>
        </w:rPr>
        <w:t> publicó el libro " </w:t>
      </w:r>
      <w:r w:rsidRPr="00DF2E72">
        <w:rPr>
          <w:rFonts w:ascii="Arial" w:eastAsia="Times New Roman" w:hAnsi="Arial" w:cs="Arial"/>
          <w:b/>
          <w:bCs/>
          <w:i/>
          <w:iCs/>
          <w:color w:val="333333"/>
          <w:kern w:val="0"/>
          <w:sz w:val="24"/>
          <w:szCs w:val="24"/>
          <w:lang w:eastAsia="es-UY"/>
          <w14:ligatures w14:val="none"/>
        </w:rPr>
        <w:t>Iglesias Evangélicas en la Dictadura Militar: De los Abusos de Poder a la Resistencia Cristiana</w:t>
      </w:r>
      <w:r w:rsidRPr="00DF2E72">
        <w:rPr>
          <w:rFonts w:ascii="Arial" w:eastAsia="Times New Roman" w:hAnsi="Arial" w:cs="Arial"/>
          <w:color w:val="333333"/>
          <w:kern w:val="0"/>
          <w:sz w:val="24"/>
          <w:szCs w:val="24"/>
          <w:lang w:eastAsia="es-UY"/>
          <w14:ligatures w14:val="none"/>
        </w:rPr>
        <w:t> ", en colaboración con la Coordinación de Servicios Ecuménicos ( </w:t>
      </w:r>
      <w:r w:rsidRPr="00DF2E72">
        <w:rPr>
          <w:rFonts w:ascii="Arial" w:eastAsia="Times New Roman" w:hAnsi="Arial" w:cs="Arial"/>
          <w:b/>
          <w:bCs/>
          <w:color w:val="333333"/>
          <w:kern w:val="0"/>
          <w:sz w:val="24"/>
          <w:szCs w:val="24"/>
          <w:lang w:eastAsia="es-UY"/>
          <w14:ligatures w14:val="none"/>
        </w:rPr>
        <w:t>CESE</w:t>
      </w:r>
      <w:r w:rsidRPr="00DF2E72">
        <w:rPr>
          <w:rFonts w:ascii="Arial" w:eastAsia="Times New Roman" w:hAnsi="Arial" w:cs="Arial"/>
          <w:color w:val="333333"/>
          <w:kern w:val="0"/>
          <w:sz w:val="24"/>
          <w:szCs w:val="24"/>
          <w:lang w:eastAsia="es-UY"/>
          <w14:ligatures w14:val="none"/>
        </w:rPr>
        <w:t> ), </w:t>
      </w:r>
      <w:proofErr w:type="spellStart"/>
      <w:r w:rsidRPr="00DF2E72">
        <w:rPr>
          <w:rFonts w:ascii="Arial" w:eastAsia="Times New Roman" w:hAnsi="Arial" w:cs="Arial"/>
          <w:b/>
          <w:bCs/>
          <w:color w:val="333333"/>
          <w:kern w:val="0"/>
          <w:sz w:val="24"/>
          <w:szCs w:val="24"/>
          <w:lang w:eastAsia="es-UY"/>
          <w14:ligatures w14:val="none"/>
        </w:rPr>
        <w:t>Koinonia</w:t>
      </w:r>
      <w:proofErr w:type="spellEnd"/>
      <w:r w:rsidRPr="00DF2E72">
        <w:rPr>
          <w:rFonts w:ascii="Arial" w:eastAsia="Times New Roman" w:hAnsi="Arial" w:cs="Arial"/>
          <w:color w:val="333333"/>
          <w:kern w:val="0"/>
          <w:sz w:val="24"/>
          <w:szCs w:val="24"/>
          <w:lang w:eastAsia="es-UY"/>
          <w14:ligatures w14:val="none"/>
        </w:rPr>
        <w:t> - Presencia y Servicio Ecuménico, y el </w:t>
      </w:r>
      <w:r w:rsidRPr="00DF2E72">
        <w:rPr>
          <w:rFonts w:ascii="Arial" w:eastAsia="Times New Roman" w:hAnsi="Arial" w:cs="Arial"/>
          <w:b/>
          <w:bCs/>
          <w:color w:val="333333"/>
          <w:kern w:val="0"/>
          <w:sz w:val="24"/>
          <w:szCs w:val="24"/>
          <w:lang w:eastAsia="es-UY"/>
          <w14:ligatures w14:val="none"/>
        </w:rPr>
        <w:t>Instituto Vladimir Herzog</w:t>
      </w:r>
      <w:r w:rsidRPr="00DF2E72">
        <w:rPr>
          <w:rFonts w:ascii="Arial" w:eastAsia="Times New Roman" w:hAnsi="Arial" w:cs="Arial"/>
          <w:color w:val="333333"/>
          <w:kern w:val="0"/>
          <w:sz w:val="24"/>
          <w:szCs w:val="24"/>
          <w:lang w:eastAsia="es-UY"/>
          <w14:ligatures w14:val="none"/>
        </w:rPr>
        <w:t> , en el que se destaca la memoria del </w:t>
      </w:r>
      <w:r w:rsidRPr="00DF2E72">
        <w:rPr>
          <w:rFonts w:ascii="Arial" w:eastAsia="Times New Roman" w:hAnsi="Arial" w:cs="Arial"/>
          <w:b/>
          <w:bCs/>
          <w:color w:val="333333"/>
          <w:kern w:val="0"/>
          <w:sz w:val="24"/>
          <w:szCs w:val="24"/>
          <w:lang w:eastAsia="es-UY"/>
          <w14:ligatures w14:val="none"/>
        </w:rPr>
        <w:t>Brasil Nunca Más ( </w:t>
      </w:r>
      <w:hyperlink r:id="rId21" w:history="1">
        <w:r w:rsidRPr="00DF2E72">
          <w:rPr>
            <w:rFonts w:ascii="Arial" w:eastAsia="Times New Roman" w:hAnsi="Arial" w:cs="Arial"/>
            <w:color w:val="FC6B01"/>
            <w:kern w:val="0"/>
            <w:sz w:val="24"/>
            <w:szCs w:val="24"/>
            <w:u w:val="single"/>
            <w:lang w:eastAsia="es-UY"/>
            <w14:ligatures w14:val="none"/>
          </w:rPr>
          <w:t>acceso abierto aquí</w:t>
        </w:r>
      </w:hyperlink>
      <w:r w:rsidRPr="00DF2E72">
        <w:rPr>
          <w:rFonts w:ascii="Arial" w:eastAsia="Times New Roman" w:hAnsi="Arial" w:cs="Arial"/>
          <w:color w:val="333333"/>
          <w:kern w:val="0"/>
          <w:sz w:val="24"/>
          <w:szCs w:val="24"/>
          <w:lang w:eastAsia="es-UY"/>
          <w14:ligatures w14:val="none"/>
        </w:rPr>
        <w:t> ).</w:t>
      </w:r>
    </w:p>
    <w:p w14:paraId="7683680B"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p>
    <w:p w14:paraId="36E3B458" w14:textId="77777777" w:rsidR="00DF2E72" w:rsidRPr="00DF2E72" w:rsidRDefault="00DF2E72" w:rsidP="00DF2E72">
      <w:pPr>
        <w:spacing w:after="0" w:line="240" w:lineRule="auto"/>
        <w:jc w:val="both"/>
        <w:rPr>
          <w:rFonts w:ascii="Arial" w:eastAsia="Times New Roman" w:hAnsi="Arial" w:cs="Arial"/>
          <w:color w:val="333333"/>
          <w:kern w:val="0"/>
          <w:sz w:val="24"/>
          <w:szCs w:val="24"/>
          <w:lang w:eastAsia="es-UY"/>
          <w14:ligatures w14:val="none"/>
        </w:rPr>
      </w:pPr>
      <w:r w:rsidRPr="00DF2E72">
        <w:rPr>
          <w:rFonts w:ascii="Arial" w:eastAsia="Times New Roman" w:hAnsi="Arial" w:cs="Arial"/>
          <w:color w:val="333333"/>
          <w:kern w:val="0"/>
          <w:sz w:val="24"/>
          <w:szCs w:val="24"/>
          <w:lang w:eastAsia="es-UY"/>
          <w14:ligatures w14:val="none"/>
        </w:rPr>
        <w:t>Para las iglesias actuales y sus líderes, protagonistas prominentes de la escena política </w:t>
      </w:r>
      <w:r w:rsidRPr="00DF2E72">
        <w:rPr>
          <w:rFonts w:ascii="Arial" w:eastAsia="Times New Roman" w:hAnsi="Arial" w:cs="Arial"/>
          <w:b/>
          <w:bCs/>
          <w:color w:val="333333"/>
          <w:kern w:val="0"/>
          <w:sz w:val="24"/>
          <w:szCs w:val="24"/>
          <w:lang w:eastAsia="es-UY"/>
          <w14:ligatures w14:val="none"/>
        </w:rPr>
        <w:t>brasileña</w:t>
      </w:r>
      <w:r w:rsidRPr="00DF2E72">
        <w:rPr>
          <w:rFonts w:ascii="Arial" w:eastAsia="Times New Roman" w:hAnsi="Arial" w:cs="Arial"/>
          <w:color w:val="333333"/>
          <w:kern w:val="0"/>
          <w:sz w:val="24"/>
          <w:szCs w:val="24"/>
          <w:lang w:eastAsia="es-UY"/>
          <w14:ligatures w14:val="none"/>
        </w:rPr>
        <w:t> (a menudo con objetivos menos nobles que los del arzobispo católico y el pastor presbiteriano mencionados), vale la pena atender el llamado profético e inspirarse en esta memoria, aprender de ella y convertir su camino en un camino de esperanza. El 40.º aniversario de </w:t>
      </w:r>
      <w:hyperlink r:id="rId22" w:tgtFrame="_blank" w:history="1">
        <w:r w:rsidRPr="00DF2E72">
          <w:rPr>
            <w:rFonts w:ascii="Arial" w:eastAsia="Times New Roman" w:hAnsi="Arial" w:cs="Arial"/>
            <w:i/>
            <w:iCs/>
            <w:color w:val="FC6B01"/>
            <w:kern w:val="0"/>
            <w:sz w:val="24"/>
            <w:szCs w:val="24"/>
            <w:u w:val="single"/>
            <w:lang w:eastAsia="es-UY"/>
            <w14:ligatures w14:val="none"/>
          </w:rPr>
          <w:t xml:space="preserve">Brasil Nunca </w:t>
        </w:r>
        <w:proofErr w:type="spellStart"/>
        <w:r w:rsidRPr="00DF2E72">
          <w:rPr>
            <w:rFonts w:ascii="Arial" w:eastAsia="Times New Roman" w:hAnsi="Arial" w:cs="Arial"/>
            <w:i/>
            <w:iCs/>
            <w:color w:val="FC6B01"/>
            <w:kern w:val="0"/>
            <w:sz w:val="24"/>
            <w:szCs w:val="24"/>
            <w:u w:val="single"/>
            <w:lang w:eastAsia="es-UY"/>
            <w14:ligatures w14:val="none"/>
          </w:rPr>
          <w:t>Mais</w:t>
        </w:r>
        <w:proofErr w:type="spellEnd"/>
      </w:hyperlink>
      <w:r w:rsidRPr="00DF2E72">
        <w:rPr>
          <w:rFonts w:ascii="Arial" w:eastAsia="Times New Roman" w:hAnsi="Arial" w:cs="Arial"/>
          <w:color w:val="333333"/>
          <w:kern w:val="0"/>
          <w:sz w:val="24"/>
          <w:szCs w:val="24"/>
          <w:lang w:eastAsia="es-UY"/>
          <w14:ligatures w14:val="none"/>
        </w:rPr>
        <w:t xml:space="preserve"> , este 15 de julio de 2025, es una oportunidad para proclamar que aún hay tiempo para poner </w:t>
      </w:r>
      <w:r w:rsidRPr="00DF2E72">
        <w:rPr>
          <w:rFonts w:ascii="Arial" w:eastAsia="Times New Roman" w:hAnsi="Arial" w:cs="Arial"/>
          <w:color w:val="333333"/>
          <w:kern w:val="0"/>
          <w:sz w:val="24"/>
          <w:szCs w:val="24"/>
          <w:lang w:eastAsia="es-UY"/>
          <w14:ligatures w14:val="none"/>
        </w:rPr>
        <w:lastRenderedPageBreak/>
        <w:t>fin a la dictadura que insiste en sobrevivir en la cultura del autoritarismo y la violencia que hoy cultivan muchas instancias de poder, tanto dentro como fuera de las iglesias.</w:t>
      </w:r>
    </w:p>
    <w:p w14:paraId="17E057B6" w14:textId="77777777" w:rsidR="00926044" w:rsidRDefault="00926044"/>
    <w:p w14:paraId="445B93B8" w14:textId="108DBE91" w:rsidR="00DF2E72" w:rsidRDefault="00DF2E72">
      <w:hyperlink r:id="rId23" w:history="1">
        <w:r w:rsidRPr="00D6081F">
          <w:rPr>
            <w:rStyle w:val="Hipervnculo"/>
          </w:rPr>
          <w:t>https://www.ihu.unisinos.br/654557-vozes-de-emaus-os-40-anos-do-livro-brasil-nunca-mais-uma-inspiracao-para-uma-conversao-de-rumo-das-igrejas-e-suas-liderancas-artigo-de-magali-cunha?utm_campaign=newsletter_ihu__16-07-2025&amp;utm_medium=email&amp;utm_source=RD+Station</w:t>
        </w:r>
      </w:hyperlink>
    </w:p>
    <w:p w14:paraId="58DB9B06" w14:textId="77777777" w:rsidR="00DF2E72" w:rsidRDefault="00DF2E72"/>
    <w:sectPr w:rsidR="00DF2E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E72"/>
    <w:rsid w:val="0006124F"/>
    <w:rsid w:val="00926044"/>
    <w:rsid w:val="00DE17AC"/>
    <w:rsid w:val="00DF2E72"/>
    <w:rsid w:val="00FD235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16F95"/>
  <w15:chartTrackingRefBased/>
  <w15:docId w15:val="{056D76BC-7F8A-4A88-BC37-3785EACC7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F2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2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2E7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2E7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2E7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2E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2E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2E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2E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2E7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2E7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2E7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2E7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2E7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2E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2E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2E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2E72"/>
    <w:rPr>
      <w:rFonts w:eastAsiaTheme="majorEastAsia" w:cstheme="majorBidi"/>
      <w:color w:val="272727" w:themeColor="text1" w:themeTint="D8"/>
    </w:rPr>
  </w:style>
  <w:style w:type="paragraph" w:styleId="Ttulo">
    <w:name w:val="Title"/>
    <w:basedOn w:val="Normal"/>
    <w:next w:val="Normal"/>
    <w:link w:val="TtuloCar"/>
    <w:uiPriority w:val="10"/>
    <w:qFormat/>
    <w:rsid w:val="00DF2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2E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2E7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2E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2E72"/>
    <w:pPr>
      <w:spacing w:before="160"/>
      <w:jc w:val="center"/>
    </w:pPr>
    <w:rPr>
      <w:i/>
      <w:iCs/>
      <w:color w:val="404040" w:themeColor="text1" w:themeTint="BF"/>
    </w:rPr>
  </w:style>
  <w:style w:type="character" w:customStyle="1" w:styleId="CitaCar">
    <w:name w:val="Cita Car"/>
    <w:basedOn w:val="Fuentedeprrafopredeter"/>
    <w:link w:val="Cita"/>
    <w:uiPriority w:val="29"/>
    <w:rsid w:val="00DF2E72"/>
    <w:rPr>
      <w:i/>
      <w:iCs/>
      <w:color w:val="404040" w:themeColor="text1" w:themeTint="BF"/>
    </w:rPr>
  </w:style>
  <w:style w:type="paragraph" w:styleId="Prrafodelista">
    <w:name w:val="List Paragraph"/>
    <w:basedOn w:val="Normal"/>
    <w:uiPriority w:val="34"/>
    <w:qFormat/>
    <w:rsid w:val="00DF2E72"/>
    <w:pPr>
      <w:ind w:left="720"/>
      <w:contextualSpacing/>
    </w:pPr>
  </w:style>
  <w:style w:type="character" w:styleId="nfasisintenso">
    <w:name w:val="Intense Emphasis"/>
    <w:basedOn w:val="Fuentedeprrafopredeter"/>
    <w:uiPriority w:val="21"/>
    <w:qFormat/>
    <w:rsid w:val="00DF2E72"/>
    <w:rPr>
      <w:i/>
      <w:iCs/>
      <w:color w:val="0F4761" w:themeColor="accent1" w:themeShade="BF"/>
    </w:rPr>
  </w:style>
  <w:style w:type="paragraph" w:styleId="Citadestacada">
    <w:name w:val="Intense Quote"/>
    <w:basedOn w:val="Normal"/>
    <w:next w:val="Normal"/>
    <w:link w:val="CitadestacadaCar"/>
    <w:uiPriority w:val="30"/>
    <w:qFormat/>
    <w:rsid w:val="00DF2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2E72"/>
    <w:rPr>
      <w:i/>
      <w:iCs/>
      <w:color w:val="0F4761" w:themeColor="accent1" w:themeShade="BF"/>
    </w:rPr>
  </w:style>
  <w:style w:type="character" w:styleId="Referenciaintensa">
    <w:name w:val="Intense Reference"/>
    <w:basedOn w:val="Fuentedeprrafopredeter"/>
    <w:uiPriority w:val="32"/>
    <w:qFormat/>
    <w:rsid w:val="00DF2E72"/>
    <w:rPr>
      <w:b/>
      <w:bCs/>
      <w:smallCaps/>
      <w:color w:val="0F4761" w:themeColor="accent1" w:themeShade="BF"/>
      <w:spacing w:val="5"/>
    </w:rPr>
  </w:style>
  <w:style w:type="character" w:styleId="Hipervnculo">
    <w:name w:val="Hyperlink"/>
    <w:basedOn w:val="Fuentedeprrafopredeter"/>
    <w:uiPriority w:val="99"/>
    <w:unhideWhenUsed/>
    <w:rsid w:val="00DF2E72"/>
    <w:rPr>
      <w:color w:val="467886" w:themeColor="hyperlink"/>
      <w:u w:val="single"/>
    </w:rPr>
  </w:style>
  <w:style w:type="character" w:styleId="Mencinsinresolver">
    <w:name w:val="Unresolved Mention"/>
    <w:basedOn w:val="Fuentedeprrafopredeter"/>
    <w:uiPriority w:val="99"/>
    <w:semiHidden/>
    <w:unhideWhenUsed/>
    <w:rsid w:val="00DF2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1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19765-grupo-emaus-48-anos-de-resistencia-e-fe-libertadora" TargetMode="External"/><Relationship Id="rId13" Type="http://schemas.openxmlformats.org/officeDocument/2006/relationships/hyperlink" Target="https://www.ihu.unisinos.br/categorias/612863-ha-100-anos-nascia-o-cardeal-que-lutou-contra-a-ditadura" TargetMode="External"/><Relationship Id="rId18" Type="http://schemas.openxmlformats.org/officeDocument/2006/relationships/hyperlink" Target="https://www.ihu.unisinos.br/entrevistas/15784-a-anistia-nao-pode-significar-esquecimento-entrevista-especial-com-augustino-veit" TargetMode="External"/><Relationship Id="rId3" Type="http://schemas.openxmlformats.org/officeDocument/2006/relationships/webSettings" Target="webSettings.xml"/><Relationship Id="rId21" Type="http://schemas.openxmlformats.org/officeDocument/2006/relationships/hyperlink" Target="https://memoriaeutopia.com.br/" TargetMode="External"/><Relationship Id="rId7" Type="http://schemas.openxmlformats.org/officeDocument/2006/relationships/image" Target="media/image2.png"/><Relationship Id="rId12" Type="http://schemas.openxmlformats.org/officeDocument/2006/relationships/hyperlink" Target="https://www.ihu.unisinos.br/654532-livro-brasil-nunca-mais-completa-40-anos-com-edicao-especial" TargetMode="External"/><Relationship Id="rId17" Type="http://schemas.openxmlformats.org/officeDocument/2006/relationships/hyperlink" Target="https://www.ihu.unisinos.br/eventos/562215-a-desgraca-do-brasil-e-sua-politica-culpa-de-uma-heranca-colonial-nao-superada-entrevista-com-frei-betto"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hu.unisinos.br/categorias/588607-brasil-rumo-a-uma-nova-ditadura-entrevista-com-leonardo-boff" TargetMode="External"/><Relationship Id="rId20" Type="http://schemas.openxmlformats.org/officeDocument/2006/relationships/hyperlink" Target="https://memoriaeutopia.com.br/igrejas-e-ditadura/" TargetMode="External"/><Relationship Id="rId1" Type="http://schemas.openxmlformats.org/officeDocument/2006/relationships/styles" Target="styles.xml"/><Relationship Id="rId6" Type="http://schemas.openxmlformats.org/officeDocument/2006/relationships/hyperlink" Target="https://www.ihu.unisinos.br/652307-vozes-de-emaus-nada-sera-como-antes-os-desafios-da-era-digital-a-uma-pastoral-libertadora-artigo-de-magali-cunha" TargetMode="External"/><Relationship Id="rId11" Type="http://schemas.openxmlformats.org/officeDocument/2006/relationships/hyperlink" Target="https://www.ihu.unisinos.br/categorias/159-entrevistas/643472-comissoes-da-verdade-e-o-direito-a-memoria-entrevista-especial-com-monica-tenaglia" TargetMode="External"/><Relationship Id="rId24" Type="http://schemas.openxmlformats.org/officeDocument/2006/relationships/fontTable" Target="fontTable.xml"/><Relationship Id="rId5" Type="http://schemas.openxmlformats.org/officeDocument/2006/relationships/hyperlink" Target="https://ihu.unisinos.br/categorias/637396-brasil-nunca-mais-historia-e-memoria-artigo-de-romero-venancio" TargetMode="External"/><Relationship Id="rId15" Type="http://schemas.openxmlformats.org/officeDocument/2006/relationships/hyperlink" Target="https://bnmdigital.mpf.mp.br/pt-br/" TargetMode="External"/><Relationship Id="rId23" Type="http://schemas.openxmlformats.org/officeDocument/2006/relationships/hyperlink" Target="https://www.ihu.unisinos.br/654557-vozes-de-emaus-os-40-anos-do-livro-brasil-nunca-mais-uma-inspiracao-para-uma-conversao-de-rumo-das-igrejas-e-suas-liderancas-artigo-de-magali-cunha?utm_campaign=newsletter_ihu__16-07-2025&amp;utm_medium=email&amp;utm_source=RD+Station" TargetMode="External"/><Relationship Id="rId10" Type="http://schemas.openxmlformats.org/officeDocument/2006/relationships/hyperlink" Target="https://www.ihu.unisinos.br/78-noticias/587954-dossie-55-anos-do-golpe-civil-militar-compromisso-de-nao-apagar-a-historia" TargetMode="External"/><Relationship Id="rId19" Type="http://schemas.openxmlformats.org/officeDocument/2006/relationships/hyperlink" Target="http://cnv.memoriasreveladas.gov.br/" TargetMode="External"/><Relationship Id="rId4" Type="http://schemas.openxmlformats.org/officeDocument/2006/relationships/image" Target="media/image1.png"/><Relationship Id="rId9" Type="http://schemas.openxmlformats.org/officeDocument/2006/relationships/hyperlink" Target="https://ihu.unisinos.br/650113-vozes-de-emaus-artigo-de-faustino-teixeira" TargetMode="External"/><Relationship Id="rId14" Type="http://schemas.openxmlformats.org/officeDocument/2006/relationships/hyperlink" Target="https://www.ihu.unisinos.br/categorias/628114-reconhecimento-ao-pastor-jaime-wright" TargetMode="External"/><Relationship Id="rId22" Type="http://schemas.openxmlformats.org/officeDocument/2006/relationships/hyperlink" Target="https://ihu.unisinos.br/categorias/637396-brasil-nunca-mais-historia-e-memoria-artigo-de-romero-venanci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2092</Words>
  <Characters>11511</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2025-07-16T13:18:00Z</dcterms:created>
  <dcterms:modified xsi:type="dcterms:W3CDTF">2025-07-16T13:30:00Z</dcterms:modified>
</cp:coreProperties>
</file>