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62586E" w14:textId="77777777" w:rsidR="008A4EC3" w:rsidRPr="008A4EC3" w:rsidRDefault="008A4EC3" w:rsidP="008A4EC3">
      <w:pPr>
        <w:shd w:val="clear" w:color="auto" w:fill="FFFFFF"/>
        <w:spacing w:before="100" w:beforeAutospacing="1" w:after="100" w:afterAutospacing="1" w:line="240" w:lineRule="auto"/>
        <w:jc w:val="center"/>
        <w:rPr>
          <w:rFonts w:ascii="Times New Roman" w:eastAsia="Times New Roman" w:hAnsi="Times New Roman" w:cs="Times New Roman"/>
          <w:color w:val="000000"/>
          <w:kern w:val="0"/>
          <w:sz w:val="27"/>
          <w:szCs w:val="27"/>
          <w:lang w:eastAsia="es-UY"/>
          <w14:ligatures w14:val="none"/>
        </w:rPr>
      </w:pPr>
      <w:r w:rsidRPr="008A4EC3">
        <w:rPr>
          <w:rFonts w:ascii="Arial" w:eastAsia="Times New Roman" w:hAnsi="Arial" w:cs="Arial"/>
          <w:b/>
          <w:bCs/>
          <w:i/>
          <w:iCs/>
          <w:color w:val="000000"/>
          <w:kern w:val="0"/>
          <w:sz w:val="36"/>
          <w:szCs w:val="36"/>
          <w:lang w:val="es-ES" w:eastAsia="es-UY"/>
          <w14:ligatures w14:val="none"/>
        </w:rPr>
        <w:t>El desafío subversivo del Reino</w:t>
      </w:r>
    </w:p>
    <w:p w14:paraId="57E725CA" w14:textId="77777777" w:rsidR="008A4EC3" w:rsidRPr="008A4EC3" w:rsidRDefault="008A4EC3" w:rsidP="008A4EC3">
      <w:pPr>
        <w:shd w:val="clear" w:color="auto" w:fill="FFFFFF"/>
        <w:spacing w:after="0" w:line="240" w:lineRule="auto"/>
        <w:jc w:val="center"/>
        <w:rPr>
          <w:rFonts w:ascii="Times New Roman" w:eastAsia="Times New Roman" w:hAnsi="Times New Roman" w:cs="Times New Roman"/>
          <w:color w:val="000000"/>
          <w:kern w:val="0"/>
          <w:sz w:val="27"/>
          <w:szCs w:val="27"/>
          <w:lang w:eastAsia="es-UY"/>
          <w14:ligatures w14:val="none"/>
        </w:rPr>
      </w:pPr>
      <w:r w:rsidRPr="008A4EC3">
        <w:rPr>
          <w:rFonts w:ascii="Arial" w:eastAsia="Times New Roman" w:hAnsi="Arial" w:cs="Arial"/>
          <w:color w:val="000000"/>
          <w:kern w:val="0"/>
          <w:sz w:val="27"/>
          <w:szCs w:val="27"/>
          <w:lang w:val="es-ES" w:eastAsia="es-UY"/>
          <w14:ligatures w14:val="none"/>
        </w:rPr>
        <w:t>Domingo 16 º durante el año “C”</w:t>
      </w:r>
    </w:p>
    <w:p w14:paraId="59A18834" w14:textId="77777777" w:rsidR="008A4EC3" w:rsidRPr="008A4EC3" w:rsidRDefault="008A4EC3" w:rsidP="008A4EC3">
      <w:pPr>
        <w:shd w:val="clear" w:color="auto" w:fill="FFFFFF"/>
        <w:spacing w:after="0" w:line="240" w:lineRule="auto"/>
        <w:jc w:val="center"/>
        <w:rPr>
          <w:rFonts w:ascii="Times New Roman" w:eastAsia="Times New Roman" w:hAnsi="Times New Roman" w:cs="Times New Roman"/>
          <w:color w:val="000000"/>
          <w:kern w:val="0"/>
          <w:sz w:val="27"/>
          <w:szCs w:val="27"/>
          <w:lang w:eastAsia="es-UY"/>
          <w14:ligatures w14:val="none"/>
        </w:rPr>
      </w:pPr>
    </w:p>
    <w:p w14:paraId="24F3289B" w14:textId="77777777" w:rsidR="008A4EC3" w:rsidRPr="008A4EC3" w:rsidRDefault="008A4EC3" w:rsidP="008A4EC3">
      <w:pPr>
        <w:shd w:val="clear" w:color="auto" w:fill="FFFFFF"/>
        <w:spacing w:after="0" w:line="240" w:lineRule="auto"/>
        <w:jc w:val="center"/>
        <w:rPr>
          <w:rFonts w:ascii="Times New Roman" w:eastAsia="Times New Roman" w:hAnsi="Times New Roman" w:cs="Times New Roman"/>
          <w:color w:val="000000"/>
          <w:kern w:val="0"/>
          <w:sz w:val="27"/>
          <w:szCs w:val="27"/>
          <w:lang w:eastAsia="es-UY"/>
          <w14:ligatures w14:val="none"/>
        </w:rPr>
      </w:pPr>
    </w:p>
    <w:p w14:paraId="1F698380" w14:textId="77777777" w:rsidR="008A4EC3" w:rsidRPr="008A4EC3" w:rsidRDefault="008A4EC3" w:rsidP="008A4EC3">
      <w:pPr>
        <w:shd w:val="clear" w:color="auto" w:fill="FFFFFF"/>
        <w:spacing w:after="0" w:line="240" w:lineRule="auto"/>
        <w:jc w:val="right"/>
        <w:rPr>
          <w:rFonts w:ascii="Times New Roman" w:eastAsia="Times New Roman" w:hAnsi="Times New Roman" w:cs="Times New Roman"/>
          <w:color w:val="000000"/>
          <w:kern w:val="0"/>
          <w:sz w:val="27"/>
          <w:szCs w:val="27"/>
          <w:lang w:eastAsia="es-UY"/>
          <w14:ligatures w14:val="none"/>
        </w:rPr>
      </w:pPr>
      <w:r w:rsidRPr="008A4EC3">
        <w:rPr>
          <w:rFonts w:ascii="Arial" w:eastAsia="Times New Roman" w:hAnsi="Arial" w:cs="Arial"/>
          <w:i/>
          <w:iCs/>
          <w:color w:val="000000"/>
          <w:kern w:val="0"/>
          <w:sz w:val="27"/>
          <w:szCs w:val="27"/>
          <w:lang w:val="es-ES" w:eastAsia="es-UY"/>
          <w14:ligatures w14:val="none"/>
        </w:rPr>
        <w:t>Eduardo de la Serna</w:t>
      </w:r>
    </w:p>
    <w:p w14:paraId="2DE67A07" w14:textId="77777777" w:rsidR="008A4EC3" w:rsidRPr="008A4EC3" w:rsidRDefault="008A4EC3" w:rsidP="008A4EC3">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7DE41EAE" w14:textId="77777777" w:rsidR="008A4EC3" w:rsidRPr="008A4EC3" w:rsidRDefault="008A4EC3" w:rsidP="008A4EC3">
      <w:pPr>
        <w:shd w:val="clear" w:color="auto" w:fill="FFFFFF"/>
        <w:spacing w:after="0" w:line="240" w:lineRule="auto"/>
        <w:jc w:val="center"/>
        <w:rPr>
          <w:rFonts w:ascii="Times New Roman" w:eastAsia="Times New Roman" w:hAnsi="Times New Roman" w:cs="Times New Roman"/>
          <w:color w:val="000000"/>
          <w:kern w:val="0"/>
          <w:sz w:val="27"/>
          <w:szCs w:val="27"/>
          <w:lang w:eastAsia="es-UY"/>
          <w14:ligatures w14:val="none"/>
        </w:rPr>
      </w:pPr>
      <w:r w:rsidRPr="008A4EC3">
        <w:rPr>
          <w:rFonts w:ascii="Arial" w:eastAsia="Times New Roman" w:hAnsi="Arial" w:cs="Arial"/>
          <w:noProof/>
          <w:color w:val="1155CC"/>
          <w:kern w:val="0"/>
          <w:sz w:val="27"/>
          <w:szCs w:val="27"/>
          <w:lang w:eastAsia="es-UY"/>
          <w14:ligatures w14:val="none"/>
        </w:rPr>
        <w:drawing>
          <wp:inline distT="0" distB="0" distL="0" distR="0" wp14:anchorId="66760F3B" wp14:editId="0B725D11">
            <wp:extent cx="2628900" cy="1739900"/>
            <wp:effectExtent l="0" t="0" r="0" b="0"/>
            <wp:docPr id="1" name="Imagen 1" descr="Un joven parado en la arena&#10;&#10;El contenido generado por IA puede ser incorrecto.">
              <a:hlinkClick xmlns:a="http://schemas.openxmlformats.org/drawingml/2006/main" r:id="rId4"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Un joven parado en la arena&#10;&#10;El contenido generado por IA puede ser incorrecto.">
                      <a:hlinkClick r:id="rId4" tgtFrame="&quot;_blank&quot;"/>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628900" cy="1739900"/>
                    </a:xfrm>
                    <a:prstGeom prst="rect">
                      <a:avLst/>
                    </a:prstGeom>
                    <a:noFill/>
                    <a:ln>
                      <a:noFill/>
                    </a:ln>
                  </pic:spPr>
                </pic:pic>
              </a:graphicData>
            </a:graphic>
          </wp:inline>
        </w:drawing>
      </w:r>
    </w:p>
    <w:p w14:paraId="3379E5A2" w14:textId="77777777" w:rsidR="008A4EC3" w:rsidRPr="008A4EC3" w:rsidRDefault="008A4EC3" w:rsidP="008A4EC3">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666B4B65" w14:textId="77777777" w:rsidR="008A4EC3" w:rsidRPr="008A4EC3" w:rsidRDefault="008A4EC3" w:rsidP="008A4EC3">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3D384FD6" w14:textId="77777777" w:rsidR="008A4EC3" w:rsidRPr="008A4EC3" w:rsidRDefault="008A4EC3" w:rsidP="008A4EC3">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8A4EC3">
        <w:rPr>
          <w:rFonts w:ascii="Arial" w:eastAsia="Times New Roman" w:hAnsi="Arial" w:cs="Arial"/>
          <w:b/>
          <w:bCs/>
          <w:color w:val="000000"/>
          <w:kern w:val="0"/>
          <w:sz w:val="27"/>
          <w:szCs w:val="27"/>
          <w:lang w:val="es-ES" w:eastAsia="es-UY"/>
          <w14:ligatures w14:val="none"/>
        </w:rPr>
        <w:t>Lectura del libro del Génesis</w:t>
      </w:r>
      <w:r w:rsidRPr="008A4EC3">
        <w:rPr>
          <w:rFonts w:ascii="Arial" w:eastAsia="Times New Roman" w:hAnsi="Arial" w:cs="Arial"/>
          <w:color w:val="000000"/>
          <w:kern w:val="0"/>
          <w:sz w:val="27"/>
          <w:szCs w:val="27"/>
          <w:lang w:val="es-ES" w:eastAsia="es-UY"/>
          <w14:ligatures w14:val="none"/>
        </w:rPr>
        <w:t>     </w:t>
      </w:r>
      <w:r w:rsidRPr="008A4EC3">
        <w:rPr>
          <w:rFonts w:ascii="Arial" w:eastAsia="Times New Roman" w:hAnsi="Arial" w:cs="Arial"/>
          <w:color w:val="FF0000"/>
          <w:kern w:val="0"/>
          <w:sz w:val="27"/>
          <w:szCs w:val="27"/>
          <w:lang w:val="es-ES" w:eastAsia="es-UY"/>
          <w14:ligatures w14:val="none"/>
        </w:rPr>
        <w:t>18, 1-10a</w:t>
      </w:r>
    </w:p>
    <w:p w14:paraId="345B9F08" w14:textId="77777777" w:rsidR="008A4EC3" w:rsidRPr="008A4EC3" w:rsidRDefault="008A4EC3" w:rsidP="008A4EC3">
      <w:pPr>
        <w:shd w:val="clear" w:color="auto" w:fill="FFFFFF"/>
        <w:spacing w:after="270" w:line="240" w:lineRule="auto"/>
        <w:jc w:val="both"/>
        <w:rPr>
          <w:rFonts w:ascii="Times New Roman" w:eastAsia="Times New Roman" w:hAnsi="Times New Roman" w:cs="Times New Roman"/>
          <w:color w:val="000000"/>
          <w:kern w:val="0"/>
          <w:sz w:val="27"/>
          <w:szCs w:val="27"/>
          <w:lang w:eastAsia="es-UY"/>
          <w14:ligatures w14:val="none"/>
        </w:rPr>
      </w:pPr>
    </w:p>
    <w:p w14:paraId="39F0CB07" w14:textId="77777777" w:rsidR="008A4EC3" w:rsidRPr="008A4EC3" w:rsidRDefault="008A4EC3" w:rsidP="008A4EC3">
      <w:pPr>
        <w:shd w:val="clear" w:color="auto" w:fill="FFFFFF"/>
        <w:spacing w:after="0" w:line="240" w:lineRule="auto"/>
        <w:rPr>
          <w:rFonts w:ascii="Times New Roman" w:eastAsia="Times New Roman" w:hAnsi="Times New Roman" w:cs="Times New Roman"/>
          <w:color w:val="000000"/>
          <w:kern w:val="0"/>
          <w:sz w:val="27"/>
          <w:szCs w:val="27"/>
          <w:lang w:eastAsia="es-UY"/>
          <w14:ligatures w14:val="none"/>
        </w:rPr>
      </w:pPr>
      <w:r w:rsidRPr="008A4EC3">
        <w:rPr>
          <w:rFonts w:ascii="Arial" w:eastAsia="Times New Roman" w:hAnsi="Arial" w:cs="Arial"/>
          <w:i/>
          <w:iCs/>
          <w:color w:val="000000"/>
          <w:kern w:val="0"/>
          <w:sz w:val="27"/>
          <w:szCs w:val="27"/>
          <w:lang w:val="es-ES" w:eastAsia="es-UY"/>
          <w14:ligatures w14:val="none"/>
        </w:rPr>
        <w:t>Resumen: Unos enviados de Dios pasan por la puerta de la tienda de Abraham rumbo a Sodoma. Allí haciendo gala de su religiosidad y preocupación por los peregrinos, Abraham manifiesta la importancia sagrada de la hospitalidad. Esto repercutirá en una promesa de descendencia anunciando el nacimiento de Isaac.</w:t>
      </w:r>
    </w:p>
    <w:p w14:paraId="65A98C34" w14:textId="77777777" w:rsidR="008A4EC3" w:rsidRPr="008A4EC3" w:rsidRDefault="008A4EC3" w:rsidP="008A4EC3">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8A4EC3">
        <w:rPr>
          <w:rFonts w:ascii="Arial" w:eastAsia="Times New Roman" w:hAnsi="Arial" w:cs="Arial"/>
          <w:color w:val="000000"/>
          <w:kern w:val="0"/>
          <w:sz w:val="27"/>
          <w:szCs w:val="27"/>
          <w:lang w:val="es-ES" w:eastAsia="es-UY"/>
          <w14:ligatures w14:val="none"/>
        </w:rPr>
        <w:br/>
        <w:t>Este texto del libro del Génesis fue sumamente comentado y enriquecido, particularmente a la luz de una serie de elementos simbólicos (o mejor dicho, simbolizados). Como se ve, los visitantes son tres, pero por momentos es de uno que se habla (“Yahvé se le apareció…”; “señor mío…”; “le dijo…” vv.1.3.10). Esto sirvió a una reflexión sobre la Santísima Trinidad brillantemente plasmada en el conocido ícono de A. Rublev (“</w:t>
      </w:r>
      <w:r w:rsidRPr="008A4EC3">
        <w:rPr>
          <w:rFonts w:ascii="Arial" w:eastAsia="Times New Roman" w:hAnsi="Arial" w:cs="Arial"/>
          <w:i/>
          <w:iCs/>
          <w:color w:val="000000"/>
          <w:kern w:val="0"/>
          <w:sz w:val="27"/>
          <w:szCs w:val="27"/>
          <w:lang w:val="es-ES" w:eastAsia="es-UY"/>
          <w14:ligatures w14:val="none"/>
        </w:rPr>
        <w:t>Trinidad</w:t>
      </w:r>
      <w:r w:rsidRPr="008A4EC3">
        <w:rPr>
          <w:rFonts w:ascii="Arial" w:eastAsia="Times New Roman" w:hAnsi="Arial" w:cs="Arial"/>
          <w:color w:val="000000"/>
          <w:kern w:val="0"/>
          <w:sz w:val="27"/>
          <w:szCs w:val="27"/>
          <w:lang w:val="es-ES" w:eastAsia="es-UY"/>
          <w14:ligatures w14:val="none"/>
        </w:rPr>
        <w:t>”) de la primera parte del siglo 15. Pero esta lectura espiritual es ciertamente ajena al texto, y no aludiremos a ella. </w:t>
      </w:r>
    </w:p>
    <w:p w14:paraId="34749DBA" w14:textId="77777777" w:rsidR="008A4EC3" w:rsidRPr="008A4EC3" w:rsidRDefault="008A4EC3" w:rsidP="008A4EC3">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78D3C58E" w14:textId="77777777" w:rsidR="008A4EC3" w:rsidRPr="008A4EC3" w:rsidRDefault="008A4EC3" w:rsidP="008A4EC3">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8A4EC3">
        <w:rPr>
          <w:rFonts w:ascii="Arial" w:eastAsia="Times New Roman" w:hAnsi="Arial" w:cs="Arial"/>
          <w:color w:val="000000"/>
          <w:kern w:val="0"/>
          <w:sz w:val="27"/>
          <w:szCs w:val="27"/>
          <w:lang w:val="es-ES" w:eastAsia="es-UY"/>
          <w14:ligatures w14:val="none"/>
        </w:rPr>
        <w:t xml:space="preserve">Como la liturgia lo destaca, el texto remarca claramente el rol que en el mundo antiguo jugaba la hospitalidad. Especialmente en los ambientes nómades o semi-nómades, el desierto, el calor o el frío, los peligros de animales, bandidos o falta de agua, volvían indispensable y sagrada esta conducta. Tan sagrada que incluso los perseguidores esperarían fuera ante un refugiado, y hasta tan sagrada que hay “ciudades asilo” a lo largo de Israel donde estaban a salvo los que debían ser condenados (cf. Núm 35,9-15). De hecho, el mismo texto entra en contraste flagrante </w:t>
      </w:r>
      <w:r w:rsidRPr="008A4EC3">
        <w:rPr>
          <w:rFonts w:ascii="Arial" w:eastAsia="Times New Roman" w:hAnsi="Arial" w:cs="Arial"/>
          <w:color w:val="000000"/>
          <w:kern w:val="0"/>
          <w:sz w:val="27"/>
          <w:szCs w:val="27"/>
          <w:lang w:val="es-ES" w:eastAsia="es-UY"/>
          <w14:ligatures w14:val="none"/>
        </w:rPr>
        <w:lastRenderedPageBreak/>
        <w:t>con el cap.19 donde estos mismos visitantes no son recibidos hospitalariamente por los habitantes de Sodoma, por lo que la ciudad entera es castigada (salvándose Lot, precisamente por su acogida). El contraste de actitudes resulta necesario para comprender la recompensa que recibirá –en promesa- Abraham, y el castigo de Sodoma (que fue mal interpretado desde las miradas que ven que todos los pecados graves son sexuales); el anuncio de vida, en el caso de la religiosidad hospitalaria de Abraham –el anuncio del nacimiento de Isaac- y la muerte en reacción a la falta de hospitalidad de parte de los habitantes de Sodoma. </w:t>
      </w:r>
    </w:p>
    <w:p w14:paraId="6F4EC262" w14:textId="77777777" w:rsidR="008A4EC3" w:rsidRPr="008A4EC3" w:rsidRDefault="008A4EC3" w:rsidP="008A4EC3">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3B8415B9" w14:textId="77777777" w:rsidR="008A4EC3" w:rsidRPr="008A4EC3" w:rsidRDefault="008A4EC3" w:rsidP="008A4EC3">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8A4EC3">
        <w:rPr>
          <w:rFonts w:ascii="Arial" w:eastAsia="Times New Roman" w:hAnsi="Arial" w:cs="Arial"/>
          <w:color w:val="000000"/>
          <w:kern w:val="0"/>
          <w:sz w:val="27"/>
          <w:szCs w:val="27"/>
          <w:lang w:val="es-ES" w:eastAsia="es-UY"/>
          <w14:ligatures w14:val="none"/>
        </w:rPr>
        <w:t>Como es habitual en el mundo antiguo –y en el desierto- una planta es considerada casi sagrada, en este caso una encina, árbol que puede superar los 20 mts. De sombra abundante y hojas perennes y que da por frutos las bellotas (ver Gen 12,6) y ver, además, la encina de Moré –cf. Dt 11,30- y el establecimiento de Abraham en la encina de Mamré en 13,18 –donde, además, “edifica un altar”-; 14,13; la nodriza de Rebeca fue sepultada en Betel, bajo una encina, 35,8; ésta incluso puede marcar un límite geográfico, Jos 19,33, y es lugar frecuente de asentamientos o centro de caminos: Jue 4,11; 9,37; 1 Sam 10,3, y hasta de coronaciones, Jue 9,6. Sin dudas que la altura y la sombra del árbol son fundamentales en este caso (Os 4,13; Am 2,9; Is 2,13; 6,13; 44,14; Ez 27,6; Zac 11,2). </w:t>
      </w:r>
    </w:p>
    <w:p w14:paraId="5542383E" w14:textId="77777777" w:rsidR="008A4EC3" w:rsidRPr="008A4EC3" w:rsidRDefault="008A4EC3" w:rsidP="008A4EC3">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68747AC9" w14:textId="77777777" w:rsidR="008A4EC3" w:rsidRPr="008A4EC3" w:rsidRDefault="008A4EC3" w:rsidP="008A4EC3">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8A4EC3">
        <w:rPr>
          <w:rFonts w:ascii="Arial" w:eastAsia="Times New Roman" w:hAnsi="Arial" w:cs="Arial"/>
          <w:color w:val="000000"/>
          <w:kern w:val="0"/>
          <w:sz w:val="27"/>
          <w:szCs w:val="27"/>
          <w:lang w:val="es-ES" w:eastAsia="es-UY"/>
          <w14:ligatures w14:val="none"/>
        </w:rPr>
        <w:t>El relato destaca el calor y la oferta de pan y agua para beber y lavarse antes de seguir camino. Recuperar las fuerzas es –obviamente- fundamental para el camino del desierto. La hospitalidad de Abraham va más allá de lo dicho, ya que incluso les prepara un buen alimento (carne, leche, cuajada), lo hace casi corriendo y queda “de pie” ante los visitantes, en actitud de sirviente. Como hemos dicho, la hospitalidad es “sagrada” y además, estos personajes son “Yahvé que se aparece” (v.1), cosa que nosotros, los lectores sabemos aunque Abraham lo ignora. De allí el siguiente paso, la promesa. La pregunta por “tu mujer, Sara” no parece sorprender a Abraham, y no debemos leer más allá. Como corresponde a lo que se espera de las mujeres en el mundo antiguo, Sara está dentro de la tienda y no se deja ver por los extranjeros, pero ella escucha. La promesa del vocero de los visitantes es que ella tendrá un hijo en un año. </w:t>
      </w:r>
    </w:p>
    <w:p w14:paraId="5797702C" w14:textId="77777777" w:rsidR="008A4EC3" w:rsidRPr="008A4EC3" w:rsidRDefault="008A4EC3" w:rsidP="008A4EC3">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67B72B30" w14:textId="77777777" w:rsidR="008A4EC3" w:rsidRPr="008A4EC3" w:rsidRDefault="008A4EC3" w:rsidP="008A4EC3">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8A4EC3">
        <w:rPr>
          <w:rFonts w:ascii="Arial" w:eastAsia="Times New Roman" w:hAnsi="Arial" w:cs="Arial"/>
          <w:color w:val="000000"/>
          <w:kern w:val="0"/>
          <w:sz w:val="27"/>
          <w:szCs w:val="27"/>
          <w:lang w:val="es-ES" w:eastAsia="es-UY"/>
          <w14:ligatures w14:val="none"/>
        </w:rPr>
        <w:t xml:space="preserve">El tema de la descendencia de Abraham no es central en el texto litúrgico (que –como dijimos- destaca la hospitalidad), pero sí lo es en el relato. De hecho, luego de destacar que Sara escucha el dicho, y antes de indicar que ella “ríe” para sí (la referencia popular a la relación entre la risa de Sara y el nombre de Isaac es reflejada en otras partes: Gn 17,17; 21,1-6), se recuerda la edad de ambos, y que Sara había </w:t>
      </w:r>
      <w:r w:rsidRPr="008A4EC3">
        <w:rPr>
          <w:rFonts w:ascii="Arial" w:eastAsia="Times New Roman" w:hAnsi="Arial" w:cs="Arial"/>
          <w:color w:val="000000"/>
          <w:kern w:val="0"/>
          <w:sz w:val="27"/>
          <w:szCs w:val="27"/>
          <w:lang w:val="es-ES" w:eastAsia="es-UY"/>
          <w14:ligatures w14:val="none"/>
        </w:rPr>
        <w:lastRenderedPageBreak/>
        <w:t>entrado en la menopausia. El diálogo entre Abraham y “Yahvé” (notar que no dice –ahora- el visitante, o uno de ellos; por momentos parece que Yahvé es el principal y los otros dos son acompañantes, cf. 18,22; 19,1) (v.13) continúa, debatiendo acerca de la risa de Sara e incluso ella interviene en el diálogo (v.15). La escena nos hace imaginar la conversación detrás de la tela de la tienda. Luego los peregrinos se despiden (v.16) y se dirigen a Sodoma, ciudad que –sabemos- será destruida (algo por lo que Abraham intercederá).</w:t>
      </w:r>
    </w:p>
    <w:p w14:paraId="7900BD28" w14:textId="77777777" w:rsidR="008A4EC3" w:rsidRPr="008A4EC3" w:rsidRDefault="008A4EC3" w:rsidP="008A4EC3">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2C6596E0" w14:textId="77777777" w:rsidR="008A4EC3" w:rsidRPr="008A4EC3" w:rsidRDefault="008A4EC3" w:rsidP="008A4EC3">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5059E637" w14:textId="77777777" w:rsidR="008A4EC3" w:rsidRPr="008A4EC3" w:rsidRDefault="008A4EC3" w:rsidP="008A4EC3">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8A4EC3">
        <w:rPr>
          <w:rFonts w:ascii="Arial" w:eastAsia="Times New Roman" w:hAnsi="Arial" w:cs="Arial"/>
          <w:b/>
          <w:bCs/>
          <w:color w:val="000000"/>
          <w:kern w:val="0"/>
          <w:sz w:val="27"/>
          <w:szCs w:val="27"/>
          <w:lang w:val="es-ES" w:eastAsia="es-UY"/>
          <w14:ligatures w14:val="none"/>
        </w:rPr>
        <w:t>Lectura de la carta del apóstol san Pablo a los cristianos de Colosas</w:t>
      </w:r>
      <w:r w:rsidRPr="008A4EC3">
        <w:rPr>
          <w:rFonts w:ascii="Arial" w:eastAsia="Times New Roman" w:hAnsi="Arial" w:cs="Arial"/>
          <w:color w:val="000000"/>
          <w:kern w:val="0"/>
          <w:sz w:val="27"/>
          <w:szCs w:val="27"/>
          <w:lang w:val="es-ES" w:eastAsia="es-UY"/>
          <w14:ligatures w14:val="none"/>
        </w:rPr>
        <w:t>     </w:t>
      </w:r>
      <w:r w:rsidRPr="008A4EC3">
        <w:rPr>
          <w:rFonts w:ascii="Arial" w:eastAsia="Times New Roman" w:hAnsi="Arial" w:cs="Arial"/>
          <w:color w:val="FF0000"/>
          <w:kern w:val="0"/>
          <w:sz w:val="27"/>
          <w:szCs w:val="27"/>
          <w:lang w:val="es-ES" w:eastAsia="es-UY"/>
          <w14:ligatures w14:val="none"/>
        </w:rPr>
        <w:t>1, 24-28</w:t>
      </w:r>
    </w:p>
    <w:p w14:paraId="23E1B9D4" w14:textId="77777777" w:rsidR="008A4EC3" w:rsidRPr="008A4EC3" w:rsidRDefault="008A4EC3" w:rsidP="008A4EC3">
      <w:pPr>
        <w:shd w:val="clear" w:color="auto" w:fill="FFFFFF"/>
        <w:spacing w:after="270" w:line="240" w:lineRule="auto"/>
        <w:jc w:val="both"/>
        <w:rPr>
          <w:rFonts w:ascii="Times New Roman" w:eastAsia="Times New Roman" w:hAnsi="Times New Roman" w:cs="Times New Roman"/>
          <w:color w:val="000000"/>
          <w:kern w:val="0"/>
          <w:sz w:val="27"/>
          <w:szCs w:val="27"/>
          <w:lang w:eastAsia="es-UY"/>
          <w14:ligatures w14:val="none"/>
        </w:rPr>
      </w:pPr>
    </w:p>
    <w:p w14:paraId="25A2B86F" w14:textId="77777777" w:rsidR="008A4EC3" w:rsidRPr="008A4EC3" w:rsidRDefault="008A4EC3" w:rsidP="008A4EC3">
      <w:pPr>
        <w:shd w:val="clear" w:color="auto" w:fill="FFFFFF"/>
        <w:spacing w:after="0" w:line="240" w:lineRule="auto"/>
        <w:rPr>
          <w:rFonts w:ascii="Times New Roman" w:eastAsia="Times New Roman" w:hAnsi="Times New Roman" w:cs="Times New Roman"/>
          <w:color w:val="000000"/>
          <w:kern w:val="0"/>
          <w:sz w:val="27"/>
          <w:szCs w:val="27"/>
          <w:lang w:eastAsia="es-UY"/>
          <w14:ligatures w14:val="none"/>
        </w:rPr>
      </w:pPr>
      <w:r w:rsidRPr="008A4EC3">
        <w:rPr>
          <w:rFonts w:ascii="Arial" w:eastAsia="Times New Roman" w:hAnsi="Arial" w:cs="Arial"/>
          <w:i/>
          <w:iCs/>
          <w:color w:val="000000"/>
          <w:kern w:val="0"/>
          <w:sz w:val="27"/>
          <w:szCs w:val="27"/>
          <w:lang w:val="es-ES" w:eastAsia="es-UY"/>
          <w14:ligatures w14:val="none"/>
        </w:rPr>
        <w:t>Resumen: el discípulo de Pablo destaca que en el crecimiento de la comunidad y en el anuncio de la palabra a todos se va conformando el cuerpo de Cristo. El anuncio evangelizador supone sufrimientos y dificultades pero así el cuerpo de Cristo va creciendo y el plan de Dios se va desplegando en la vida perfecta de las comunidades.</w:t>
      </w:r>
    </w:p>
    <w:p w14:paraId="6E8A3990" w14:textId="77777777" w:rsidR="008A4EC3" w:rsidRPr="008A4EC3" w:rsidRDefault="008A4EC3" w:rsidP="008A4EC3">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8A4EC3">
        <w:rPr>
          <w:rFonts w:ascii="Arial" w:eastAsia="Times New Roman" w:hAnsi="Arial" w:cs="Arial"/>
          <w:color w:val="000000"/>
          <w:kern w:val="0"/>
          <w:sz w:val="27"/>
          <w:szCs w:val="27"/>
          <w:lang w:val="es-ES" w:eastAsia="es-UY"/>
          <w14:ligatures w14:val="none"/>
        </w:rPr>
        <w:br/>
        <w:t>El “himno cristológico” que la liturgia nos presentaba la semana pasada (Col 1,15-20) tiene una pequeña “aplicación” en los versículos siguientes (vv.21-23). En v.24 comienza una nueva unidad. Si en v.21 el acento estaba en “en otro tiempo” (</w:t>
      </w:r>
      <w:r w:rsidRPr="008A4EC3">
        <w:rPr>
          <w:rFonts w:ascii="Arial" w:eastAsia="Times New Roman" w:hAnsi="Arial" w:cs="Arial"/>
          <w:i/>
          <w:iCs/>
          <w:color w:val="000000"/>
          <w:kern w:val="0"/>
          <w:sz w:val="27"/>
          <w:szCs w:val="27"/>
          <w:lang w:val="es-ES" w:eastAsia="es-UY"/>
          <w14:ligatures w14:val="none"/>
        </w:rPr>
        <w:t>poté</w:t>
      </w:r>
      <w:r w:rsidRPr="008A4EC3">
        <w:rPr>
          <w:rFonts w:ascii="Arial" w:eastAsia="Times New Roman" w:hAnsi="Arial" w:cs="Arial"/>
          <w:color w:val="000000"/>
          <w:kern w:val="0"/>
          <w:sz w:val="27"/>
          <w:szCs w:val="27"/>
          <w:lang w:val="es-ES" w:eastAsia="es-UY"/>
          <w14:ligatures w14:val="none"/>
        </w:rPr>
        <w:t>), la unidad comienza con “ahora” (</w:t>
      </w:r>
      <w:r w:rsidRPr="008A4EC3">
        <w:rPr>
          <w:rFonts w:ascii="Arial" w:eastAsia="Times New Roman" w:hAnsi="Arial" w:cs="Arial"/>
          <w:i/>
          <w:iCs/>
          <w:color w:val="000000"/>
          <w:kern w:val="0"/>
          <w:sz w:val="27"/>
          <w:szCs w:val="27"/>
          <w:lang w:val="es-ES" w:eastAsia="es-UY"/>
          <w14:ligatures w14:val="none"/>
        </w:rPr>
        <w:t>nyn</w:t>
      </w:r>
      <w:r w:rsidRPr="008A4EC3">
        <w:rPr>
          <w:rFonts w:ascii="Arial" w:eastAsia="Times New Roman" w:hAnsi="Arial" w:cs="Arial"/>
          <w:color w:val="000000"/>
          <w:kern w:val="0"/>
          <w:sz w:val="27"/>
          <w:szCs w:val="27"/>
          <w:lang w:val="es-ES" w:eastAsia="es-UY"/>
          <w14:ligatures w14:val="none"/>
        </w:rPr>
        <w:t>). Este “ahora” se dice de la unión entre “Pablo” y los colosenses, a los que no conoce (2,1). La unidad parece concluir en 2,5 donde termina la estrecha relación entre Pablo y “ustedes” para dar comienzo a las propuestas de “Pablo” a los colosenses ante los errores que los seducen (2,6-4,1). La unidad 1,24-2,5 tiene una estructura concéntrica que es bueno señalar:</w:t>
      </w:r>
    </w:p>
    <w:p w14:paraId="47CF2ED7" w14:textId="77777777" w:rsidR="008A4EC3" w:rsidRPr="008A4EC3" w:rsidRDefault="008A4EC3" w:rsidP="008A4EC3">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7244CCBD" w14:textId="77777777" w:rsidR="008A4EC3" w:rsidRPr="008A4EC3" w:rsidRDefault="008A4EC3" w:rsidP="008A4EC3">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8A4EC3">
        <w:rPr>
          <w:rFonts w:ascii="Arial" w:eastAsia="Times New Roman" w:hAnsi="Arial" w:cs="Arial"/>
          <w:color w:val="000000"/>
          <w:kern w:val="0"/>
          <w:sz w:val="27"/>
          <w:szCs w:val="27"/>
          <w:lang w:val="es-ES" w:eastAsia="es-UY"/>
          <w14:ligatures w14:val="none"/>
        </w:rPr>
        <w:t>a   a.     “me alegro” (1,24)</w:t>
      </w:r>
    </w:p>
    <w:p w14:paraId="546F584F" w14:textId="77777777" w:rsidR="008A4EC3" w:rsidRPr="008A4EC3" w:rsidRDefault="008A4EC3" w:rsidP="008A4EC3">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8A4EC3">
        <w:rPr>
          <w:rFonts w:ascii="Arial" w:eastAsia="Times New Roman" w:hAnsi="Arial" w:cs="Arial"/>
          <w:color w:val="000000"/>
          <w:kern w:val="0"/>
          <w:sz w:val="27"/>
          <w:szCs w:val="27"/>
          <w:lang w:val="es-ES" w:eastAsia="es-UY"/>
          <w14:ligatures w14:val="none"/>
        </w:rPr>
        <w:t>        b.    Dar a conocer la riqueza del misterio (1,26-28a)</w:t>
      </w:r>
    </w:p>
    <w:p w14:paraId="4E9BAD09" w14:textId="77777777" w:rsidR="008A4EC3" w:rsidRPr="008A4EC3" w:rsidRDefault="008A4EC3" w:rsidP="008A4EC3">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8A4EC3">
        <w:rPr>
          <w:rFonts w:ascii="Arial" w:eastAsia="Times New Roman" w:hAnsi="Arial" w:cs="Arial"/>
          <w:color w:val="000000"/>
          <w:kern w:val="0"/>
          <w:sz w:val="27"/>
          <w:szCs w:val="27"/>
          <w:lang w:val="es-ES" w:eastAsia="es-UY"/>
          <w14:ligatures w14:val="none"/>
        </w:rPr>
        <w:t>           c.     “con el objetivo de…” (1,28b)</w:t>
      </w:r>
    </w:p>
    <w:p w14:paraId="454A000C" w14:textId="77777777" w:rsidR="008A4EC3" w:rsidRPr="008A4EC3" w:rsidRDefault="008A4EC3" w:rsidP="008A4EC3">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8A4EC3">
        <w:rPr>
          <w:rFonts w:ascii="Arial" w:eastAsia="Times New Roman" w:hAnsi="Arial" w:cs="Arial"/>
          <w:color w:val="000000"/>
          <w:kern w:val="0"/>
          <w:sz w:val="27"/>
          <w:szCs w:val="27"/>
          <w:lang w:val="es-ES" w:eastAsia="es-UY"/>
          <w14:ligatures w14:val="none"/>
        </w:rPr>
        <w:t>               d.    Me esfuerzo (1,29)</w:t>
      </w:r>
    </w:p>
    <w:p w14:paraId="42F094AA" w14:textId="77777777" w:rsidR="008A4EC3" w:rsidRPr="008A4EC3" w:rsidRDefault="008A4EC3" w:rsidP="008A4EC3">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8A4EC3">
        <w:rPr>
          <w:rFonts w:ascii="Arial" w:eastAsia="Times New Roman" w:hAnsi="Arial" w:cs="Arial"/>
          <w:color w:val="000000"/>
          <w:kern w:val="0"/>
          <w:sz w:val="27"/>
          <w:szCs w:val="27"/>
          <w:lang w:val="es-ES" w:eastAsia="es-UY"/>
          <w14:ligatures w14:val="none"/>
        </w:rPr>
        <w:t>          d’   qué esfuerzo duro (2,1)</w:t>
      </w:r>
    </w:p>
    <w:p w14:paraId="22842277" w14:textId="77777777" w:rsidR="008A4EC3" w:rsidRPr="008A4EC3" w:rsidRDefault="008A4EC3" w:rsidP="008A4EC3">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8A4EC3">
        <w:rPr>
          <w:rFonts w:ascii="Arial" w:eastAsia="Times New Roman" w:hAnsi="Arial" w:cs="Arial"/>
          <w:color w:val="000000"/>
          <w:kern w:val="0"/>
          <w:sz w:val="27"/>
          <w:szCs w:val="27"/>
          <w:lang w:val="es-ES" w:eastAsia="es-UY"/>
          <w14:ligatures w14:val="none"/>
        </w:rPr>
        <w:t>      c’    “con el objetivo de…” (2,2a)</w:t>
      </w:r>
    </w:p>
    <w:p w14:paraId="422AE780" w14:textId="77777777" w:rsidR="008A4EC3" w:rsidRPr="008A4EC3" w:rsidRDefault="008A4EC3" w:rsidP="008A4EC3">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8A4EC3">
        <w:rPr>
          <w:rFonts w:ascii="Arial" w:eastAsia="Times New Roman" w:hAnsi="Arial" w:cs="Arial"/>
          <w:color w:val="000000"/>
          <w:kern w:val="0"/>
          <w:sz w:val="27"/>
          <w:szCs w:val="27"/>
          <w:lang w:val="es-ES" w:eastAsia="es-UY"/>
          <w14:ligatures w14:val="none"/>
        </w:rPr>
        <w:t>   b’   riqueza de conocimiento del misterio (2,2b-3)</w:t>
      </w:r>
    </w:p>
    <w:p w14:paraId="03000327" w14:textId="77777777" w:rsidR="008A4EC3" w:rsidRPr="008A4EC3" w:rsidRDefault="008A4EC3" w:rsidP="008A4EC3">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8A4EC3">
        <w:rPr>
          <w:rFonts w:ascii="Arial" w:eastAsia="Times New Roman" w:hAnsi="Arial" w:cs="Arial"/>
          <w:color w:val="000000"/>
          <w:kern w:val="0"/>
          <w:sz w:val="27"/>
          <w:szCs w:val="27"/>
          <w:lang w:val="es-ES" w:eastAsia="es-UY"/>
          <w14:ligatures w14:val="none"/>
        </w:rPr>
        <w:t>a’    mi alegría (2,5)</w:t>
      </w:r>
    </w:p>
    <w:p w14:paraId="3285A6FE" w14:textId="77777777" w:rsidR="008A4EC3" w:rsidRPr="008A4EC3" w:rsidRDefault="008A4EC3" w:rsidP="008A4EC3">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4C641E1D" w14:textId="77777777" w:rsidR="008A4EC3" w:rsidRPr="008A4EC3" w:rsidRDefault="008A4EC3" w:rsidP="008A4EC3">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8A4EC3">
        <w:rPr>
          <w:rFonts w:ascii="Arial" w:eastAsia="Times New Roman" w:hAnsi="Arial" w:cs="Arial"/>
          <w:color w:val="000000"/>
          <w:kern w:val="0"/>
          <w:sz w:val="27"/>
          <w:szCs w:val="27"/>
          <w:lang w:val="es-ES" w:eastAsia="es-UY"/>
          <w14:ligatures w14:val="none"/>
        </w:rPr>
        <w:t>Mirando esta estructura notamos que el fragmento de la liturgia sólo destaca la primera parte (de “a” a “c” omitiendo la parte recíproca, de “d” a “a”). </w:t>
      </w:r>
    </w:p>
    <w:p w14:paraId="37E42616" w14:textId="77777777" w:rsidR="008A4EC3" w:rsidRPr="008A4EC3" w:rsidRDefault="008A4EC3" w:rsidP="008A4EC3">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4695F4E1" w14:textId="77777777" w:rsidR="008A4EC3" w:rsidRPr="008A4EC3" w:rsidRDefault="008A4EC3" w:rsidP="008A4EC3">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8A4EC3">
        <w:rPr>
          <w:rFonts w:ascii="Arial" w:eastAsia="Times New Roman" w:hAnsi="Arial" w:cs="Arial"/>
          <w:color w:val="000000"/>
          <w:kern w:val="0"/>
          <w:sz w:val="27"/>
          <w:szCs w:val="27"/>
          <w:lang w:val="es-ES" w:eastAsia="es-UY"/>
          <w14:ligatures w14:val="none"/>
        </w:rPr>
        <w:lastRenderedPageBreak/>
        <w:t>Este fragmento presenta muchos temas que son de difícil análisis y resulta complicado de analizar en detalle. Nos detendremos solamente –por lo tanto- en lo principal sin desconocer que hay diferentes opiniones entre los estudiosos y su dificultad.</w:t>
      </w:r>
    </w:p>
    <w:p w14:paraId="01E0423F" w14:textId="77777777" w:rsidR="008A4EC3" w:rsidRPr="008A4EC3" w:rsidRDefault="008A4EC3" w:rsidP="008A4EC3">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135A0A96" w14:textId="77777777" w:rsidR="008A4EC3" w:rsidRPr="008A4EC3" w:rsidRDefault="008A4EC3" w:rsidP="008A4EC3">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8A4EC3">
        <w:rPr>
          <w:rFonts w:ascii="Arial" w:eastAsia="Times New Roman" w:hAnsi="Arial" w:cs="Arial"/>
          <w:color w:val="000000"/>
          <w:kern w:val="0"/>
          <w:sz w:val="27"/>
          <w:szCs w:val="27"/>
          <w:lang w:val="es-ES" w:eastAsia="es-UY"/>
          <w14:ligatures w14:val="none"/>
        </w:rPr>
        <w:t>El primer conflicto y dificultad viene dado por la frase “</w:t>
      </w:r>
      <w:r w:rsidRPr="008A4EC3">
        <w:rPr>
          <w:rFonts w:ascii="Arial" w:eastAsia="Times New Roman" w:hAnsi="Arial" w:cs="Arial"/>
          <w:i/>
          <w:iCs/>
          <w:color w:val="000000"/>
          <w:kern w:val="0"/>
          <w:sz w:val="27"/>
          <w:szCs w:val="27"/>
          <w:lang w:val="es-ES" w:eastAsia="es-UY"/>
          <w14:ligatures w14:val="none"/>
        </w:rPr>
        <w:t>lo que falta a las tribulaciones de Cristo</w:t>
      </w:r>
      <w:r w:rsidRPr="008A4EC3">
        <w:rPr>
          <w:rFonts w:ascii="Arial" w:eastAsia="Times New Roman" w:hAnsi="Arial" w:cs="Arial"/>
          <w:color w:val="000000"/>
          <w:kern w:val="0"/>
          <w:sz w:val="27"/>
          <w:szCs w:val="27"/>
          <w:lang w:val="es-ES" w:eastAsia="es-UY"/>
          <w14:ligatures w14:val="none"/>
        </w:rPr>
        <w:t>” (v.24). De ninguna manera se ha de entender en el sentido de que la cruz de Cristo necesita complementos; en 1,19.20.22; 2,9-10.13-14; 3,1 se puede ver claramente que la obra de Cristo es perfecta en sí misma. Esto se ha prestado en algunos momentos de la Iglesia a conclusiones patéticas en las que se alentaba el sufrimiento como algo redentor, por eso debe ser aclarado. La idea de “soportar” los padecimientos por parte del Apóstol parece que debe entenderse en sentido vicario, por tanto son </w:t>
      </w:r>
      <w:r w:rsidRPr="008A4EC3">
        <w:rPr>
          <w:rFonts w:ascii="Arial" w:eastAsia="Times New Roman" w:hAnsi="Arial" w:cs="Arial"/>
          <w:i/>
          <w:iCs/>
          <w:color w:val="000000"/>
          <w:kern w:val="0"/>
          <w:sz w:val="27"/>
          <w:szCs w:val="27"/>
          <w:lang w:val="es-ES" w:eastAsia="es-UY"/>
          <w14:ligatures w14:val="none"/>
        </w:rPr>
        <w:t>hyper</w:t>
      </w:r>
      <w:r w:rsidRPr="008A4EC3">
        <w:rPr>
          <w:rFonts w:ascii="Arial" w:eastAsia="Times New Roman" w:hAnsi="Arial" w:cs="Arial"/>
          <w:color w:val="000000"/>
          <w:kern w:val="0"/>
          <w:sz w:val="27"/>
          <w:szCs w:val="27"/>
          <w:lang w:val="es-ES" w:eastAsia="es-UY"/>
          <w14:ligatures w14:val="none"/>
        </w:rPr>
        <w:t>, “en favor de”, o “en lugar de su cuerpo”. Está aclarado en el v.25 como </w:t>
      </w:r>
      <w:r w:rsidRPr="008A4EC3">
        <w:rPr>
          <w:rFonts w:ascii="Arial" w:eastAsia="Times New Roman" w:hAnsi="Arial" w:cs="Arial"/>
          <w:i/>
          <w:iCs/>
          <w:color w:val="000000"/>
          <w:kern w:val="0"/>
          <w:sz w:val="27"/>
          <w:szCs w:val="27"/>
          <w:lang w:val="es-ES" w:eastAsia="es-UY"/>
          <w14:ligatures w14:val="none"/>
        </w:rPr>
        <w:t>eis</w:t>
      </w:r>
      <w:r w:rsidRPr="008A4EC3">
        <w:rPr>
          <w:rFonts w:ascii="Arial" w:eastAsia="Times New Roman" w:hAnsi="Arial" w:cs="Arial"/>
          <w:color w:val="000000"/>
          <w:kern w:val="0"/>
          <w:sz w:val="27"/>
          <w:szCs w:val="27"/>
          <w:lang w:val="es-ES" w:eastAsia="es-UY"/>
          <w14:ligatures w14:val="none"/>
        </w:rPr>
        <w:t>, “para ustedes”. Los “padecimientos” del apóstol lo ponen en comunión con Cristo y con los “padecimientos” de la comunidad (Rom 7,5; 8,18; 2 Cor 1,5.6.7; Gal 5,24; Fil 3,10). Sin embargo, lo que se dice que “falta” es a las “tribulaciones” (</w:t>
      </w:r>
      <w:r w:rsidRPr="008A4EC3">
        <w:rPr>
          <w:rFonts w:ascii="Arial" w:eastAsia="Times New Roman" w:hAnsi="Arial" w:cs="Arial"/>
          <w:i/>
          <w:iCs/>
          <w:color w:val="000000"/>
          <w:kern w:val="0"/>
          <w:sz w:val="27"/>
          <w:szCs w:val="27"/>
          <w:lang w:val="es-ES" w:eastAsia="es-UY"/>
          <w14:ligatures w14:val="none"/>
        </w:rPr>
        <w:t>thlipsis</w:t>
      </w:r>
      <w:r w:rsidRPr="008A4EC3">
        <w:rPr>
          <w:rFonts w:ascii="Arial" w:eastAsia="Times New Roman" w:hAnsi="Arial" w:cs="Arial"/>
          <w:color w:val="000000"/>
          <w:kern w:val="0"/>
          <w:sz w:val="27"/>
          <w:szCs w:val="27"/>
          <w:lang w:val="es-ES" w:eastAsia="es-UY"/>
          <w14:ligatures w14:val="none"/>
        </w:rPr>
        <w:t>) de Cristo, y es bueno notar que este término en Pablo nunca se dice de los sufrimientos de la cruz de Cristo; siempre se dice del apóstol o de los discípulos. Esto nos lleva a otra pregunta: al hablar de las “tribulaciones de Cristo”, ¿se está refiriendo a las tribulaciones de Jesús o de la Iglesia, cuerpo de Cristo? Las muchas posibilidades de lectura –como dijimos- nos invitan a ser mesurados, pero destaquemos al menos algunos elementos fundamentales: “Pablo” se está refiriendo a la evangelización, tal es su ministerio apostólico. El sufrimiento y las tribulaciones son características de Pablo en cuanto misionero, de allí que lo que está destacando es que “lo que falta” se refiere a todos aquellos “lugares” (los paganos) donde falta anunciar el evangelio entre tribulaciones. Ese es el bien de “su cuerpo, que es la Iglesia” (v.24).</w:t>
      </w:r>
    </w:p>
    <w:p w14:paraId="0054C99B" w14:textId="77777777" w:rsidR="008A4EC3" w:rsidRPr="008A4EC3" w:rsidRDefault="008A4EC3" w:rsidP="008A4EC3">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4FC6F0C3" w14:textId="77777777" w:rsidR="008A4EC3" w:rsidRPr="008A4EC3" w:rsidRDefault="008A4EC3" w:rsidP="008A4EC3">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8A4EC3">
        <w:rPr>
          <w:rFonts w:ascii="Arial" w:eastAsia="Times New Roman" w:hAnsi="Arial" w:cs="Arial"/>
          <w:color w:val="000000"/>
          <w:kern w:val="0"/>
          <w:sz w:val="27"/>
          <w:szCs w:val="27"/>
          <w:lang w:val="es-ES" w:eastAsia="es-UY"/>
          <w14:ligatures w14:val="none"/>
        </w:rPr>
        <w:t>La relación cuerpo – cabeza (recordar lo señalado la semana pasada en la nota a la segunda lectura) tiene una clara connotación escatológica y de identidad. En 1,23 Pablo se presentó como “servidor (</w:t>
      </w:r>
      <w:r w:rsidRPr="008A4EC3">
        <w:rPr>
          <w:rFonts w:ascii="Arial" w:eastAsia="Times New Roman" w:hAnsi="Arial" w:cs="Arial"/>
          <w:i/>
          <w:iCs/>
          <w:color w:val="000000"/>
          <w:kern w:val="0"/>
          <w:sz w:val="27"/>
          <w:szCs w:val="27"/>
          <w:lang w:val="es-ES" w:eastAsia="es-UY"/>
          <w14:ligatures w14:val="none"/>
        </w:rPr>
        <w:t>diákonos</w:t>
      </w:r>
      <w:r w:rsidRPr="008A4EC3">
        <w:rPr>
          <w:rFonts w:ascii="Arial" w:eastAsia="Times New Roman" w:hAnsi="Arial" w:cs="Arial"/>
          <w:color w:val="000000"/>
          <w:kern w:val="0"/>
          <w:sz w:val="27"/>
          <w:szCs w:val="27"/>
          <w:lang w:val="es-ES" w:eastAsia="es-UY"/>
          <w14:ligatures w14:val="none"/>
        </w:rPr>
        <w:t>) del evangelio” (cf. 1,7); ahora dice que es “servidor (</w:t>
      </w:r>
      <w:r w:rsidRPr="008A4EC3">
        <w:rPr>
          <w:rFonts w:ascii="Arial" w:eastAsia="Times New Roman" w:hAnsi="Arial" w:cs="Arial"/>
          <w:i/>
          <w:iCs/>
          <w:color w:val="000000"/>
          <w:kern w:val="0"/>
          <w:sz w:val="27"/>
          <w:szCs w:val="27"/>
          <w:lang w:val="es-ES" w:eastAsia="es-UY"/>
          <w14:ligatures w14:val="none"/>
        </w:rPr>
        <w:t>diákonos</w:t>
      </w:r>
      <w:r w:rsidRPr="008A4EC3">
        <w:rPr>
          <w:rFonts w:ascii="Arial" w:eastAsia="Times New Roman" w:hAnsi="Arial" w:cs="Arial"/>
          <w:color w:val="000000"/>
          <w:kern w:val="0"/>
          <w:sz w:val="27"/>
          <w:szCs w:val="27"/>
          <w:lang w:val="es-ES" w:eastAsia="es-UY"/>
          <w14:ligatures w14:val="none"/>
        </w:rPr>
        <w:t>) de la Iglesia” (1,25). La Iglesia existe para el evangelio según “la </w:t>
      </w:r>
      <w:r w:rsidRPr="008A4EC3">
        <w:rPr>
          <w:rFonts w:ascii="Arial" w:eastAsia="Times New Roman" w:hAnsi="Arial" w:cs="Arial"/>
          <w:i/>
          <w:iCs/>
          <w:color w:val="000000"/>
          <w:kern w:val="0"/>
          <w:sz w:val="27"/>
          <w:szCs w:val="27"/>
          <w:lang w:val="es-ES" w:eastAsia="es-UY"/>
          <w14:ligatures w14:val="none"/>
        </w:rPr>
        <w:t>economía</w:t>
      </w:r>
      <w:r w:rsidRPr="008A4EC3">
        <w:rPr>
          <w:rFonts w:ascii="Arial" w:eastAsia="Times New Roman" w:hAnsi="Arial" w:cs="Arial"/>
          <w:color w:val="000000"/>
          <w:kern w:val="0"/>
          <w:sz w:val="27"/>
          <w:szCs w:val="27"/>
          <w:lang w:val="es-ES" w:eastAsia="es-UY"/>
          <w14:ligatures w14:val="none"/>
        </w:rPr>
        <w:t> de Dios” que le dio (a “Pablo”) “para ustedes”. “Economía” (cf. Ef 1,10; 3,2.9) debe entenderse como proyecto, deseo, plan, gracia de Dios en orden a una comunidad (“ustedes”, “la Iglesia”). El plan de Dios es, precisamente, que se lleve a “plenitud” la palabra de Dios. Es posible que esta “plenitud” a la que se debe llegar según el plan de Dios sea, precisamente, “lo que falta” a las tribulaciones. La palabra debe hacerse conocer.</w:t>
      </w:r>
    </w:p>
    <w:p w14:paraId="1E0F3E30" w14:textId="77777777" w:rsidR="008A4EC3" w:rsidRPr="008A4EC3" w:rsidRDefault="008A4EC3" w:rsidP="008A4EC3">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49D17507" w14:textId="77777777" w:rsidR="008A4EC3" w:rsidRPr="008A4EC3" w:rsidRDefault="008A4EC3" w:rsidP="008A4EC3">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8A4EC3">
        <w:rPr>
          <w:rFonts w:ascii="Arial" w:eastAsia="Times New Roman" w:hAnsi="Arial" w:cs="Arial"/>
          <w:color w:val="000000"/>
          <w:kern w:val="0"/>
          <w:sz w:val="27"/>
          <w:szCs w:val="27"/>
          <w:lang w:val="es-ES" w:eastAsia="es-UY"/>
          <w14:ligatures w14:val="none"/>
        </w:rPr>
        <w:lastRenderedPageBreak/>
        <w:t>Esta palabra es a su vez denominada “misterio”. Es importante notar que en los textos post-paulinos (como Colosenses y Efesios) la idea del “misterio”, ya insinuada en Pablo (Rom 11,25; 14,24; 1 Cor 2,7; 4,1; 13,2; 14,2; 15,51; cf. 1 Cor 2,1 en algunos manuscritos), alcanza un sentido mucho más profundo (Ef 1,9; 3,3.4.9; 5,32; 6,19; Col 1,26.27; 2,2; 4,3; 2 Tes 2,7; 1 Tim 3,9.16). El término proviene de los ambientes apocalípticos, algo que ocurre (por ejemplo la persecución y martirio de los justos) y ante la duda ¿dónde está Dios? ¿por qué no interviene? La respuesta es que se trata de un “misterio”. Pero esto no finaliza aquí ya que lo propio es que “en algún momento”, el misterio será revelado. Lo habitual del misterio bíblico es su posterior revelación (algo que la literatura apocalíptica “anticipa” con un intérprete de los misterios). Aquí “Pablo” señala que este “misterio escondido desde signos y generaciones” es “ahora” (</w:t>
      </w:r>
      <w:r w:rsidRPr="008A4EC3">
        <w:rPr>
          <w:rFonts w:ascii="Arial" w:eastAsia="Times New Roman" w:hAnsi="Arial" w:cs="Arial"/>
          <w:i/>
          <w:iCs/>
          <w:color w:val="000000"/>
          <w:kern w:val="0"/>
          <w:sz w:val="27"/>
          <w:szCs w:val="27"/>
          <w:lang w:val="es-ES" w:eastAsia="es-UY"/>
          <w14:ligatures w14:val="none"/>
        </w:rPr>
        <w:t>nyn</w:t>
      </w:r>
      <w:r w:rsidRPr="008A4EC3">
        <w:rPr>
          <w:rFonts w:ascii="Arial" w:eastAsia="Times New Roman" w:hAnsi="Arial" w:cs="Arial"/>
          <w:color w:val="000000"/>
          <w:kern w:val="0"/>
          <w:sz w:val="27"/>
          <w:szCs w:val="27"/>
          <w:lang w:val="es-ES" w:eastAsia="es-UY"/>
          <w14:ligatures w14:val="none"/>
        </w:rPr>
        <w:t>) manifestado a sus “santos”. En 2,2 se destaca que estos destinatarios del “conocimiento” del misterio son los Colosenses (y los de Laodicea). La relación entre el misterio y el anuncio de la palabra quedará clara en 4,3. Lo que Dios ha “escondido” es que los paganos, tanto como los judíos, son destinatarios de la salvación que Dios prepara para todos. Esto es lo que el apóstol debe anunciar a todos, entre sufrimientos. “Cristo en ustedes, esperanza de la gloria” (v.27). </w:t>
      </w:r>
    </w:p>
    <w:p w14:paraId="0383733A" w14:textId="77777777" w:rsidR="008A4EC3" w:rsidRPr="008A4EC3" w:rsidRDefault="008A4EC3" w:rsidP="008A4EC3">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64E817D7" w14:textId="77777777" w:rsidR="008A4EC3" w:rsidRPr="008A4EC3" w:rsidRDefault="008A4EC3" w:rsidP="008A4EC3">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8A4EC3">
        <w:rPr>
          <w:rFonts w:ascii="Arial" w:eastAsia="Times New Roman" w:hAnsi="Arial" w:cs="Arial"/>
          <w:color w:val="000000"/>
          <w:kern w:val="0"/>
          <w:sz w:val="27"/>
          <w:szCs w:val="27"/>
          <w:lang w:val="es-ES" w:eastAsia="es-UY"/>
          <w14:ligatures w14:val="none"/>
        </w:rPr>
        <w:t>Esto es lo que “Pablo” anuncia (v.28) para “presentar” (¿cómo una ofrenda?) a todos “perfectos en Cristo”. Esa “perfección” es la voluntad de Dios (Rom 12,2), es la novedad traída por Cristo que contrasta con la de “este mundo” responsable de negar a Jesús y cuyos príncipes lo ejecutaron (1 Cor 12,6), es escatológica (1 Cor 13,10) y ya la posemos en cierto modo (Fil 3,15). De todos modos, es una perfección hacia la que se tiende (Ef 4,13) pero ya puede vivirse en la comunidad (Col 4,12). Se refiere, entonces, no a una “perfección” ontológica, o de ser (“sólo Dios es perfecto”) sino a una perfección ética hacia la que se tiende, pero que ya puede vislumbrarse y practicarse.</w:t>
      </w:r>
    </w:p>
    <w:p w14:paraId="36E76D8B" w14:textId="77777777" w:rsidR="008A4EC3" w:rsidRPr="008A4EC3" w:rsidRDefault="008A4EC3" w:rsidP="008A4EC3">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6762508D" w14:textId="77777777" w:rsidR="008A4EC3" w:rsidRPr="008A4EC3" w:rsidRDefault="008A4EC3" w:rsidP="008A4EC3">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8A4EC3">
        <w:rPr>
          <w:rFonts w:ascii="Arial" w:eastAsia="Times New Roman" w:hAnsi="Arial" w:cs="Arial"/>
          <w:color w:val="000000"/>
          <w:kern w:val="0"/>
          <w:sz w:val="27"/>
          <w:szCs w:val="27"/>
          <w:lang w:val="es-ES" w:eastAsia="es-UY"/>
          <w14:ligatures w14:val="none"/>
        </w:rPr>
        <w:t>Es esto –por este conocimiento del misterio, y anuncio que conduzca a un modo de vida perfecto- por lo que “Pablo” se esfuerza y lucha (v.29, omitido en el texto litúrgico). </w:t>
      </w:r>
    </w:p>
    <w:p w14:paraId="41B91002" w14:textId="77777777" w:rsidR="008A4EC3" w:rsidRPr="008A4EC3" w:rsidRDefault="008A4EC3" w:rsidP="008A4EC3">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73A7EDF2" w14:textId="77777777" w:rsidR="008A4EC3" w:rsidRPr="008A4EC3" w:rsidRDefault="008A4EC3" w:rsidP="008A4EC3">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8A4EC3">
        <w:rPr>
          <w:rFonts w:ascii="Arial" w:eastAsia="Times New Roman" w:hAnsi="Arial" w:cs="Arial"/>
          <w:color w:val="000000"/>
          <w:kern w:val="0"/>
          <w:sz w:val="27"/>
          <w:szCs w:val="27"/>
          <w:lang w:val="es-ES" w:eastAsia="es-UY"/>
          <w14:ligatures w14:val="none"/>
        </w:rPr>
        <w:t>Como se ve, el discípulo de Pablo se presenta como continuador de su obra y ministerio predicador a todos. Esa predicación, como a Pablo, como a sus comunidades, les atrajo dificultades y sufrimientos pero de ese modo Cristo, en su cuerpo eclesial, va siendo formado y la palabra de Dios y su plan de salvación se van conociendo y desplegando en la historia.</w:t>
      </w:r>
    </w:p>
    <w:p w14:paraId="0C605939" w14:textId="77777777" w:rsidR="008A4EC3" w:rsidRPr="008A4EC3" w:rsidRDefault="008A4EC3" w:rsidP="008A4EC3">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674BA05E" w14:textId="77777777" w:rsidR="008A4EC3" w:rsidRPr="008A4EC3" w:rsidRDefault="008A4EC3" w:rsidP="008A4EC3">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5B542CFC" w14:textId="77777777" w:rsidR="008A4EC3" w:rsidRPr="008A4EC3" w:rsidRDefault="008A4EC3" w:rsidP="008A4EC3">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8A4EC3">
        <w:rPr>
          <w:rFonts w:ascii="Arial" w:eastAsia="Times New Roman" w:hAnsi="Arial" w:cs="Arial"/>
          <w:color w:val="000000"/>
          <w:kern w:val="0"/>
          <w:sz w:val="27"/>
          <w:szCs w:val="27"/>
          <w:lang w:eastAsia="es-UY"/>
          <w14:ligatures w14:val="none"/>
        </w:rPr>
        <w:lastRenderedPageBreak/>
        <w:br/>
      </w:r>
      <w:r w:rsidRPr="008A4EC3">
        <w:rPr>
          <w:rFonts w:ascii="Arial" w:eastAsia="Times New Roman" w:hAnsi="Arial" w:cs="Arial"/>
          <w:color w:val="FF0000"/>
          <w:kern w:val="0"/>
          <w:sz w:val="27"/>
          <w:szCs w:val="27"/>
          <w:lang w:val="es-ES" w:eastAsia="es-UY"/>
          <w14:ligatures w14:val="none"/>
        </w:rPr>
        <w:t>+</w:t>
      </w:r>
      <w:r w:rsidRPr="008A4EC3">
        <w:rPr>
          <w:rFonts w:ascii="Arial" w:eastAsia="Times New Roman" w:hAnsi="Arial" w:cs="Arial"/>
          <w:color w:val="000000"/>
          <w:kern w:val="0"/>
          <w:sz w:val="27"/>
          <w:szCs w:val="27"/>
          <w:lang w:val="es-ES" w:eastAsia="es-UY"/>
          <w14:ligatures w14:val="none"/>
        </w:rPr>
        <w:t> </w:t>
      </w:r>
      <w:r w:rsidRPr="008A4EC3">
        <w:rPr>
          <w:rFonts w:ascii="Arial" w:eastAsia="Times New Roman" w:hAnsi="Arial" w:cs="Arial"/>
          <w:b/>
          <w:bCs/>
          <w:color w:val="000000"/>
          <w:kern w:val="0"/>
          <w:sz w:val="27"/>
          <w:szCs w:val="27"/>
          <w:lang w:val="es-ES" w:eastAsia="es-UY"/>
          <w14:ligatures w14:val="none"/>
        </w:rPr>
        <w:t>Evangelio de nuestro Señor Jesucristo según san Lucas</w:t>
      </w:r>
      <w:r w:rsidRPr="008A4EC3">
        <w:rPr>
          <w:rFonts w:ascii="Arial" w:eastAsia="Times New Roman" w:hAnsi="Arial" w:cs="Arial"/>
          <w:color w:val="000000"/>
          <w:kern w:val="0"/>
          <w:sz w:val="27"/>
          <w:szCs w:val="27"/>
          <w:lang w:val="es-ES" w:eastAsia="es-UY"/>
          <w14:ligatures w14:val="none"/>
        </w:rPr>
        <w:t>     </w:t>
      </w:r>
      <w:r w:rsidRPr="008A4EC3">
        <w:rPr>
          <w:rFonts w:ascii="Arial" w:eastAsia="Times New Roman" w:hAnsi="Arial" w:cs="Arial"/>
          <w:color w:val="FF0000"/>
          <w:kern w:val="0"/>
          <w:sz w:val="27"/>
          <w:szCs w:val="27"/>
          <w:lang w:val="es-ES" w:eastAsia="es-UY"/>
          <w14:ligatures w14:val="none"/>
        </w:rPr>
        <w:t>10, 38-42</w:t>
      </w:r>
    </w:p>
    <w:p w14:paraId="474E9C88" w14:textId="77777777" w:rsidR="008A4EC3" w:rsidRPr="008A4EC3" w:rsidRDefault="008A4EC3" w:rsidP="008A4EC3">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2DD7F735" w14:textId="77777777" w:rsidR="008A4EC3" w:rsidRPr="008A4EC3" w:rsidRDefault="008A4EC3" w:rsidP="008A4EC3">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8A4EC3">
        <w:rPr>
          <w:rFonts w:ascii="Arial" w:eastAsia="Times New Roman" w:hAnsi="Arial" w:cs="Arial"/>
          <w:i/>
          <w:iCs/>
          <w:color w:val="000000"/>
          <w:kern w:val="0"/>
          <w:sz w:val="27"/>
          <w:szCs w:val="27"/>
          <w:lang w:val="es-ES" w:eastAsia="es-UY"/>
          <w14:ligatures w14:val="none"/>
        </w:rPr>
        <w:t>Resumen: Dos mujeres que representan dos actitudes diferentes se contraponen en el texto. Marta manifiesta la hiperactividad característica de la hospitalidad; María manifiesta claramente la actitud de una discípula modelo. La valorización “sagrada” de la hospitalidad es confrontada contraculturalmente por Jesús mostrando la dinámica subversiva del reino. Sólo “una” cosa tiene valor, en contraste con las “muchas cosas” de Marta. Sólo el reino es absoluto, todo lo demás –por valioso que sea- es relativo.</w:t>
      </w:r>
    </w:p>
    <w:p w14:paraId="51337203" w14:textId="77777777" w:rsidR="008A4EC3" w:rsidRPr="008A4EC3" w:rsidRDefault="008A4EC3" w:rsidP="008A4EC3">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8A4EC3">
        <w:rPr>
          <w:rFonts w:ascii="Arial" w:eastAsia="Times New Roman" w:hAnsi="Arial" w:cs="Arial"/>
          <w:color w:val="000000"/>
          <w:kern w:val="0"/>
          <w:sz w:val="27"/>
          <w:szCs w:val="27"/>
          <w:lang w:val="es-ES" w:eastAsia="es-UY"/>
          <w14:ligatures w14:val="none"/>
        </w:rPr>
        <w:br/>
        <w:t>Jesús sigue –con los suyos- de camino, algo que como sabemos es propio de Lucas, y entra en un pueblo. Allí es recibido por una mujer llamada Marta que tiene una hermana llamada María.</w:t>
      </w:r>
    </w:p>
    <w:p w14:paraId="3DA9BB0D" w14:textId="77777777" w:rsidR="008A4EC3" w:rsidRPr="008A4EC3" w:rsidRDefault="008A4EC3" w:rsidP="008A4EC3">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3379B305" w14:textId="77777777" w:rsidR="008A4EC3" w:rsidRPr="008A4EC3" w:rsidRDefault="008A4EC3" w:rsidP="008A4EC3">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8A4EC3">
        <w:rPr>
          <w:rFonts w:ascii="Arial" w:eastAsia="Times New Roman" w:hAnsi="Arial" w:cs="Arial"/>
          <w:i/>
          <w:iCs/>
          <w:color w:val="000000"/>
          <w:kern w:val="0"/>
          <w:sz w:val="27"/>
          <w:szCs w:val="27"/>
          <w:lang w:val="es-ES" w:eastAsia="es-UY"/>
          <w14:ligatures w14:val="none"/>
        </w:rPr>
        <w:t>Dos breves notas aclaratorias: [1] muchos manuscritos dicen que “Marta lo recibió” pero no aclaran que esto ocurriera “en su casa”. Es probable que esto haya sido añadido posteriormente para precisar el lugar ya que daría la sensación que fue recibido en el pueblo al que Jesús entra; sin embargo, no es necesario incorporarlo. Siendo que no es frecuente que una mujer –ni siquiera ante otros- reciba en su casa a un varón, muchos piensan que la omisión “en su casa” en algunos manuscritos se debe a la intención de evitar el escándalo; sin embargo, la hospitalidad no resulta extraña o escandalosa en ambientes helenísticos como son los destinatarios de Lucas. [2] Por otro lado, los lectores del Evangelio de Juan conocen a dos hermanas y a su hermano Lázaro. Los tres son de Betania (Jn 11,1), aldea muy cercana a Jerusalén (Jn 11,18) y donde Jesús suele pasar la noche cuando se dirige a la Ciudad Santa, según parece (ver Mc 11,11.12; aunque cf. Mt 26,6). Como el viaje hacia Jerusalén – que en Lucas - recién comienza, es posible que haya omitido el nombre de la localidad porque de lo contrario, no tendría justificativo la demora en llegar a la Ciudad. La mención de las hermanas es uno de los puntos en contacto que Lucas tiene con Juan, aunque desconoce –o no manifiesta conocer- a Lázaro, el hermano de estas (pero, ver Lc 16,19-31).</w:t>
      </w:r>
    </w:p>
    <w:p w14:paraId="5ED5A3BA" w14:textId="77777777" w:rsidR="008A4EC3" w:rsidRPr="008A4EC3" w:rsidRDefault="008A4EC3" w:rsidP="008A4EC3">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44F6F967" w14:textId="77777777" w:rsidR="008A4EC3" w:rsidRPr="008A4EC3" w:rsidRDefault="008A4EC3" w:rsidP="008A4EC3">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8A4EC3">
        <w:rPr>
          <w:rFonts w:ascii="Arial" w:eastAsia="Times New Roman" w:hAnsi="Arial" w:cs="Arial"/>
          <w:color w:val="000000"/>
          <w:kern w:val="0"/>
          <w:sz w:val="27"/>
          <w:szCs w:val="27"/>
          <w:lang w:val="es-ES" w:eastAsia="es-UY"/>
          <w14:ligatures w14:val="none"/>
        </w:rPr>
        <w:t>El relato del Evangelio pone en contraste dos actitudes frente a Jesús, las de las dos hermanas. Veamos brevemente: </w:t>
      </w:r>
    </w:p>
    <w:p w14:paraId="51CAAE4C" w14:textId="77777777" w:rsidR="008A4EC3" w:rsidRPr="008A4EC3" w:rsidRDefault="008A4EC3" w:rsidP="008A4EC3">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678D7731" w14:textId="77777777" w:rsidR="008A4EC3" w:rsidRPr="008A4EC3" w:rsidRDefault="008A4EC3" w:rsidP="008A4EC3">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8A4EC3">
        <w:rPr>
          <w:rFonts w:ascii="Arial" w:eastAsia="Times New Roman" w:hAnsi="Arial" w:cs="Arial"/>
          <w:color w:val="000000"/>
          <w:kern w:val="0"/>
          <w:sz w:val="27"/>
          <w:szCs w:val="27"/>
          <w:lang w:val="es-ES" w:eastAsia="es-UY"/>
          <w14:ligatures w14:val="none"/>
        </w:rPr>
        <w:t>Marta está ocupada con los quehaceres (</w:t>
      </w:r>
      <w:r w:rsidRPr="008A4EC3">
        <w:rPr>
          <w:rFonts w:ascii="Arial" w:eastAsia="Times New Roman" w:hAnsi="Arial" w:cs="Arial"/>
          <w:i/>
          <w:iCs/>
          <w:color w:val="000000"/>
          <w:kern w:val="0"/>
          <w:sz w:val="27"/>
          <w:szCs w:val="27"/>
          <w:lang w:val="es-ES" w:eastAsia="es-UY"/>
          <w14:ligatures w14:val="none"/>
        </w:rPr>
        <w:t>pollên diakonían</w:t>
      </w:r>
      <w:r w:rsidRPr="008A4EC3">
        <w:rPr>
          <w:rFonts w:ascii="Arial" w:eastAsia="Times New Roman" w:hAnsi="Arial" w:cs="Arial"/>
          <w:color w:val="000000"/>
          <w:kern w:val="0"/>
          <w:sz w:val="27"/>
          <w:szCs w:val="27"/>
          <w:lang w:val="es-ES" w:eastAsia="es-UY"/>
          <w14:ligatures w14:val="none"/>
        </w:rPr>
        <w:t>). Ella es la que “recibe” (</w:t>
      </w:r>
      <w:r w:rsidRPr="008A4EC3">
        <w:rPr>
          <w:rFonts w:ascii="Arial" w:eastAsia="Times New Roman" w:hAnsi="Arial" w:cs="Arial"/>
          <w:i/>
          <w:iCs/>
          <w:color w:val="000000"/>
          <w:kern w:val="0"/>
          <w:sz w:val="27"/>
          <w:szCs w:val="27"/>
          <w:lang w:val="es-ES" w:eastAsia="es-UY"/>
          <w14:ligatures w14:val="none"/>
        </w:rPr>
        <w:t>hypodéxato</w:t>
      </w:r>
      <w:r w:rsidRPr="008A4EC3">
        <w:rPr>
          <w:rFonts w:ascii="Arial" w:eastAsia="Times New Roman" w:hAnsi="Arial" w:cs="Arial"/>
          <w:color w:val="000000"/>
          <w:kern w:val="0"/>
          <w:sz w:val="27"/>
          <w:szCs w:val="27"/>
          <w:lang w:val="es-ES" w:eastAsia="es-UY"/>
          <w14:ligatures w14:val="none"/>
        </w:rPr>
        <w:t xml:space="preserve">) a Jesús. El verbo se repite también en 19,6 cuando Zaqueo “recibe” a Jesús en su casa [única vez en los Evangelios]. Es el verbo de la hospitalidad (ver Hch 17,7; Sgo 2,25). </w:t>
      </w:r>
      <w:r w:rsidRPr="008A4EC3">
        <w:rPr>
          <w:rFonts w:ascii="Arial" w:eastAsia="Times New Roman" w:hAnsi="Arial" w:cs="Arial"/>
          <w:color w:val="000000"/>
          <w:kern w:val="0"/>
          <w:sz w:val="27"/>
          <w:szCs w:val="27"/>
          <w:lang w:val="es-ES" w:eastAsia="es-UY"/>
          <w14:ligatures w14:val="none"/>
        </w:rPr>
        <w:lastRenderedPageBreak/>
        <w:t>Señalemos, pare empezar, entonces (y conforme a lo que se dijo en el comentario a la primera lectura) que Marta hace lo que se espera que se haga: la hospitalidad es “sagrada”. El contraste –como se dijo- está dado por la actitud de María. Sentada a los pies de Jesús y escuchando su palabra. Ambos términos son muy importantes, particularmente en Lucas:</w:t>
      </w:r>
    </w:p>
    <w:p w14:paraId="39228DFC" w14:textId="77777777" w:rsidR="008A4EC3" w:rsidRPr="008A4EC3" w:rsidRDefault="008A4EC3" w:rsidP="008A4EC3">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7DADC7B2" w14:textId="77777777" w:rsidR="008A4EC3" w:rsidRPr="008A4EC3" w:rsidRDefault="008A4EC3" w:rsidP="008A4EC3">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8A4EC3">
        <w:rPr>
          <w:rFonts w:ascii="Arial" w:eastAsia="Times New Roman" w:hAnsi="Arial" w:cs="Arial"/>
          <w:color w:val="000000"/>
          <w:kern w:val="0"/>
          <w:sz w:val="27"/>
          <w:szCs w:val="27"/>
          <w:lang w:val="es-ES" w:eastAsia="es-UY"/>
          <w14:ligatures w14:val="none"/>
        </w:rPr>
        <w:t>Es “</w:t>
      </w:r>
      <w:r w:rsidRPr="008A4EC3">
        <w:rPr>
          <w:rFonts w:ascii="Arial" w:eastAsia="Times New Roman" w:hAnsi="Arial" w:cs="Arial"/>
          <w:i/>
          <w:iCs/>
          <w:color w:val="000000"/>
          <w:kern w:val="0"/>
          <w:sz w:val="27"/>
          <w:szCs w:val="27"/>
          <w:lang w:val="es-ES" w:eastAsia="es-UY"/>
          <w14:ligatures w14:val="none"/>
        </w:rPr>
        <w:t>a los pies</w:t>
      </w:r>
      <w:r w:rsidRPr="008A4EC3">
        <w:rPr>
          <w:rFonts w:ascii="Arial" w:eastAsia="Times New Roman" w:hAnsi="Arial" w:cs="Arial"/>
          <w:color w:val="000000"/>
          <w:kern w:val="0"/>
          <w:sz w:val="27"/>
          <w:szCs w:val="27"/>
          <w:lang w:val="es-ES" w:eastAsia="es-UY"/>
          <w14:ligatures w14:val="none"/>
        </w:rPr>
        <w:t>” de Jesús que se coloca la pecadora pública (7,38) que manifiesta “mucho amor” y fe; a los pies de Jesús está el que había estado endemoniado en Gerasa (8,35), a los pies de Jesús cae Jairo pidiendo por la salud de su hija (8,41); a los pies de Jesús se postra el samaritano que había tenido lepra y también manifiesta fe (17,16), Pablo –en Hechos- afirma que fue educado “a los pies de Gamaliel” (Hch 22,3). El término significa una actitud de sumisión o sometimiento, como se ve en las cosas que se ponen a “los pies” de alguien, como autoridad (ver Hch 4,35.37; 5,2; 7,58). Estar a los pies de alguien es tomar la actitud del discípulo.</w:t>
      </w:r>
    </w:p>
    <w:p w14:paraId="0ED2FEFD" w14:textId="77777777" w:rsidR="008A4EC3" w:rsidRPr="008A4EC3" w:rsidRDefault="008A4EC3" w:rsidP="008A4EC3">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4F8CE52F" w14:textId="77777777" w:rsidR="008A4EC3" w:rsidRPr="008A4EC3" w:rsidRDefault="008A4EC3" w:rsidP="008A4EC3">
      <w:pPr>
        <w:shd w:val="clear" w:color="auto" w:fill="FFFFFF"/>
        <w:spacing w:after="270" w:line="240" w:lineRule="auto"/>
        <w:jc w:val="both"/>
        <w:rPr>
          <w:rFonts w:ascii="Times New Roman" w:eastAsia="Times New Roman" w:hAnsi="Times New Roman" w:cs="Times New Roman"/>
          <w:color w:val="000000"/>
          <w:kern w:val="0"/>
          <w:sz w:val="27"/>
          <w:szCs w:val="27"/>
          <w:lang w:eastAsia="es-UY"/>
          <w14:ligatures w14:val="none"/>
        </w:rPr>
      </w:pPr>
      <w:r w:rsidRPr="008A4EC3">
        <w:rPr>
          <w:rFonts w:ascii="Arial" w:eastAsia="Times New Roman" w:hAnsi="Arial" w:cs="Arial"/>
          <w:color w:val="000000"/>
          <w:kern w:val="0"/>
          <w:sz w:val="27"/>
          <w:szCs w:val="27"/>
          <w:lang w:val="es-ES" w:eastAsia="es-UY"/>
          <w14:ligatures w14:val="none"/>
        </w:rPr>
        <w:t>“</w:t>
      </w:r>
      <w:r w:rsidRPr="008A4EC3">
        <w:rPr>
          <w:rFonts w:ascii="Arial" w:eastAsia="Times New Roman" w:hAnsi="Arial" w:cs="Arial"/>
          <w:i/>
          <w:iCs/>
          <w:color w:val="000000"/>
          <w:kern w:val="0"/>
          <w:sz w:val="27"/>
          <w:szCs w:val="27"/>
          <w:lang w:val="es-ES" w:eastAsia="es-UY"/>
          <w14:ligatures w14:val="none"/>
        </w:rPr>
        <w:t>Escuchar su palabra</w:t>
      </w:r>
      <w:r w:rsidRPr="008A4EC3">
        <w:rPr>
          <w:rFonts w:ascii="Arial" w:eastAsia="Times New Roman" w:hAnsi="Arial" w:cs="Arial"/>
          <w:color w:val="000000"/>
          <w:kern w:val="0"/>
          <w:sz w:val="27"/>
          <w:szCs w:val="27"/>
          <w:lang w:val="es-ES" w:eastAsia="es-UY"/>
          <w14:ligatures w14:val="none"/>
        </w:rPr>
        <w:t>”: las multitudes (</w:t>
      </w:r>
      <w:r w:rsidRPr="008A4EC3">
        <w:rPr>
          <w:rFonts w:ascii="Arial" w:eastAsia="Times New Roman" w:hAnsi="Arial" w:cs="Arial"/>
          <w:i/>
          <w:iCs/>
          <w:color w:val="000000"/>
          <w:kern w:val="0"/>
          <w:sz w:val="27"/>
          <w:szCs w:val="27"/>
          <w:lang w:val="es-ES" w:eastAsia="es-UY"/>
          <w14:ligatures w14:val="none"/>
        </w:rPr>
        <w:t>ojlos</w:t>
      </w:r>
      <w:r w:rsidRPr="008A4EC3">
        <w:rPr>
          <w:rFonts w:ascii="Arial" w:eastAsia="Times New Roman" w:hAnsi="Arial" w:cs="Arial"/>
          <w:color w:val="000000"/>
          <w:kern w:val="0"/>
          <w:sz w:val="27"/>
          <w:szCs w:val="27"/>
          <w:lang w:val="es-ES" w:eastAsia="es-UY"/>
          <w14:ligatures w14:val="none"/>
        </w:rPr>
        <w:t>) se agrupaban para “escuchar la palabra de Jesús”, el que “viene a mi” y escucha la palabra se parece a una persona que edifica su casa sobre buenos cimentos (6,47); la semilla sembrada por el sembrador es la palabra que muchos escuchan, pero sólo unos la conservan (8,12-15). Cuando una mujer de la “multitud” alaba a la madre de Jesús por haberlo engendrado, él dice que es “dichoso más bien el que escucha la palabra y la guarda” (11,28) ya que ese (y esa) es “su Madre y sus hermanos” (8,21). La escucha no basta, pero es el primer paso indispensable del discipulado, luego la palabra se deberá “cumplir”, “hacer”, “guardar” (cf. 1,38).</w:t>
      </w:r>
    </w:p>
    <w:p w14:paraId="6B411B88" w14:textId="77777777" w:rsidR="008A4EC3" w:rsidRPr="008A4EC3" w:rsidRDefault="008A4EC3" w:rsidP="008A4EC3">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8A4EC3">
        <w:rPr>
          <w:rFonts w:ascii="Arial" w:eastAsia="Times New Roman" w:hAnsi="Arial" w:cs="Arial"/>
          <w:color w:val="000000"/>
          <w:kern w:val="0"/>
          <w:sz w:val="27"/>
          <w:szCs w:val="27"/>
          <w:lang w:val="es-ES" w:eastAsia="es-UY"/>
          <w14:ligatures w14:val="none"/>
        </w:rPr>
        <w:t>Las dos actitudes de María son las actitudes del discipulado. Y acá se refuerza el contraste entre ambas que viene expresado en las palabras de Marta a Jesús (el que es reconocido como “</w:t>
      </w:r>
      <w:r w:rsidRPr="008A4EC3">
        <w:rPr>
          <w:rFonts w:ascii="Arial" w:eastAsia="Times New Roman" w:hAnsi="Arial" w:cs="Arial"/>
          <w:i/>
          <w:iCs/>
          <w:color w:val="000000"/>
          <w:kern w:val="0"/>
          <w:sz w:val="27"/>
          <w:szCs w:val="27"/>
          <w:lang w:val="es-ES" w:eastAsia="es-UY"/>
          <w14:ligatures w14:val="none"/>
        </w:rPr>
        <w:t>señor</w:t>
      </w:r>
      <w:r w:rsidRPr="008A4EC3">
        <w:rPr>
          <w:rFonts w:ascii="Arial" w:eastAsia="Times New Roman" w:hAnsi="Arial" w:cs="Arial"/>
          <w:color w:val="000000"/>
          <w:kern w:val="0"/>
          <w:sz w:val="27"/>
          <w:szCs w:val="27"/>
          <w:lang w:val="es-ES" w:eastAsia="es-UY"/>
          <w14:ligatures w14:val="none"/>
        </w:rPr>
        <w:t>”). El pedido a Jesús de que “diga” (en imperativo), recuerda a aquel que le pide que “diga” a su hermano que reparta la herencia (12,13), o también a la tentación de que “diga” una palabra para que las piedras se conviertan en pan (4,3) o el centurión que se considera indigno de que Jesús vaya a su casa, “di una palabra y mi criado quedará sano” (7,7). </w:t>
      </w:r>
    </w:p>
    <w:p w14:paraId="3BCA19FB" w14:textId="77777777" w:rsidR="008A4EC3" w:rsidRPr="008A4EC3" w:rsidRDefault="008A4EC3" w:rsidP="008A4EC3">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53538979" w14:textId="77777777" w:rsidR="008A4EC3" w:rsidRPr="008A4EC3" w:rsidRDefault="008A4EC3" w:rsidP="008A4EC3">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8A4EC3">
        <w:rPr>
          <w:rFonts w:ascii="Arial" w:eastAsia="Times New Roman" w:hAnsi="Arial" w:cs="Arial"/>
          <w:color w:val="000000"/>
          <w:kern w:val="0"/>
          <w:sz w:val="27"/>
          <w:szCs w:val="27"/>
          <w:lang w:val="es-ES" w:eastAsia="es-UY"/>
          <w14:ligatures w14:val="none"/>
        </w:rPr>
        <w:t>Evidentemente, si María escucha la palabra de Jesús, su dicho surtirá efecto y ésta “ayudará” a Marta. Pero Jesús no se dirige a María sino a Marta:</w:t>
      </w:r>
    </w:p>
    <w:p w14:paraId="46CDD840" w14:textId="77777777" w:rsidR="008A4EC3" w:rsidRPr="008A4EC3" w:rsidRDefault="008A4EC3" w:rsidP="008A4EC3">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61EDDB4D" w14:textId="77777777" w:rsidR="008A4EC3" w:rsidRPr="008A4EC3" w:rsidRDefault="008A4EC3" w:rsidP="008A4EC3">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8A4EC3">
        <w:rPr>
          <w:rFonts w:ascii="Arial" w:eastAsia="Times New Roman" w:hAnsi="Arial" w:cs="Arial"/>
          <w:color w:val="000000"/>
          <w:kern w:val="0"/>
          <w:sz w:val="27"/>
          <w:szCs w:val="27"/>
          <w:lang w:val="es-ES" w:eastAsia="es-UY"/>
          <w14:ligatures w14:val="none"/>
        </w:rPr>
        <w:t>Te “</w:t>
      </w:r>
      <w:r w:rsidRPr="008A4EC3">
        <w:rPr>
          <w:rFonts w:ascii="Arial" w:eastAsia="Times New Roman" w:hAnsi="Arial" w:cs="Arial"/>
          <w:i/>
          <w:iCs/>
          <w:color w:val="000000"/>
          <w:kern w:val="0"/>
          <w:sz w:val="27"/>
          <w:szCs w:val="27"/>
          <w:lang w:val="es-ES" w:eastAsia="es-UY"/>
          <w14:ligatures w14:val="none"/>
        </w:rPr>
        <w:t>preocupas</w:t>
      </w:r>
      <w:r w:rsidRPr="008A4EC3">
        <w:rPr>
          <w:rFonts w:ascii="Arial" w:eastAsia="Times New Roman" w:hAnsi="Arial" w:cs="Arial"/>
          <w:color w:val="000000"/>
          <w:kern w:val="0"/>
          <w:sz w:val="27"/>
          <w:szCs w:val="27"/>
          <w:lang w:val="es-ES" w:eastAsia="es-UY"/>
          <w14:ligatures w14:val="none"/>
        </w:rPr>
        <w:t>” (cf. 12,11.22.25.26) revela una ansiedad, preocupación angustia; “</w:t>
      </w:r>
      <w:r w:rsidRPr="008A4EC3">
        <w:rPr>
          <w:rFonts w:ascii="Arial" w:eastAsia="Times New Roman" w:hAnsi="Arial" w:cs="Arial"/>
          <w:i/>
          <w:iCs/>
          <w:color w:val="000000"/>
          <w:kern w:val="0"/>
          <w:sz w:val="27"/>
          <w:szCs w:val="27"/>
          <w:lang w:val="es-ES" w:eastAsia="es-UY"/>
          <w14:ligatures w14:val="none"/>
        </w:rPr>
        <w:t>te agitas</w:t>
      </w:r>
      <w:r w:rsidRPr="008A4EC3">
        <w:rPr>
          <w:rFonts w:ascii="Arial" w:eastAsia="Times New Roman" w:hAnsi="Arial" w:cs="Arial"/>
          <w:color w:val="000000"/>
          <w:kern w:val="0"/>
          <w:sz w:val="27"/>
          <w:szCs w:val="27"/>
          <w:lang w:val="es-ES" w:eastAsia="es-UY"/>
          <w14:ligatures w14:val="none"/>
        </w:rPr>
        <w:t>” (única vez en la Biblia, indica hiperactividad) por “muchas cosas” (</w:t>
      </w:r>
      <w:r w:rsidRPr="008A4EC3">
        <w:rPr>
          <w:rFonts w:ascii="Arial" w:eastAsia="Times New Roman" w:hAnsi="Arial" w:cs="Arial"/>
          <w:i/>
          <w:iCs/>
          <w:color w:val="000000"/>
          <w:kern w:val="0"/>
          <w:sz w:val="27"/>
          <w:szCs w:val="27"/>
          <w:lang w:val="es-ES" w:eastAsia="es-UY"/>
          <w14:ligatures w14:val="none"/>
        </w:rPr>
        <w:t>pollá</w:t>
      </w:r>
      <w:r w:rsidRPr="008A4EC3">
        <w:rPr>
          <w:rFonts w:ascii="Arial" w:eastAsia="Times New Roman" w:hAnsi="Arial" w:cs="Arial"/>
          <w:color w:val="000000"/>
          <w:kern w:val="0"/>
          <w:sz w:val="27"/>
          <w:szCs w:val="27"/>
          <w:lang w:val="es-ES" w:eastAsia="es-UY"/>
          <w14:ligatures w14:val="none"/>
        </w:rPr>
        <w:t>) [ya sabemos que Marta estaba “</w:t>
      </w:r>
      <w:r w:rsidRPr="008A4EC3">
        <w:rPr>
          <w:rFonts w:ascii="Arial" w:eastAsia="Times New Roman" w:hAnsi="Arial" w:cs="Arial"/>
          <w:i/>
          <w:iCs/>
          <w:color w:val="000000"/>
          <w:kern w:val="0"/>
          <w:sz w:val="27"/>
          <w:szCs w:val="27"/>
          <w:lang w:val="es-ES" w:eastAsia="es-UY"/>
          <w14:ligatures w14:val="none"/>
        </w:rPr>
        <w:t>atareada</w:t>
      </w:r>
      <w:r w:rsidRPr="008A4EC3">
        <w:rPr>
          <w:rFonts w:ascii="Arial" w:eastAsia="Times New Roman" w:hAnsi="Arial" w:cs="Arial"/>
          <w:color w:val="000000"/>
          <w:kern w:val="0"/>
          <w:sz w:val="27"/>
          <w:szCs w:val="27"/>
          <w:lang w:val="es-ES" w:eastAsia="es-UY"/>
          <w14:ligatures w14:val="none"/>
        </w:rPr>
        <w:t xml:space="preserve">” (v.40, </w:t>
      </w:r>
      <w:r w:rsidRPr="008A4EC3">
        <w:rPr>
          <w:rFonts w:ascii="Arial" w:eastAsia="Times New Roman" w:hAnsi="Arial" w:cs="Arial"/>
          <w:color w:val="000000"/>
          <w:kern w:val="0"/>
          <w:sz w:val="27"/>
          <w:szCs w:val="27"/>
          <w:lang w:val="es-ES" w:eastAsia="es-UY"/>
          <w14:ligatures w14:val="none"/>
        </w:rPr>
        <w:lastRenderedPageBreak/>
        <w:t>única vez en el NT) en “muchos servicios”, </w:t>
      </w:r>
      <w:r w:rsidRPr="008A4EC3">
        <w:rPr>
          <w:rFonts w:ascii="Arial" w:eastAsia="Times New Roman" w:hAnsi="Arial" w:cs="Arial"/>
          <w:i/>
          <w:iCs/>
          <w:color w:val="000000"/>
          <w:kern w:val="0"/>
          <w:sz w:val="27"/>
          <w:szCs w:val="27"/>
          <w:lang w:val="es-ES" w:eastAsia="es-UY"/>
          <w14:ligatures w14:val="none"/>
        </w:rPr>
        <w:t>pollên diakonian</w:t>
      </w:r>
      <w:r w:rsidRPr="008A4EC3">
        <w:rPr>
          <w:rFonts w:ascii="Arial" w:eastAsia="Times New Roman" w:hAnsi="Arial" w:cs="Arial"/>
          <w:color w:val="000000"/>
          <w:kern w:val="0"/>
          <w:sz w:val="27"/>
          <w:szCs w:val="27"/>
          <w:lang w:val="es-ES" w:eastAsia="es-UY"/>
          <w14:ligatures w14:val="none"/>
        </w:rPr>
        <w:t>] “pero” (o también “y” en sentido de contraste)... Marta hace muchas cosas, pero hay “un pero”. El contraste está dado entre el “</w:t>
      </w:r>
      <w:r w:rsidRPr="008A4EC3">
        <w:rPr>
          <w:rFonts w:ascii="Arial" w:eastAsia="Times New Roman" w:hAnsi="Arial" w:cs="Arial"/>
          <w:i/>
          <w:iCs/>
          <w:color w:val="000000"/>
          <w:kern w:val="0"/>
          <w:sz w:val="27"/>
          <w:szCs w:val="27"/>
          <w:lang w:val="es-ES" w:eastAsia="es-UY"/>
          <w14:ligatures w14:val="none"/>
        </w:rPr>
        <w:t>muchas</w:t>
      </w:r>
      <w:r w:rsidRPr="008A4EC3">
        <w:rPr>
          <w:rFonts w:ascii="Arial" w:eastAsia="Times New Roman" w:hAnsi="Arial" w:cs="Arial"/>
          <w:color w:val="000000"/>
          <w:kern w:val="0"/>
          <w:sz w:val="27"/>
          <w:szCs w:val="27"/>
          <w:lang w:val="es-ES" w:eastAsia="es-UY"/>
          <w14:ligatures w14:val="none"/>
        </w:rPr>
        <w:t>” y el “</w:t>
      </w:r>
      <w:r w:rsidRPr="008A4EC3">
        <w:rPr>
          <w:rFonts w:ascii="Arial" w:eastAsia="Times New Roman" w:hAnsi="Arial" w:cs="Arial"/>
          <w:i/>
          <w:iCs/>
          <w:color w:val="000000"/>
          <w:kern w:val="0"/>
          <w:sz w:val="27"/>
          <w:szCs w:val="27"/>
          <w:lang w:val="es-ES" w:eastAsia="es-UY"/>
          <w14:ligatures w14:val="none"/>
        </w:rPr>
        <w:t>una</w:t>
      </w:r>
      <w:r w:rsidRPr="008A4EC3">
        <w:rPr>
          <w:rFonts w:ascii="Arial" w:eastAsia="Times New Roman" w:hAnsi="Arial" w:cs="Arial"/>
          <w:color w:val="000000"/>
          <w:kern w:val="0"/>
          <w:sz w:val="27"/>
          <w:szCs w:val="27"/>
          <w:lang w:val="es-ES" w:eastAsia="es-UY"/>
          <w14:ligatures w14:val="none"/>
        </w:rPr>
        <w:t>”, manifestada en la actitud de María. “Una” es necesaria, y María “escogió la parte buena”. La “</w:t>
      </w:r>
      <w:r w:rsidRPr="008A4EC3">
        <w:rPr>
          <w:rFonts w:ascii="Arial" w:eastAsia="Times New Roman" w:hAnsi="Arial" w:cs="Arial"/>
          <w:i/>
          <w:iCs/>
          <w:color w:val="000000"/>
          <w:kern w:val="0"/>
          <w:sz w:val="27"/>
          <w:szCs w:val="27"/>
          <w:lang w:val="es-ES" w:eastAsia="es-UY"/>
          <w14:ligatures w14:val="none"/>
        </w:rPr>
        <w:t>parte</w:t>
      </w:r>
      <w:r w:rsidRPr="008A4EC3">
        <w:rPr>
          <w:rFonts w:ascii="Arial" w:eastAsia="Times New Roman" w:hAnsi="Arial" w:cs="Arial"/>
          <w:color w:val="000000"/>
          <w:kern w:val="0"/>
          <w:sz w:val="27"/>
          <w:szCs w:val="27"/>
          <w:lang w:val="es-ES" w:eastAsia="es-UY"/>
          <w14:ligatures w14:val="none"/>
        </w:rPr>
        <w:t>” es aquello de lo que se participa (tomar parte; cf. Hch 8,21; 2 Cor 6,15; Col 1,12), María “</w:t>
      </w:r>
      <w:r w:rsidRPr="008A4EC3">
        <w:rPr>
          <w:rFonts w:ascii="Arial" w:eastAsia="Times New Roman" w:hAnsi="Arial" w:cs="Arial"/>
          <w:i/>
          <w:iCs/>
          <w:color w:val="000000"/>
          <w:kern w:val="0"/>
          <w:sz w:val="27"/>
          <w:szCs w:val="27"/>
          <w:lang w:val="es-ES" w:eastAsia="es-UY"/>
          <w14:ligatures w14:val="none"/>
        </w:rPr>
        <w:t>elige</w:t>
      </w:r>
      <w:r w:rsidRPr="008A4EC3">
        <w:rPr>
          <w:rFonts w:ascii="Arial" w:eastAsia="Times New Roman" w:hAnsi="Arial" w:cs="Arial"/>
          <w:color w:val="000000"/>
          <w:kern w:val="0"/>
          <w:sz w:val="27"/>
          <w:szCs w:val="27"/>
          <w:lang w:val="es-ES" w:eastAsia="es-UY"/>
          <w14:ligatures w14:val="none"/>
        </w:rPr>
        <w:t>”, lo cual es un verbo sumamente importante en la Biblia (pueblo elegido, elección de los discípulos, pero también alude a las elecciones cotidianas: “los primeros puestos”, 14,7). La “</w:t>
      </w:r>
      <w:r w:rsidRPr="008A4EC3">
        <w:rPr>
          <w:rFonts w:ascii="Arial" w:eastAsia="Times New Roman" w:hAnsi="Arial" w:cs="Arial"/>
          <w:i/>
          <w:iCs/>
          <w:color w:val="000000"/>
          <w:kern w:val="0"/>
          <w:sz w:val="27"/>
          <w:szCs w:val="27"/>
          <w:lang w:val="es-ES" w:eastAsia="es-UY"/>
          <w14:ligatures w14:val="none"/>
        </w:rPr>
        <w:t>parte</w:t>
      </w:r>
      <w:r w:rsidRPr="008A4EC3">
        <w:rPr>
          <w:rFonts w:ascii="Arial" w:eastAsia="Times New Roman" w:hAnsi="Arial" w:cs="Arial"/>
          <w:color w:val="000000"/>
          <w:kern w:val="0"/>
          <w:sz w:val="27"/>
          <w:szCs w:val="27"/>
          <w:lang w:val="es-ES" w:eastAsia="es-UY"/>
          <w14:ligatures w14:val="none"/>
        </w:rPr>
        <w:t>” es sumamente importante en el AT: Israel es la “parte” de Dios entre los pueblos (Dt 9,26), los sacerdotes, la “parte” de Dios entre las tribus (Núm 18,20), o los levitas (Dt 10,9). El salmista confiesa que “Dios es mi parte” (15,5; cf. 73,26; 119,57; 142,6). Lo que María ha elegido es participar de lo bueno, “</w:t>
      </w:r>
      <w:r w:rsidRPr="008A4EC3">
        <w:rPr>
          <w:rFonts w:ascii="Arial" w:eastAsia="Times New Roman" w:hAnsi="Arial" w:cs="Arial"/>
          <w:i/>
          <w:iCs/>
          <w:color w:val="000000"/>
          <w:kern w:val="0"/>
          <w:sz w:val="27"/>
          <w:szCs w:val="27"/>
          <w:lang w:val="es-ES" w:eastAsia="es-UY"/>
          <w14:ligatures w14:val="none"/>
        </w:rPr>
        <w:t>la parte buena</w:t>
      </w:r>
      <w:r w:rsidRPr="008A4EC3">
        <w:rPr>
          <w:rFonts w:ascii="Arial" w:eastAsia="Times New Roman" w:hAnsi="Arial" w:cs="Arial"/>
          <w:color w:val="000000"/>
          <w:kern w:val="0"/>
          <w:sz w:val="27"/>
          <w:szCs w:val="27"/>
          <w:lang w:val="es-ES" w:eastAsia="es-UY"/>
          <w14:ligatures w14:val="none"/>
        </w:rPr>
        <w:t>”, como la “tierra buena” (8,8.15) que son los que “escuchan la palabra”, la guardan y dan fruto. De esta porción se dice que es buena, “no le será quitada”, no se la pueden llevar, como no pueden llevarse los ladrones los bienes dados generosamente a los pobres ya que donde está el tesoro, está el corazón (cf. 12,33-34). </w:t>
      </w:r>
    </w:p>
    <w:p w14:paraId="7D0300D2" w14:textId="77777777" w:rsidR="008A4EC3" w:rsidRPr="008A4EC3" w:rsidRDefault="008A4EC3" w:rsidP="008A4EC3">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77436F0C" w14:textId="77777777" w:rsidR="008A4EC3" w:rsidRPr="008A4EC3" w:rsidRDefault="008A4EC3" w:rsidP="008A4EC3">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8A4EC3">
        <w:rPr>
          <w:rFonts w:ascii="Arial" w:eastAsia="Times New Roman" w:hAnsi="Arial" w:cs="Arial"/>
          <w:color w:val="000000"/>
          <w:kern w:val="0"/>
          <w:sz w:val="27"/>
          <w:szCs w:val="27"/>
          <w:lang w:val="es-ES" w:eastAsia="es-UY"/>
          <w14:ligatures w14:val="none"/>
        </w:rPr>
        <w:t>El relato finaliza aquí ya que en 11,1 Jesús estará en otro lugar (no señalado) orando a solas. </w:t>
      </w:r>
    </w:p>
    <w:p w14:paraId="71081BD0" w14:textId="77777777" w:rsidR="008A4EC3" w:rsidRPr="008A4EC3" w:rsidRDefault="008A4EC3" w:rsidP="008A4EC3">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5F1FEF86" w14:textId="77777777" w:rsidR="008A4EC3" w:rsidRPr="008A4EC3" w:rsidRDefault="008A4EC3" w:rsidP="008A4EC3">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8A4EC3">
        <w:rPr>
          <w:rFonts w:ascii="Arial" w:eastAsia="Times New Roman" w:hAnsi="Arial" w:cs="Arial"/>
          <w:color w:val="000000"/>
          <w:kern w:val="0"/>
          <w:sz w:val="27"/>
          <w:szCs w:val="27"/>
          <w:lang w:val="es-ES" w:eastAsia="es-UY"/>
          <w14:ligatures w14:val="none"/>
        </w:rPr>
        <w:t>Es importante remarcar el contraste destacado en el relato para evitar lecturas que lo distorsionan (como señalar el contraste entre una </w:t>
      </w:r>
      <w:r w:rsidRPr="008A4EC3">
        <w:rPr>
          <w:rFonts w:ascii="Arial" w:eastAsia="Times New Roman" w:hAnsi="Arial" w:cs="Arial"/>
          <w:i/>
          <w:iCs/>
          <w:color w:val="000000"/>
          <w:kern w:val="0"/>
          <w:sz w:val="27"/>
          <w:szCs w:val="27"/>
          <w:lang w:val="es-ES" w:eastAsia="es-UY"/>
          <w14:ligatures w14:val="none"/>
        </w:rPr>
        <w:t>vida activa</w:t>
      </w:r>
      <w:r w:rsidRPr="008A4EC3">
        <w:rPr>
          <w:rFonts w:ascii="Arial" w:eastAsia="Times New Roman" w:hAnsi="Arial" w:cs="Arial"/>
          <w:color w:val="000000"/>
          <w:kern w:val="0"/>
          <w:sz w:val="27"/>
          <w:szCs w:val="27"/>
          <w:lang w:val="es-ES" w:eastAsia="es-UY"/>
          <w14:ligatures w14:val="none"/>
        </w:rPr>
        <w:t> y una </w:t>
      </w:r>
      <w:r w:rsidRPr="008A4EC3">
        <w:rPr>
          <w:rFonts w:ascii="Arial" w:eastAsia="Times New Roman" w:hAnsi="Arial" w:cs="Arial"/>
          <w:i/>
          <w:iCs/>
          <w:color w:val="000000"/>
          <w:kern w:val="0"/>
          <w:sz w:val="27"/>
          <w:szCs w:val="27"/>
          <w:lang w:val="es-ES" w:eastAsia="es-UY"/>
          <w14:ligatures w14:val="none"/>
        </w:rPr>
        <w:t>vida contemplativa</w:t>
      </w:r>
      <w:r w:rsidRPr="008A4EC3">
        <w:rPr>
          <w:rFonts w:ascii="Arial" w:eastAsia="Times New Roman" w:hAnsi="Arial" w:cs="Arial"/>
          <w:color w:val="000000"/>
          <w:kern w:val="0"/>
          <w:sz w:val="27"/>
          <w:szCs w:val="27"/>
          <w:lang w:val="es-ES" w:eastAsia="es-UY"/>
          <w14:ligatures w14:val="none"/>
        </w:rPr>
        <w:t xml:space="preserve">, de claro cuño platónico). Ya es evidente lo que se destaca de María: su actitud de discípula (“sentada a los pies”, “escucha de la palabra”, “eligió la porción buena”, “no le será quitada”, “una sola necesaria”), pero, ¿qué es lo que hace Marta? Marta expresa visiblemente la dedicación casi sagrada que el mundo antiguo da a la hospitalidad (recordar la primera lectura). Marta hace lo que “debe” hacer, lo que se espera que haga, y lo hace en “exceso”. Culturalmente, Marta es ejemplar, es modelo: así debe actuar una persona aunque –como se dijo- no es habitual que eso ocurra en una mujer (notar en el caso de Abraham que es él quien atiende y manda a su mujer cocer el pan). Como se dijo, muchos manuscritos omiten que esto ocurre en “la casa” con lo que se estaría al menos insinuando la presencia de una mujer fuera de su ámbito establecido (la casa), lo cual es más obvio todavía en caso de María. De todos modos, es frecuente el anuncio del Evangelio en las “casas” (cf. 10,15; aunque el tema es más destacado en el Evangelio de Marcos, cf. 2,1; 3,20; 7,17; 9,28 como “lugar” de la catequesis). El contraste –y esto es lo que debe resaltarse- está dado entre la hospitalidad y el discipulado, Marta responde a lo establecido, a lo que culturalmente se espera de ella; María responde a los valores contraculturales del reino de Dios. Como en tantas ocasiones, el reino es reflejo de “otro mundo posible”, y por </w:t>
      </w:r>
      <w:r w:rsidRPr="008A4EC3">
        <w:rPr>
          <w:rFonts w:ascii="Arial" w:eastAsia="Times New Roman" w:hAnsi="Arial" w:cs="Arial"/>
          <w:color w:val="000000"/>
          <w:kern w:val="0"/>
          <w:sz w:val="27"/>
          <w:szCs w:val="27"/>
          <w:lang w:val="es-ES" w:eastAsia="es-UY"/>
          <w14:ligatures w14:val="none"/>
        </w:rPr>
        <w:lastRenderedPageBreak/>
        <w:t>tanto alternativo. Diferentes instancias e instituciones que son valoradas (y supervaloradas) por el mundo antiguo (y contemporáneo) son relativizadas por Jesús. Sólo el reino es absoluto, el resto (decía Pablo VI) es “lo demás”, por tanto es “relativo” (</w:t>
      </w:r>
      <w:r w:rsidRPr="008A4EC3">
        <w:rPr>
          <w:rFonts w:ascii="Arial" w:eastAsia="Times New Roman" w:hAnsi="Arial" w:cs="Arial"/>
          <w:i/>
          <w:iCs/>
          <w:color w:val="000000"/>
          <w:kern w:val="0"/>
          <w:sz w:val="27"/>
          <w:szCs w:val="27"/>
          <w:lang w:val="es-ES" w:eastAsia="es-UY"/>
          <w14:ligatures w14:val="none"/>
        </w:rPr>
        <w:t>Evangelii Nuntiandi</w:t>
      </w:r>
      <w:r w:rsidRPr="008A4EC3">
        <w:rPr>
          <w:rFonts w:ascii="Arial" w:eastAsia="Times New Roman" w:hAnsi="Arial" w:cs="Arial"/>
          <w:color w:val="000000"/>
          <w:kern w:val="0"/>
          <w:sz w:val="27"/>
          <w:szCs w:val="27"/>
          <w:lang w:val="es-ES" w:eastAsia="es-UY"/>
          <w14:ligatures w14:val="none"/>
        </w:rPr>
        <w:t> 8); la familia, la hospitalidad no dejan de ser valiosos pero son relativos frente al discipulado del reino que es lo único que cuenta y “no será quitado”. Una vez más, el reino aparece como subversivo ante los valores absolutos encarnados en el Reino de Dios.</w:t>
      </w:r>
    </w:p>
    <w:p w14:paraId="6734D659" w14:textId="77777777" w:rsidR="008A4EC3" w:rsidRPr="008A4EC3" w:rsidRDefault="008A4EC3" w:rsidP="008A4EC3">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710FF908" w14:textId="77777777" w:rsidR="008A4EC3" w:rsidRPr="008A4EC3" w:rsidRDefault="008A4EC3" w:rsidP="008A4EC3">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8A4EC3">
        <w:rPr>
          <w:rFonts w:ascii="Arial" w:eastAsia="Times New Roman" w:hAnsi="Arial" w:cs="Arial"/>
          <w:i/>
          <w:iCs/>
          <w:color w:val="000000"/>
          <w:kern w:val="0"/>
          <w:sz w:val="27"/>
          <w:szCs w:val="27"/>
          <w:lang w:val="es-ES" w:eastAsia="es-UY"/>
          <w14:ligatures w14:val="none"/>
        </w:rPr>
        <w:t>Una nota sobre las mujeres en el Evangelio de Lucas. Se ha señalado, con razón, que Lucas da “pasos atrás” con respecto al lugar principal que las mujeres ocupaban en el ministerio de Jesús o las comunidades de Pablo. En esto Lucas es reflejo de la “rutinización”, la “estructuración” que las comunidades se fueron dando en su tiempo a fin de ser aceptados en las ciudades del imperio. Algo semejante se descubre también en otros escritos del tiempo, como Mateo, o las cartas llamadas “pastorales” (anticipadas por lo que se ve también en Colosenses, Efesios y 1 Pedro, por ejemplo, con respecto a este tema). Se profundiza el “lugar” de la mujer que es en “la casa”. Sin embargo, hay que recordar que siendo que las comunidades primitivas fueron “iglesias domésticas”, el rol de la mujer no dejó de ser –aunque relativizado- de primera importancia. Ya no ocupan lugares preponderantes en los ministerios (como sí se ve en Pablo, por ejemplo), pero no han desaparecido. Lucas, en concreto, aunque no señale mujeres en lugares pastorales centrales, destaca con frecuencia la participación de mujeres en el grupo de Jesús. No es razonable preguntarse si Jesús tenía discípulas, o disimularlo, como lo hace la adulteración del texto de Aparecida que en el texto original decía que</w:t>
      </w:r>
    </w:p>
    <w:p w14:paraId="0CD1ACE8" w14:textId="77777777" w:rsidR="008A4EC3" w:rsidRPr="008A4EC3" w:rsidRDefault="008A4EC3" w:rsidP="008A4EC3">
      <w:pPr>
        <w:shd w:val="clear" w:color="auto" w:fill="FFFFFF"/>
        <w:spacing w:after="100" w:line="240" w:lineRule="auto"/>
        <w:jc w:val="both"/>
        <w:rPr>
          <w:rFonts w:ascii="Times New Roman" w:eastAsia="Times New Roman" w:hAnsi="Times New Roman" w:cs="Times New Roman"/>
          <w:color w:val="000000"/>
          <w:kern w:val="0"/>
          <w:sz w:val="27"/>
          <w:szCs w:val="27"/>
          <w:lang w:eastAsia="es-UY"/>
          <w14:ligatures w14:val="none"/>
        </w:rPr>
      </w:pPr>
      <w:r w:rsidRPr="008A4EC3">
        <w:rPr>
          <w:rFonts w:ascii="Arial" w:eastAsia="Times New Roman" w:hAnsi="Arial" w:cs="Arial"/>
          <w:color w:val="000000"/>
          <w:kern w:val="0"/>
          <w:sz w:val="27"/>
          <w:szCs w:val="27"/>
          <w:lang w:val="es-ES" w:eastAsia="es-UY"/>
          <w14:ligatures w14:val="none"/>
        </w:rPr>
        <w:t> «</w:t>
      </w:r>
      <w:r w:rsidRPr="008A4EC3">
        <w:rPr>
          <w:rFonts w:ascii="Arial" w:eastAsia="Times New Roman" w:hAnsi="Arial" w:cs="Arial"/>
          <w:i/>
          <w:iCs/>
          <w:color w:val="000000"/>
          <w:kern w:val="0"/>
          <w:sz w:val="27"/>
          <w:szCs w:val="27"/>
          <w:lang w:val="es-ES" w:eastAsia="es-UY"/>
          <w14:ligatures w14:val="none"/>
        </w:rPr>
        <w:t>e</w:t>
      </w:r>
      <w:r w:rsidRPr="008A4EC3">
        <w:rPr>
          <w:rFonts w:ascii="Arial" w:eastAsia="Times New Roman" w:hAnsi="Arial" w:cs="Arial"/>
          <w:i/>
          <w:iCs/>
          <w:color w:val="000000"/>
          <w:kern w:val="0"/>
          <w:sz w:val="27"/>
          <w:szCs w:val="27"/>
          <w:lang w:eastAsia="es-UY"/>
          <w14:ligatures w14:val="none"/>
        </w:rPr>
        <w:t>n una época de marcado machismo, la práctica de Jesús fue decisiva para significar la dignidad de la mujer y su valor indiscutible: Habló con ellas (cf. Jn 4, 27), las curó (cf. Mc 5, 25-34) las reivindicó en su dignidad (cf. Jn 8, 1-11), las eligió como primeras testigos de su resurrección (cf. Mt 28, 9-10) e incorporó mujeres a su grupo (cf. Lc 8, 1-3)</w:t>
      </w:r>
      <w:r w:rsidRPr="008A4EC3">
        <w:rPr>
          <w:rFonts w:ascii="Arial" w:eastAsia="Times New Roman" w:hAnsi="Arial" w:cs="Arial"/>
          <w:color w:val="000000"/>
          <w:kern w:val="0"/>
          <w:sz w:val="27"/>
          <w:szCs w:val="27"/>
          <w:lang w:eastAsia="es-UY"/>
          <w14:ligatures w14:val="none"/>
        </w:rPr>
        <w:t>» (Nº 470)</w:t>
      </w:r>
    </w:p>
    <w:p w14:paraId="62E303A4" w14:textId="77777777" w:rsidR="008A4EC3" w:rsidRPr="008A4EC3" w:rsidRDefault="008A4EC3" w:rsidP="008A4EC3">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8A4EC3">
        <w:rPr>
          <w:rFonts w:ascii="Arial" w:eastAsia="Times New Roman" w:hAnsi="Arial" w:cs="Arial"/>
          <w:color w:val="000000"/>
          <w:kern w:val="0"/>
          <w:sz w:val="27"/>
          <w:szCs w:val="27"/>
          <w:lang w:eastAsia="es-UY"/>
          <w14:ligatures w14:val="none"/>
        </w:rPr>
        <w:t>   y fue deformado a </w:t>
      </w:r>
    </w:p>
    <w:p w14:paraId="3A0F8FBB" w14:textId="77777777" w:rsidR="008A4EC3" w:rsidRPr="008A4EC3" w:rsidRDefault="008A4EC3" w:rsidP="008A4EC3">
      <w:pPr>
        <w:shd w:val="clear" w:color="auto" w:fill="FFFFFF"/>
        <w:spacing w:after="100" w:line="240" w:lineRule="auto"/>
        <w:jc w:val="both"/>
        <w:rPr>
          <w:rFonts w:ascii="Times New Roman" w:eastAsia="Times New Roman" w:hAnsi="Times New Roman" w:cs="Times New Roman"/>
          <w:color w:val="000000"/>
          <w:kern w:val="0"/>
          <w:sz w:val="27"/>
          <w:szCs w:val="27"/>
          <w:lang w:eastAsia="es-UY"/>
          <w14:ligatures w14:val="none"/>
        </w:rPr>
      </w:pPr>
      <w:r w:rsidRPr="008A4EC3">
        <w:rPr>
          <w:rFonts w:ascii="Arial" w:eastAsia="Times New Roman" w:hAnsi="Arial" w:cs="Arial"/>
          <w:color w:val="000000"/>
          <w:kern w:val="0"/>
          <w:sz w:val="27"/>
          <w:szCs w:val="27"/>
          <w:lang w:eastAsia="es-UY"/>
          <w14:ligatures w14:val="none"/>
        </w:rPr>
        <w:t>«</w:t>
      </w:r>
      <w:r w:rsidRPr="008A4EC3">
        <w:rPr>
          <w:rFonts w:ascii="Arial" w:eastAsia="Times New Roman" w:hAnsi="Arial" w:cs="Arial"/>
          <w:i/>
          <w:iCs/>
          <w:color w:val="000000"/>
          <w:kern w:val="0"/>
          <w:sz w:val="27"/>
          <w:szCs w:val="27"/>
          <w:lang w:eastAsia="es-UY"/>
          <w14:ligatures w14:val="none"/>
        </w:rPr>
        <w:t>e</w:t>
      </w:r>
      <w:r w:rsidRPr="008A4EC3">
        <w:rPr>
          <w:rFonts w:ascii="Arial" w:eastAsia="Times New Roman" w:hAnsi="Arial" w:cs="Arial"/>
          <w:i/>
          <w:iCs/>
          <w:color w:val="000000"/>
          <w:kern w:val="0"/>
          <w:sz w:val="27"/>
          <w:szCs w:val="27"/>
          <w:lang w:val="es-ES" w:eastAsia="es-UY"/>
          <w14:ligatures w14:val="none"/>
        </w:rPr>
        <w:t>n una época de marcado machismo, la práctica de Jesús fue decisiva para significar la dignidad de la mujer y su valor indiscutible: habló con ellas (cf. Jn 4, 27), tuvo singular misericordia con las pecadoras (cf. Lc 7,36-50; Jn 8,11), las curó (cf. Mc 5, 25-34), las reivindicó en su dignidad (cf. Jn 8, 1-11), las eligió como primeras testigos de su resurrección (cf. Mt 28, 9-10), e incorporó mujeres al grupo de personas que le eran más cercanas (cf. Lc 8, 1-3)</w:t>
      </w:r>
      <w:r w:rsidRPr="008A4EC3">
        <w:rPr>
          <w:rFonts w:ascii="Arial" w:eastAsia="Times New Roman" w:hAnsi="Arial" w:cs="Arial"/>
          <w:color w:val="000000"/>
          <w:kern w:val="0"/>
          <w:sz w:val="27"/>
          <w:szCs w:val="27"/>
          <w:lang w:val="es-ES" w:eastAsia="es-UY"/>
          <w14:ligatures w14:val="none"/>
        </w:rPr>
        <w:t>» (Nº 451). </w:t>
      </w:r>
    </w:p>
    <w:p w14:paraId="0209DB05" w14:textId="77777777" w:rsidR="008A4EC3" w:rsidRPr="008A4EC3" w:rsidRDefault="008A4EC3" w:rsidP="008A4EC3">
      <w:pPr>
        <w:shd w:val="clear" w:color="auto" w:fill="FFFFFF"/>
        <w:spacing w:before="100" w:beforeAutospacing="1" w:after="100" w:afterAutospacing="1" w:line="240" w:lineRule="auto"/>
        <w:jc w:val="both"/>
        <w:rPr>
          <w:rFonts w:ascii="Times New Roman" w:eastAsia="Times New Roman" w:hAnsi="Times New Roman" w:cs="Times New Roman"/>
          <w:color w:val="000000"/>
          <w:kern w:val="0"/>
          <w:sz w:val="27"/>
          <w:szCs w:val="27"/>
          <w:lang w:eastAsia="es-UY"/>
          <w14:ligatures w14:val="none"/>
        </w:rPr>
      </w:pPr>
      <w:r w:rsidRPr="008A4EC3">
        <w:rPr>
          <w:rFonts w:ascii="Arial" w:eastAsia="Times New Roman" w:hAnsi="Arial" w:cs="Arial"/>
          <w:color w:val="000000"/>
          <w:kern w:val="0"/>
          <w:sz w:val="27"/>
          <w:szCs w:val="27"/>
          <w:lang w:eastAsia="es-UY"/>
          <w14:ligatures w14:val="none"/>
        </w:rPr>
        <w:t>Ya no se trata de mujeres incorporadas al grupo de Jesús, sino “cercanas”. Que en el Evangelio no se use el término “</w:t>
      </w:r>
      <w:r w:rsidRPr="008A4EC3">
        <w:rPr>
          <w:rFonts w:ascii="Arial" w:eastAsia="Times New Roman" w:hAnsi="Arial" w:cs="Arial"/>
          <w:i/>
          <w:iCs/>
          <w:color w:val="000000"/>
          <w:kern w:val="0"/>
          <w:sz w:val="27"/>
          <w:szCs w:val="27"/>
          <w:lang w:eastAsia="es-UY"/>
          <w14:ligatures w14:val="none"/>
        </w:rPr>
        <w:t>discípula</w:t>
      </w:r>
      <w:r w:rsidRPr="008A4EC3">
        <w:rPr>
          <w:rFonts w:ascii="Arial" w:eastAsia="Times New Roman" w:hAnsi="Arial" w:cs="Arial"/>
          <w:color w:val="000000"/>
          <w:kern w:val="0"/>
          <w:sz w:val="27"/>
          <w:szCs w:val="27"/>
          <w:lang w:eastAsia="es-UY"/>
          <w14:ligatures w14:val="none"/>
        </w:rPr>
        <w:t xml:space="preserve">” es </w:t>
      </w:r>
      <w:r w:rsidRPr="008A4EC3">
        <w:rPr>
          <w:rFonts w:ascii="Arial" w:eastAsia="Times New Roman" w:hAnsi="Arial" w:cs="Arial"/>
          <w:color w:val="000000"/>
          <w:kern w:val="0"/>
          <w:sz w:val="27"/>
          <w:szCs w:val="27"/>
          <w:lang w:eastAsia="es-UY"/>
          <w14:ligatures w14:val="none"/>
        </w:rPr>
        <w:lastRenderedPageBreak/>
        <w:t>razonable, ya que éste no existía en su tiempo. Aunque Lucas lo "inventa" y utiliza en Hch 9,36, y el texto comentado destaca evidente y claramente que María es discípula de Jesús., Con lo que a la actitud contracultural de destacar el discipulado del reino por encima de valores sagrados como la hospitalidad, destaca también el discipulado femenino, lo cual ciertamente, no era posible en su tiempo.</w:t>
      </w:r>
    </w:p>
    <w:p w14:paraId="4F23F960" w14:textId="77777777" w:rsidR="008A4EC3" w:rsidRPr="008A4EC3" w:rsidRDefault="008A4EC3" w:rsidP="008A4EC3">
      <w:pPr>
        <w:shd w:val="clear" w:color="auto" w:fill="FFFFFF"/>
        <w:spacing w:after="0" w:line="240" w:lineRule="auto"/>
        <w:rPr>
          <w:rFonts w:ascii="Times New Roman" w:eastAsia="Times New Roman" w:hAnsi="Times New Roman" w:cs="Times New Roman"/>
          <w:color w:val="000000"/>
          <w:kern w:val="0"/>
          <w:sz w:val="27"/>
          <w:szCs w:val="27"/>
          <w:lang w:eastAsia="es-UY"/>
          <w14:ligatures w14:val="none"/>
        </w:rPr>
      </w:pPr>
    </w:p>
    <w:p w14:paraId="3222B850" w14:textId="77777777" w:rsidR="008A4EC3" w:rsidRPr="008A4EC3" w:rsidRDefault="008A4EC3" w:rsidP="008A4EC3">
      <w:pPr>
        <w:shd w:val="clear" w:color="auto" w:fill="FFFFFF"/>
        <w:spacing w:after="0" w:line="240" w:lineRule="auto"/>
        <w:rPr>
          <w:rFonts w:ascii="Times New Roman" w:eastAsia="Times New Roman" w:hAnsi="Times New Roman" w:cs="Times New Roman"/>
          <w:color w:val="000000"/>
          <w:kern w:val="0"/>
          <w:sz w:val="27"/>
          <w:szCs w:val="27"/>
          <w:lang w:eastAsia="es-UY"/>
          <w14:ligatures w14:val="none"/>
        </w:rPr>
      </w:pPr>
    </w:p>
    <w:p w14:paraId="790596C5" w14:textId="77777777" w:rsidR="008A4EC3" w:rsidRPr="008A4EC3" w:rsidRDefault="008A4EC3" w:rsidP="008A4EC3">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8A4EC3">
        <w:rPr>
          <w:rFonts w:ascii="Arial" w:eastAsia="Times New Roman" w:hAnsi="Arial" w:cs="Arial"/>
          <w:color w:val="000000"/>
          <w:kern w:val="0"/>
          <w:sz w:val="27"/>
          <w:szCs w:val="27"/>
          <w:lang w:val="es-ES" w:eastAsia="es-UY"/>
          <w14:ligatures w14:val="none"/>
        </w:rPr>
        <w:t>Foto tomada de </w:t>
      </w:r>
      <w:hyperlink r:id="rId6" w:tgtFrame="_blank" w:history="1">
        <w:r w:rsidRPr="008A4EC3">
          <w:rPr>
            <w:rFonts w:ascii="Arial" w:eastAsia="Times New Roman" w:hAnsi="Arial" w:cs="Arial"/>
            <w:color w:val="1155CC"/>
            <w:kern w:val="0"/>
            <w:sz w:val="27"/>
            <w:szCs w:val="27"/>
            <w:u w:val="single"/>
            <w:lang w:val="es-ES" w:eastAsia="es-UY"/>
            <w14:ligatures w14:val="none"/>
          </w:rPr>
          <w:t>http://leondejuda.org/node/7685</w:t>
        </w:r>
      </w:hyperlink>
    </w:p>
    <w:p w14:paraId="7AE87A06" w14:textId="77777777" w:rsidR="00926044" w:rsidRDefault="00926044"/>
    <w:sectPr w:rsidR="00926044">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4EC3"/>
    <w:rsid w:val="008A4EC3"/>
    <w:rsid w:val="008B1D22"/>
    <w:rsid w:val="00926044"/>
    <w:rsid w:val="00DE17A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D348EA"/>
  <w15:chartTrackingRefBased/>
  <w15:docId w15:val="{284DED94-6B9E-4B15-B54F-E0E9280F01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8A4EC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8A4EC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8A4EC3"/>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8A4EC3"/>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8A4EC3"/>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8A4EC3"/>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8A4EC3"/>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8A4EC3"/>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8A4EC3"/>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8A4EC3"/>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8A4EC3"/>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8A4EC3"/>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8A4EC3"/>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8A4EC3"/>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8A4EC3"/>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8A4EC3"/>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8A4EC3"/>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8A4EC3"/>
    <w:rPr>
      <w:rFonts w:eastAsiaTheme="majorEastAsia" w:cstheme="majorBidi"/>
      <w:color w:val="272727" w:themeColor="text1" w:themeTint="D8"/>
    </w:rPr>
  </w:style>
  <w:style w:type="paragraph" w:styleId="Ttulo">
    <w:name w:val="Title"/>
    <w:basedOn w:val="Normal"/>
    <w:next w:val="Normal"/>
    <w:link w:val="TtuloCar"/>
    <w:uiPriority w:val="10"/>
    <w:qFormat/>
    <w:rsid w:val="008A4EC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8A4EC3"/>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8A4EC3"/>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8A4EC3"/>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8A4EC3"/>
    <w:pPr>
      <w:spacing w:before="160"/>
      <w:jc w:val="center"/>
    </w:pPr>
    <w:rPr>
      <w:i/>
      <w:iCs/>
      <w:color w:val="404040" w:themeColor="text1" w:themeTint="BF"/>
    </w:rPr>
  </w:style>
  <w:style w:type="character" w:customStyle="1" w:styleId="CitaCar">
    <w:name w:val="Cita Car"/>
    <w:basedOn w:val="Fuentedeprrafopredeter"/>
    <w:link w:val="Cita"/>
    <w:uiPriority w:val="29"/>
    <w:rsid w:val="008A4EC3"/>
    <w:rPr>
      <w:i/>
      <w:iCs/>
      <w:color w:val="404040" w:themeColor="text1" w:themeTint="BF"/>
    </w:rPr>
  </w:style>
  <w:style w:type="paragraph" w:styleId="Prrafodelista">
    <w:name w:val="List Paragraph"/>
    <w:basedOn w:val="Normal"/>
    <w:uiPriority w:val="34"/>
    <w:qFormat/>
    <w:rsid w:val="008A4EC3"/>
    <w:pPr>
      <w:ind w:left="720"/>
      <w:contextualSpacing/>
    </w:pPr>
  </w:style>
  <w:style w:type="character" w:styleId="nfasisintenso">
    <w:name w:val="Intense Emphasis"/>
    <w:basedOn w:val="Fuentedeprrafopredeter"/>
    <w:uiPriority w:val="21"/>
    <w:qFormat/>
    <w:rsid w:val="008A4EC3"/>
    <w:rPr>
      <w:i/>
      <w:iCs/>
      <w:color w:val="0F4761" w:themeColor="accent1" w:themeShade="BF"/>
    </w:rPr>
  </w:style>
  <w:style w:type="paragraph" w:styleId="Citadestacada">
    <w:name w:val="Intense Quote"/>
    <w:basedOn w:val="Normal"/>
    <w:next w:val="Normal"/>
    <w:link w:val="CitadestacadaCar"/>
    <w:uiPriority w:val="30"/>
    <w:qFormat/>
    <w:rsid w:val="008A4EC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8A4EC3"/>
    <w:rPr>
      <w:i/>
      <w:iCs/>
      <w:color w:val="0F4761" w:themeColor="accent1" w:themeShade="BF"/>
    </w:rPr>
  </w:style>
  <w:style w:type="character" w:styleId="Referenciaintensa">
    <w:name w:val="Intense Reference"/>
    <w:basedOn w:val="Fuentedeprrafopredeter"/>
    <w:uiPriority w:val="32"/>
    <w:qFormat/>
    <w:rsid w:val="008A4EC3"/>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167736">
      <w:bodyDiv w:val="1"/>
      <w:marLeft w:val="0"/>
      <w:marRight w:val="0"/>
      <w:marTop w:val="0"/>
      <w:marBottom w:val="0"/>
      <w:divBdr>
        <w:top w:val="none" w:sz="0" w:space="0" w:color="auto"/>
        <w:left w:val="none" w:sz="0" w:space="0" w:color="auto"/>
        <w:bottom w:val="none" w:sz="0" w:space="0" w:color="auto"/>
        <w:right w:val="none" w:sz="0" w:space="0" w:color="auto"/>
      </w:divBdr>
      <w:divsChild>
        <w:div w:id="146945719">
          <w:marLeft w:val="0"/>
          <w:marRight w:val="0"/>
          <w:marTop w:val="0"/>
          <w:marBottom w:val="0"/>
          <w:divBdr>
            <w:top w:val="none" w:sz="0" w:space="0" w:color="auto"/>
            <w:left w:val="none" w:sz="0" w:space="0" w:color="auto"/>
            <w:bottom w:val="none" w:sz="0" w:space="0" w:color="auto"/>
            <w:right w:val="none" w:sz="0" w:space="0" w:color="auto"/>
          </w:divBdr>
        </w:div>
        <w:div w:id="617764324">
          <w:marLeft w:val="0"/>
          <w:marRight w:val="0"/>
          <w:marTop w:val="0"/>
          <w:marBottom w:val="0"/>
          <w:divBdr>
            <w:top w:val="none" w:sz="0" w:space="0" w:color="auto"/>
            <w:left w:val="none" w:sz="0" w:space="0" w:color="auto"/>
            <w:bottom w:val="none" w:sz="0" w:space="0" w:color="auto"/>
            <w:right w:val="none" w:sz="0" w:space="0" w:color="auto"/>
          </w:divBdr>
        </w:div>
        <w:div w:id="909459912">
          <w:marLeft w:val="0"/>
          <w:marRight w:val="0"/>
          <w:marTop w:val="0"/>
          <w:marBottom w:val="0"/>
          <w:divBdr>
            <w:top w:val="none" w:sz="0" w:space="0" w:color="auto"/>
            <w:left w:val="none" w:sz="0" w:space="0" w:color="auto"/>
            <w:bottom w:val="none" w:sz="0" w:space="0" w:color="auto"/>
            <w:right w:val="none" w:sz="0" w:space="0" w:color="auto"/>
          </w:divBdr>
        </w:div>
        <w:div w:id="978653975">
          <w:marLeft w:val="0"/>
          <w:marRight w:val="0"/>
          <w:marTop w:val="0"/>
          <w:marBottom w:val="0"/>
          <w:divBdr>
            <w:top w:val="none" w:sz="0" w:space="0" w:color="auto"/>
            <w:left w:val="none" w:sz="0" w:space="0" w:color="auto"/>
            <w:bottom w:val="none" w:sz="0" w:space="0" w:color="auto"/>
            <w:right w:val="none" w:sz="0" w:space="0" w:color="auto"/>
          </w:divBdr>
        </w:div>
        <w:div w:id="1411464265">
          <w:marLeft w:val="0"/>
          <w:marRight w:val="0"/>
          <w:marTop w:val="0"/>
          <w:marBottom w:val="0"/>
          <w:divBdr>
            <w:top w:val="none" w:sz="0" w:space="0" w:color="auto"/>
            <w:left w:val="none" w:sz="0" w:space="0" w:color="auto"/>
            <w:bottom w:val="none" w:sz="0" w:space="0" w:color="auto"/>
            <w:right w:val="none" w:sz="0" w:space="0" w:color="auto"/>
          </w:divBdr>
        </w:div>
        <w:div w:id="1190148472">
          <w:marLeft w:val="0"/>
          <w:marRight w:val="0"/>
          <w:marTop w:val="0"/>
          <w:marBottom w:val="0"/>
          <w:divBdr>
            <w:top w:val="none" w:sz="0" w:space="0" w:color="auto"/>
            <w:left w:val="none" w:sz="0" w:space="0" w:color="auto"/>
            <w:bottom w:val="none" w:sz="0" w:space="0" w:color="auto"/>
            <w:right w:val="none" w:sz="0" w:space="0" w:color="auto"/>
          </w:divBdr>
        </w:div>
        <w:div w:id="1317998808">
          <w:marLeft w:val="0"/>
          <w:marRight w:val="0"/>
          <w:marTop w:val="0"/>
          <w:marBottom w:val="0"/>
          <w:divBdr>
            <w:top w:val="none" w:sz="0" w:space="0" w:color="auto"/>
            <w:left w:val="none" w:sz="0" w:space="0" w:color="auto"/>
            <w:bottom w:val="none" w:sz="0" w:space="0" w:color="auto"/>
            <w:right w:val="none" w:sz="0" w:space="0" w:color="auto"/>
          </w:divBdr>
        </w:div>
        <w:div w:id="768702266">
          <w:marLeft w:val="0"/>
          <w:marRight w:val="0"/>
          <w:marTop w:val="0"/>
          <w:marBottom w:val="0"/>
          <w:divBdr>
            <w:top w:val="none" w:sz="0" w:space="0" w:color="auto"/>
            <w:left w:val="none" w:sz="0" w:space="0" w:color="auto"/>
            <w:bottom w:val="none" w:sz="0" w:space="0" w:color="auto"/>
            <w:right w:val="none" w:sz="0" w:space="0" w:color="auto"/>
          </w:divBdr>
        </w:div>
        <w:div w:id="380635600">
          <w:marLeft w:val="0"/>
          <w:marRight w:val="0"/>
          <w:marTop w:val="0"/>
          <w:marBottom w:val="0"/>
          <w:divBdr>
            <w:top w:val="none" w:sz="0" w:space="0" w:color="auto"/>
            <w:left w:val="none" w:sz="0" w:space="0" w:color="auto"/>
            <w:bottom w:val="none" w:sz="0" w:space="0" w:color="auto"/>
            <w:right w:val="none" w:sz="0" w:space="0" w:color="auto"/>
          </w:divBdr>
        </w:div>
        <w:div w:id="43529591">
          <w:marLeft w:val="0"/>
          <w:marRight w:val="0"/>
          <w:marTop w:val="0"/>
          <w:marBottom w:val="0"/>
          <w:divBdr>
            <w:top w:val="none" w:sz="0" w:space="0" w:color="auto"/>
            <w:left w:val="none" w:sz="0" w:space="0" w:color="auto"/>
            <w:bottom w:val="none" w:sz="0" w:space="0" w:color="auto"/>
            <w:right w:val="none" w:sz="0" w:space="0" w:color="auto"/>
          </w:divBdr>
        </w:div>
        <w:div w:id="780078018">
          <w:marLeft w:val="0"/>
          <w:marRight w:val="0"/>
          <w:marTop w:val="0"/>
          <w:marBottom w:val="0"/>
          <w:divBdr>
            <w:top w:val="none" w:sz="0" w:space="0" w:color="auto"/>
            <w:left w:val="none" w:sz="0" w:space="0" w:color="auto"/>
            <w:bottom w:val="none" w:sz="0" w:space="0" w:color="auto"/>
            <w:right w:val="none" w:sz="0" w:space="0" w:color="auto"/>
          </w:divBdr>
        </w:div>
        <w:div w:id="706638690">
          <w:marLeft w:val="0"/>
          <w:marRight w:val="0"/>
          <w:marTop w:val="0"/>
          <w:marBottom w:val="0"/>
          <w:divBdr>
            <w:top w:val="none" w:sz="0" w:space="0" w:color="auto"/>
            <w:left w:val="none" w:sz="0" w:space="0" w:color="auto"/>
            <w:bottom w:val="none" w:sz="0" w:space="0" w:color="auto"/>
            <w:right w:val="none" w:sz="0" w:space="0" w:color="auto"/>
          </w:divBdr>
        </w:div>
        <w:div w:id="455560777">
          <w:marLeft w:val="0"/>
          <w:marRight w:val="0"/>
          <w:marTop w:val="0"/>
          <w:marBottom w:val="0"/>
          <w:divBdr>
            <w:top w:val="none" w:sz="0" w:space="0" w:color="auto"/>
            <w:left w:val="none" w:sz="0" w:space="0" w:color="auto"/>
            <w:bottom w:val="none" w:sz="0" w:space="0" w:color="auto"/>
            <w:right w:val="none" w:sz="0" w:space="0" w:color="auto"/>
          </w:divBdr>
        </w:div>
        <w:div w:id="1604531577">
          <w:marLeft w:val="0"/>
          <w:marRight w:val="0"/>
          <w:marTop w:val="0"/>
          <w:marBottom w:val="0"/>
          <w:divBdr>
            <w:top w:val="none" w:sz="0" w:space="0" w:color="auto"/>
            <w:left w:val="none" w:sz="0" w:space="0" w:color="auto"/>
            <w:bottom w:val="none" w:sz="0" w:space="0" w:color="auto"/>
            <w:right w:val="none" w:sz="0" w:space="0" w:color="auto"/>
          </w:divBdr>
        </w:div>
        <w:div w:id="1925186548">
          <w:marLeft w:val="0"/>
          <w:marRight w:val="0"/>
          <w:marTop w:val="0"/>
          <w:marBottom w:val="0"/>
          <w:divBdr>
            <w:top w:val="none" w:sz="0" w:space="0" w:color="auto"/>
            <w:left w:val="none" w:sz="0" w:space="0" w:color="auto"/>
            <w:bottom w:val="none" w:sz="0" w:space="0" w:color="auto"/>
            <w:right w:val="none" w:sz="0" w:space="0" w:color="auto"/>
          </w:divBdr>
        </w:div>
        <w:div w:id="948388490">
          <w:marLeft w:val="0"/>
          <w:marRight w:val="0"/>
          <w:marTop w:val="0"/>
          <w:marBottom w:val="0"/>
          <w:divBdr>
            <w:top w:val="none" w:sz="0" w:space="0" w:color="auto"/>
            <w:left w:val="none" w:sz="0" w:space="0" w:color="auto"/>
            <w:bottom w:val="none" w:sz="0" w:space="0" w:color="auto"/>
            <w:right w:val="none" w:sz="0" w:space="0" w:color="auto"/>
          </w:divBdr>
        </w:div>
        <w:div w:id="955212820">
          <w:marLeft w:val="0"/>
          <w:marRight w:val="0"/>
          <w:marTop w:val="0"/>
          <w:marBottom w:val="0"/>
          <w:divBdr>
            <w:top w:val="none" w:sz="0" w:space="0" w:color="auto"/>
            <w:left w:val="none" w:sz="0" w:space="0" w:color="auto"/>
            <w:bottom w:val="none" w:sz="0" w:space="0" w:color="auto"/>
            <w:right w:val="none" w:sz="0" w:space="0" w:color="auto"/>
          </w:divBdr>
        </w:div>
        <w:div w:id="1802991117">
          <w:marLeft w:val="0"/>
          <w:marRight w:val="0"/>
          <w:marTop w:val="0"/>
          <w:marBottom w:val="0"/>
          <w:divBdr>
            <w:top w:val="none" w:sz="0" w:space="0" w:color="auto"/>
            <w:left w:val="none" w:sz="0" w:space="0" w:color="auto"/>
            <w:bottom w:val="none" w:sz="0" w:space="0" w:color="auto"/>
            <w:right w:val="none" w:sz="0" w:space="0" w:color="auto"/>
          </w:divBdr>
        </w:div>
        <w:div w:id="2030181290">
          <w:marLeft w:val="0"/>
          <w:marRight w:val="0"/>
          <w:marTop w:val="0"/>
          <w:marBottom w:val="0"/>
          <w:divBdr>
            <w:top w:val="none" w:sz="0" w:space="0" w:color="auto"/>
            <w:left w:val="none" w:sz="0" w:space="0" w:color="auto"/>
            <w:bottom w:val="none" w:sz="0" w:space="0" w:color="auto"/>
            <w:right w:val="none" w:sz="0" w:space="0" w:color="auto"/>
          </w:divBdr>
        </w:div>
        <w:div w:id="1746337905">
          <w:marLeft w:val="0"/>
          <w:marRight w:val="0"/>
          <w:marTop w:val="0"/>
          <w:marBottom w:val="0"/>
          <w:divBdr>
            <w:top w:val="none" w:sz="0" w:space="0" w:color="auto"/>
            <w:left w:val="none" w:sz="0" w:space="0" w:color="auto"/>
            <w:bottom w:val="none" w:sz="0" w:space="0" w:color="auto"/>
            <w:right w:val="none" w:sz="0" w:space="0" w:color="auto"/>
          </w:divBdr>
        </w:div>
        <w:div w:id="160320748">
          <w:marLeft w:val="0"/>
          <w:marRight w:val="0"/>
          <w:marTop w:val="0"/>
          <w:marBottom w:val="0"/>
          <w:divBdr>
            <w:top w:val="none" w:sz="0" w:space="0" w:color="auto"/>
            <w:left w:val="none" w:sz="0" w:space="0" w:color="auto"/>
            <w:bottom w:val="none" w:sz="0" w:space="0" w:color="auto"/>
            <w:right w:val="none" w:sz="0" w:space="0" w:color="auto"/>
          </w:divBdr>
        </w:div>
        <w:div w:id="557669557">
          <w:marLeft w:val="0"/>
          <w:marRight w:val="0"/>
          <w:marTop w:val="0"/>
          <w:marBottom w:val="0"/>
          <w:divBdr>
            <w:top w:val="none" w:sz="0" w:space="0" w:color="auto"/>
            <w:left w:val="none" w:sz="0" w:space="0" w:color="auto"/>
            <w:bottom w:val="none" w:sz="0" w:space="0" w:color="auto"/>
            <w:right w:val="none" w:sz="0" w:space="0" w:color="auto"/>
          </w:divBdr>
        </w:div>
        <w:div w:id="966620973">
          <w:marLeft w:val="0"/>
          <w:marRight w:val="0"/>
          <w:marTop w:val="0"/>
          <w:marBottom w:val="0"/>
          <w:divBdr>
            <w:top w:val="none" w:sz="0" w:space="0" w:color="auto"/>
            <w:left w:val="none" w:sz="0" w:space="0" w:color="auto"/>
            <w:bottom w:val="none" w:sz="0" w:space="0" w:color="auto"/>
            <w:right w:val="none" w:sz="0" w:space="0" w:color="auto"/>
          </w:divBdr>
        </w:div>
        <w:div w:id="504170249">
          <w:marLeft w:val="0"/>
          <w:marRight w:val="0"/>
          <w:marTop w:val="0"/>
          <w:marBottom w:val="0"/>
          <w:divBdr>
            <w:top w:val="none" w:sz="0" w:space="0" w:color="auto"/>
            <w:left w:val="none" w:sz="0" w:space="0" w:color="auto"/>
            <w:bottom w:val="none" w:sz="0" w:space="0" w:color="auto"/>
            <w:right w:val="none" w:sz="0" w:space="0" w:color="auto"/>
          </w:divBdr>
        </w:div>
        <w:div w:id="1693410061">
          <w:marLeft w:val="0"/>
          <w:marRight w:val="0"/>
          <w:marTop w:val="0"/>
          <w:marBottom w:val="0"/>
          <w:divBdr>
            <w:top w:val="none" w:sz="0" w:space="0" w:color="auto"/>
            <w:left w:val="none" w:sz="0" w:space="0" w:color="auto"/>
            <w:bottom w:val="none" w:sz="0" w:space="0" w:color="auto"/>
            <w:right w:val="none" w:sz="0" w:space="0" w:color="auto"/>
          </w:divBdr>
        </w:div>
        <w:div w:id="565067127">
          <w:marLeft w:val="0"/>
          <w:marRight w:val="0"/>
          <w:marTop w:val="0"/>
          <w:marBottom w:val="0"/>
          <w:divBdr>
            <w:top w:val="none" w:sz="0" w:space="0" w:color="auto"/>
            <w:left w:val="none" w:sz="0" w:space="0" w:color="auto"/>
            <w:bottom w:val="none" w:sz="0" w:space="0" w:color="auto"/>
            <w:right w:val="none" w:sz="0" w:space="0" w:color="auto"/>
          </w:divBdr>
        </w:div>
        <w:div w:id="297759608">
          <w:marLeft w:val="0"/>
          <w:marRight w:val="0"/>
          <w:marTop w:val="0"/>
          <w:marBottom w:val="0"/>
          <w:divBdr>
            <w:top w:val="none" w:sz="0" w:space="0" w:color="auto"/>
            <w:left w:val="none" w:sz="0" w:space="0" w:color="auto"/>
            <w:bottom w:val="none" w:sz="0" w:space="0" w:color="auto"/>
            <w:right w:val="none" w:sz="0" w:space="0" w:color="auto"/>
          </w:divBdr>
        </w:div>
        <w:div w:id="1983851207">
          <w:marLeft w:val="0"/>
          <w:marRight w:val="0"/>
          <w:marTop w:val="0"/>
          <w:marBottom w:val="0"/>
          <w:divBdr>
            <w:top w:val="none" w:sz="0" w:space="0" w:color="auto"/>
            <w:left w:val="none" w:sz="0" w:space="0" w:color="auto"/>
            <w:bottom w:val="none" w:sz="0" w:space="0" w:color="auto"/>
            <w:right w:val="none" w:sz="0" w:space="0" w:color="auto"/>
          </w:divBdr>
        </w:div>
        <w:div w:id="956528677">
          <w:marLeft w:val="0"/>
          <w:marRight w:val="0"/>
          <w:marTop w:val="0"/>
          <w:marBottom w:val="0"/>
          <w:divBdr>
            <w:top w:val="none" w:sz="0" w:space="0" w:color="auto"/>
            <w:left w:val="none" w:sz="0" w:space="0" w:color="auto"/>
            <w:bottom w:val="none" w:sz="0" w:space="0" w:color="auto"/>
            <w:right w:val="none" w:sz="0" w:space="0" w:color="auto"/>
          </w:divBdr>
        </w:div>
        <w:div w:id="1620989288">
          <w:marLeft w:val="0"/>
          <w:marRight w:val="0"/>
          <w:marTop w:val="0"/>
          <w:marBottom w:val="0"/>
          <w:divBdr>
            <w:top w:val="none" w:sz="0" w:space="0" w:color="auto"/>
            <w:left w:val="none" w:sz="0" w:space="0" w:color="auto"/>
            <w:bottom w:val="none" w:sz="0" w:space="0" w:color="auto"/>
            <w:right w:val="none" w:sz="0" w:space="0" w:color="auto"/>
          </w:divBdr>
        </w:div>
        <w:div w:id="650138348">
          <w:marLeft w:val="0"/>
          <w:marRight w:val="0"/>
          <w:marTop w:val="0"/>
          <w:marBottom w:val="0"/>
          <w:divBdr>
            <w:top w:val="none" w:sz="0" w:space="0" w:color="auto"/>
            <w:left w:val="none" w:sz="0" w:space="0" w:color="auto"/>
            <w:bottom w:val="none" w:sz="0" w:space="0" w:color="auto"/>
            <w:right w:val="none" w:sz="0" w:space="0" w:color="auto"/>
          </w:divBdr>
        </w:div>
        <w:div w:id="900284348">
          <w:marLeft w:val="0"/>
          <w:marRight w:val="0"/>
          <w:marTop w:val="0"/>
          <w:marBottom w:val="0"/>
          <w:divBdr>
            <w:top w:val="none" w:sz="0" w:space="0" w:color="auto"/>
            <w:left w:val="none" w:sz="0" w:space="0" w:color="auto"/>
            <w:bottom w:val="none" w:sz="0" w:space="0" w:color="auto"/>
            <w:right w:val="none" w:sz="0" w:space="0" w:color="auto"/>
          </w:divBdr>
        </w:div>
        <w:div w:id="935211022">
          <w:marLeft w:val="0"/>
          <w:marRight w:val="0"/>
          <w:marTop w:val="0"/>
          <w:marBottom w:val="0"/>
          <w:divBdr>
            <w:top w:val="none" w:sz="0" w:space="0" w:color="auto"/>
            <w:left w:val="none" w:sz="0" w:space="0" w:color="auto"/>
            <w:bottom w:val="none" w:sz="0" w:space="0" w:color="auto"/>
            <w:right w:val="none" w:sz="0" w:space="0" w:color="auto"/>
          </w:divBdr>
        </w:div>
        <w:div w:id="327025119">
          <w:marLeft w:val="0"/>
          <w:marRight w:val="0"/>
          <w:marTop w:val="0"/>
          <w:marBottom w:val="0"/>
          <w:divBdr>
            <w:top w:val="none" w:sz="0" w:space="0" w:color="auto"/>
            <w:left w:val="none" w:sz="0" w:space="0" w:color="auto"/>
            <w:bottom w:val="none" w:sz="0" w:space="0" w:color="auto"/>
            <w:right w:val="none" w:sz="0" w:space="0" w:color="auto"/>
          </w:divBdr>
        </w:div>
        <w:div w:id="1244993911">
          <w:marLeft w:val="0"/>
          <w:marRight w:val="0"/>
          <w:marTop w:val="0"/>
          <w:marBottom w:val="0"/>
          <w:divBdr>
            <w:top w:val="none" w:sz="0" w:space="0" w:color="auto"/>
            <w:left w:val="none" w:sz="0" w:space="0" w:color="auto"/>
            <w:bottom w:val="none" w:sz="0" w:space="0" w:color="auto"/>
            <w:right w:val="none" w:sz="0" w:space="0" w:color="auto"/>
          </w:divBdr>
        </w:div>
        <w:div w:id="1949195104">
          <w:marLeft w:val="0"/>
          <w:marRight w:val="0"/>
          <w:marTop w:val="0"/>
          <w:marBottom w:val="0"/>
          <w:divBdr>
            <w:top w:val="none" w:sz="0" w:space="0" w:color="auto"/>
            <w:left w:val="none" w:sz="0" w:space="0" w:color="auto"/>
            <w:bottom w:val="none" w:sz="0" w:space="0" w:color="auto"/>
            <w:right w:val="none" w:sz="0" w:space="0" w:color="auto"/>
          </w:divBdr>
        </w:div>
        <w:div w:id="389498969">
          <w:marLeft w:val="0"/>
          <w:marRight w:val="0"/>
          <w:marTop w:val="0"/>
          <w:marBottom w:val="0"/>
          <w:divBdr>
            <w:top w:val="none" w:sz="0" w:space="0" w:color="auto"/>
            <w:left w:val="none" w:sz="0" w:space="0" w:color="auto"/>
            <w:bottom w:val="none" w:sz="0" w:space="0" w:color="auto"/>
            <w:right w:val="none" w:sz="0" w:space="0" w:color="auto"/>
          </w:divBdr>
        </w:div>
        <w:div w:id="378943602">
          <w:marLeft w:val="0"/>
          <w:marRight w:val="0"/>
          <w:marTop w:val="0"/>
          <w:marBottom w:val="0"/>
          <w:divBdr>
            <w:top w:val="none" w:sz="0" w:space="0" w:color="auto"/>
            <w:left w:val="none" w:sz="0" w:space="0" w:color="auto"/>
            <w:bottom w:val="none" w:sz="0" w:space="0" w:color="auto"/>
            <w:right w:val="none" w:sz="0" w:space="0" w:color="auto"/>
          </w:divBdr>
        </w:div>
        <w:div w:id="151802407">
          <w:marLeft w:val="0"/>
          <w:marRight w:val="0"/>
          <w:marTop w:val="0"/>
          <w:marBottom w:val="0"/>
          <w:divBdr>
            <w:top w:val="none" w:sz="0" w:space="0" w:color="auto"/>
            <w:left w:val="none" w:sz="0" w:space="0" w:color="auto"/>
            <w:bottom w:val="none" w:sz="0" w:space="0" w:color="auto"/>
            <w:right w:val="none" w:sz="0" w:space="0" w:color="auto"/>
          </w:divBdr>
        </w:div>
        <w:div w:id="860706530">
          <w:marLeft w:val="0"/>
          <w:marRight w:val="0"/>
          <w:marTop w:val="0"/>
          <w:marBottom w:val="0"/>
          <w:divBdr>
            <w:top w:val="none" w:sz="0" w:space="0" w:color="auto"/>
            <w:left w:val="none" w:sz="0" w:space="0" w:color="auto"/>
            <w:bottom w:val="none" w:sz="0" w:space="0" w:color="auto"/>
            <w:right w:val="none" w:sz="0" w:space="0" w:color="auto"/>
          </w:divBdr>
        </w:div>
        <w:div w:id="755828300">
          <w:marLeft w:val="0"/>
          <w:marRight w:val="0"/>
          <w:marTop w:val="0"/>
          <w:marBottom w:val="0"/>
          <w:divBdr>
            <w:top w:val="none" w:sz="0" w:space="0" w:color="auto"/>
            <w:left w:val="none" w:sz="0" w:space="0" w:color="auto"/>
            <w:bottom w:val="none" w:sz="0" w:space="0" w:color="auto"/>
            <w:right w:val="none" w:sz="0" w:space="0" w:color="auto"/>
          </w:divBdr>
        </w:div>
        <w:div w:id="182015021">
          <w:marLeft w:val="0"/>
          <w:marRight w:val="0"/>
          <w:marTop w:val="0"/>
          <w:marBottom w:val="0"/>
          <w:divBdr>
            <w:top w:val="none" w:sz="0" w:space="0" w:color="auto"/>
            <w:left w:val="none" w:sz="0" w:space="0" w:color="auto"/>
            <w:bottom w:val="none" w:sz="0" w:space="0" w:color="auto"/>
            <w:right w:val="none" w:sz="0" w:space="0" w:color="auto"/>
          </w:divBdr>
        </w:div>
        <w:div w:id="1731225076">
          <w:marLeft w:val="0"/>
          <w:marRight w:val="0"/>
          <w:marTop w:val="0"/>
          <w:marBottom w:val="0"/>
          <w:divBdr>
            <w:top w:val="none" w:sz="0" w:space="0" w:color="auto"/>
            <w:left w:val="none" w:sz="0" w:space="0" w:color="auto"/>
            <w:bottom w:val="none" w:sz="0" w:space="0" w:color="auto"/>
            <w:right w:val="none" w:sz="0" w:space="0" w:color="auto"/>
          </w:divBdr>
        </w:div>
        <w:div w:id="1669672710">
          <w:marLeft w:val="0"/>
          <w:marRight w:val="0"/>
          <w:marTop w:val="0"/>
          <w:marBottom w:val="0"/>
          <w:divBdr>
            <w:top w:val="none" w:sz="0" w:space="0" w:color="auto"/>
            <w:left w:val="none" w:sz="0" w:space="0" w:color="auto"/>
            <w:bottom w:val="none" w:sz="0" w:space="0" w:color="auto"/>
            <w:right w:val="none" w:sz="0" w:space="0" w:color="auto"/>
          </w:divBdr>
        </w:div>
        <w:div w:id="664895483">
          <w:marLeft w:val="0"/>
          <w:marRight w:val="0"/>
          <w:marTop w:val="0"/>
          <w:marBottom w:val="0"/>
          <w:divBdr>
            <w:top w:val="none" w:sz="0" w:space="0" w:color="auto"/>
            <w:left w:val="none" w:sz="0" w:space="0" w:color="auto"/>
            <w:bottom w:val="none" w:sz="0" w:space="0" w:color="auto"/>
            <w:right w:val="none" w:sz="0" w:space="0" w:color="auto"/>
          </w:divBdr>
          <w:divsChild>
            <w:div w:id="483543900">
              <w:marLeft w:val="0"/>
              <w:marRight w:val="0"/>
              <w:marTop w:val="0"/>
              <w:marBottom w:val="0"/>
              <w:divBdr>
                <w:top w:val="none" w:sz="0" w:space="0" w:color="auto"/>
                <w:left w:val="none" w:sz="0" w:space="0" w:color="auto"/>
                <w:bottom w:val="none" w:sz="0" w:space="0" w:color="auto"/>
                <w:right w:val="none" w:sz="0" w:space="0" w:color="auto"/>
              </w:divBdr>
            </w:div>
          </w:divsChild>
        </w:div>
        <w:div w:id="1697391279">
          <w:marLeft w:val="0"/>
          <w:marRight w:val="0"/>
          <w:marTop w:val="0"/>
          <w:marBottom w:val="0"/>
          <w:divBdr>
            <w:top w:val="none" w:sz="0" w:space="0" w:color="auto"/>
            <w:left w:val="none" w:sz="0" w:space="0" w:color="auto"/>
            <w:bottom w:val="none" w:sz="0" w:space="0" w:color="auto"/>
            <w:right w:val="none" w:sz="0" w:space="0" w:color="auto"/>
          </w:divBdr>
        </w:div>
        <w:div w:id="693728897">
          <w:marLeft w:val="0"/>
          <w:marRight w:val="0"/>
          <w:marTop w:val="0"/>
          <w:marBottom w:val="0"/>
          <w:divBdr>
            <w:top w:val="none" w:sz="0" w:space="0" w:color="auto"/>
            <w:left w:val="none" w:sz="0" w:space="0" w:color="auto"/>
            <w:bottom w:val="none" w:sz="0" w:space="0" w:color="auto"/>
            <w:right w:val="none" w:sz="0" w:space="0" w:color="auto"/>
          </w:divBdr>
        </w:div>
        <w:div w:id="1379471056">
          <w:marLeft w:val="0"/>
          <w:marRight w:val="0"/>
          <w:marTop w:val="0"/>
          <w:marBottom w:val="0"/>
          <w:divBdr>
            <w:top w:val="none" w:sz="0" w:space="0" w:color="auto"/>
            <w:left w:val="none" w:sz="0" w:space="0" w:color="auto"/>
            <w:bottom w:val="none" w:sz="0" w:space="0" w:color="auto"/>
            <w:right w:val="none" w:sz="0" w:space="0" w:color="auto"/>
          </w:divBdr>
        </w:div>
        <w:div w:id="1114789302">
          <w:marLeft w:val="0"/>
          <w:marRight w:val="0"/>
          <w:marTop w:val="0"/>
          <w:marBottom w:val="0"/>
          <w:divBdr>
            <w:top w:val="none" w:sz="0" w:space="0" w:color="auto"/>
            <w:left w:val="none" w:sz="0" w:space="0" w:color="auto"/>
            <w:bottom w:val="none" w:sz="0" w:space="0" w:color="auto"/>
            <w:right w:val="none" w:sz="0" w:space="0" w:color="auto"/>
          </w:divBdr>
        </w:div>
        <w:div w:id="939415861">
          <w:marLeft w:val="0"/>
          <w:marRight w:val="0"/>
          <w:marTop w:val="0"/>
          <w:marBottom w:val="0"/>
          <w:divBdr>
            <w:top w:val="none" w:sz="0" w:space="0" w:color="auto"/>
            <w:left w:val="none" w:sz="0" w:space="0" w:color="auto"/>
            <w:bottom w:val="none" w:sz="0" w:space="0" w:color="auto"/>
            <w:right w:val="none" w:sz="0" w:space="0" w:color="auto"/>
          </w:divBdr>
        </w:div>
        <w:div w:id="1578635544">
          <w:marLeft w:val="0"/>
          <w:marRight w:val="0"/>
          <w:marTop w:val="0"/>
          <w:marBottom w:val="0"/>
          <w:divBdr>
            <w:top w:val="none" w:sz="0" w:space="0" w:color="auto"/>
            <w:left w:val="none" w:sz="0" w:space="0" w:color="auto"/>
            <w:bottom w:val="none" w:sz="0" w:space="0" w:color="auto"/>
            <w:right w:val="none" w:sz="0" w:space="0" w:color="auto"/>
          </w:divBdr>
        </w:div>
        <w:div w:id="1634367099">
          <w:marLeft w:val="0"/>
          <w:marRight w:val="0"/>
          <w:marTop w:val="0"/>
          <w:marBottom w:val="0"/>
          <w:divBdr>
            <w:top w:val="none" w:sz="0" w:space="0" w:color="auto"/>
            <w:left w:val="none" w:sz="0" w:space="0" w:color="auto"/>
            <w:bottom w:val="none" w:sz="0" w:space="0" w:color="auto"/>
            <w:right w:val="none" w:sz="0" w:space="0" w:color="auto"/>
          </w:divBdr>
        </w:div>
        <w:div w:id="1742092293">
          <w:marLeft w:val="0"/>
          <w:marRight w:val="0"/>
          <w:marTop w:val="0"/>
          <w:marBottom w:val="0"/>
          <w:divBdr>
            <w:top w:val="none" w:sz="0" w:space="0" w:color="auto"/>
            <w:left w:val="none" w:sz="0" w:space="0" w:color="auto"/>
            <w:bottom w:val="none" w:sz="0" w:space="0" w:color="auto"/>
            <w:right w:val="none" w:sz="0" w:space="0" w:color="auto"/>
          </w:divBdr>
        </w:div>
        <w:div w:id="797185224">
          <w:marLeft w:val="0"/>
          <w:marRight w:val="0"/>
          <w:marTop w:val="0"/>
          <w:marBottom w:val="0"/>
          <w:divBdr>
            <w:top w:val="none" w:sz="0" w:space="0" w:color="auto"/>
            <w:left w:val="none" w:sz="0" w:space="0" w:color="auto"/>
            <w:bottom w:val="none" w:sz="0" w:space="0" w:color="auto"/>
            <w:right w:val="none" w:sz="0" w:space="0" w:color="auto"/>
          </w:divBdr>
        </w:div>
        <w:div w:id="993413400">
          <w:marLeft w:val="0"/>
          <w:marRight w:val="0"/>
          <w:marTop w:val="0"/>
          <w:marBottom w:val="0"/>
          <w:divBdr>
            <w:top w:val="none" w:sz="0" w:space="0" w:color="auto"/>
            <w:left w:val="none" w:sz="0" w:space="0" w:color="auto"/>
            <w:bottom w:val="none" w:sz="0" w:space="0" w:color="auto"/>
            <w:right w:val="none" w:sz="0" w:space="0" w:color="auto"/>
          </w:divBdr>
        </w:div>
        <w:div w:id="855843976">
          <w:marLeft w:val="0"/>
          <w:marRight w:val="0"/>
          <w:marTop w:val="0"/>
          <w:marBottom w:val="0"/>
          <w:divBdr>
            <w:top w:val="none" w:sz="0" w:space="0" w:color="auto"/>
            <w:left w:val="none" w:sz="0" w:space="0" w:color="auto"/>
            <w:bottom w:val="none" w:sz="0" w:space="0" w:color="auto"/>
            <w:right w:val="none" w:sz="0" w:space="0" w:color="auto"/>
          </w:divBdr>
        </w:div>
        <w:div w:id="58943419">
          <w:marLeft w:val="0"/>
          <w:marRight w:val="0"/>
          <w:marTop w:val="0"/>
          <w:marBottom w:val="0"/>
          <w:divBdr>
            <w:top w:val="none" w:sz="0" w:space="0" w:color="auto"/>
            <w:left w:val="none" w:sz="0" w:space="0" w:color="auto"/>
            <w:bottom w:val="none" w:sz="0" w:space="0" w:color="auto"/>
            <w:right w:val="none" w:sz="0" w:space="0" w:color="auto"/>
          </w:divBdr>
        </w:div>
        <w:div w:id="221984146">
          <w:marLeft w:val="0"/>
          <w:marRight w:val="0"/>
          <w:marTop w:val="0"/>
          <w:marBottom w:val="0"/>
          <w:divBdr>
            <w:top w:val="none" w:sz="0" w:space="0" w:color="auto"/>
            <w:left w:val="none" w:sz="0" w:space="0" w:color="auto"/>
            <w:bottom w:val="none" w:sz="0" w:space="0" w:color="auto"/>
            <w:right w:val="none" w:sz="0" w:space="0" w:color="auto"/>
          </w:divBdr>
        </w:div>
        <w:div w:id="826437018">
          <w:marLeft w:val="0"/>
          <w:marRight w:val="0"/>
          <w:marTop w:val="0"/>
          <w:marBottom w:val="0"/>
          <w:divBdr>
            <w:top w:val="none" w:sz="0" w:space="0" w:color="auto"/>
            <w:left w:val="none" w:sz="0" w:space="0" w:color="auto"/>
            <w:bottom w:val="none" w:sz="0" w:space="0" w:color="auto"/>
            <w:right w:val="none" w:sz="0" w:space="0" w:color="auto"/>
          </w:divBdr>
        </w:div>
        <w:div w:id="1218929354">
          <w:marLeft w:val="0"/>
          <w:marRight w:val="0"/>
          <w:marTop w:val="0"/>
          <w:marBottom w:val="0"/>
          <w:divBdr>
            <w:top w:val="none" w:sz="0" w:space="0" w:color="auto"/>
            <w:left w:val="none" w:sz="0" w:space="0" w:color="auto"/>
            <w:bottom w:val="none" w:sz="0" w:space="0" w:color="auto"/>
            <w:right w:val="none" w:sz="0" w:space="0" w:color="auto"/>
          </w:divBdr>
        </w:div>
        <w:div w:id="2146269418">
          <w:marLeft w:val="0"/>
          <w:marRight w:val="0"/>
          <w:marTop w:val="0"/>
          <w:marBottom w:val="0"/>
          <w:divBdr>
            <w:top w:val="none" w:sz="0" w:space="0" w:color="auto"/>
            <w:left w:val="none" w:sz="0" w:space="0" w:color="auto"/>
            <w:bottom w:val="none" w:sz="0" w:space="0" w:color="auto"/>
            <w:right w:val="none" w:sz="0" w:space="0" w:color="auto"/>
          </w:divBdr>
        </w:div>
        <w:div w:id="1479304376">
          <w:marLeft w:val="0"/>
          <w:marRight w:val="0"/>
          <w:marTop w:val="0"/>
          <w:marBottom w:val="0"/>
          <w:divBdr>
            <w:top w:val="none" w:sz="0" w:space="0" w:color="auto"/>
            <w:left w:val="none" w:sz="0" w:space="0" w:color="auto"/>
            <w:bottom w:val="none" w:sz="0" w:space="0" w:color="auto"/>
            <w:right w:val="none" w:sz="0" w:space="0" w:color="auto"/>
          </w:divBdr>
        </w:div>
        <w:div w:id="429475045">
          <w:marLeft w:val="0"/>
          <w:marRight w:val="0"/>
          <w:marTop w:val="0"/>
          <w:marBottom w:val="0"/>
          <w:divBdr>
            <w:top w:val="none" w:sz="0" w:space="0" w:color="auto"/>
            <w:left w:val="none" w:sz="0" w:space="0" w:color="auto"/>
            <w:bottom w:val="none" w:sz="0" w:space="0" w:color="auto"/>
            <w:right w:val="none" w:sz="0" w:space="0" w:color="auto"/>
          </w:divBdr>
        </w:div>
        <w:div w:id="786660074">
          <w:marLeft w:val="0"/>
          <w:marRight w:val="0"/>
          <w:marTop w:val="0"/>
          <w:marBottom w:val="0"/>
          <w:divBdr>
            <w:top w:val="none" w:sz="0" w:space="0" w:color="auto"/>
            <w:left w:val="none" w:sz="0" w:space="0" w:color="auto"/>
            <w:bottom w:val="none" w:sz="0" w:space="0" w:color="auto"/>
            <w:right w:val="none" w:sz="0" w:space="0" w:color="auto"/>
          </w:divBdr>
        </w:div>
        <w:div w:id="481502665">
          <w:marLeft w:val="0"/>
          <w:marRight w:val="0"/>
          <w:marTop w:val="0"/>
          <w:marBottom w:val="0"/>
          <w:divBdr>
            <w:top w:val="none" w:sz="0" w:space="0" w:color="auto"/>
            <w:left w:val="none" w:sz="0" w:space="0" w:color="auto"/>
            <w:bottom w:val="none" w:sz="0" w:space="0" w:color="auto"/>
            <w:right w:val="none" w:sz="0" w:space="0" w:color="auto"/>
          </w:divBdr>
        </w:div>
        <w:div w:id="564221063">
          <w:marLeft w:val="0"/>
          <w:marRight w:val="0"/>
          <w:marTop w:val="0"/>
          <w:marBottom w:val="0"/>
          <w:divBdr>
            <w:top w:val="none" w:sz="0" w:space="0" w:color="auto"/>
            <w:left w:val="none" w:sz="0" w:space="0" w:color="auto"/>
            <w:bottom w:val="none" w:sz="0" w:space="0" w:color="auto"/>
            <w:right w:val="none" w:sz="0" w:space="0" w:color="auto"/>
          </w:divBdr>
        </w:div>
        <w:div w:id="1646163686">
          <w:marLeft w:val="0"/>
          <w:marRight w:val="0"/>
          <w:marTop w:val="0"/>
          <w:marBottom w:val="0"/>
          <w:divBdr>
            <w:top w:val="none" w:sz="0" w:space="0" w:color="auto"/>
            <w:left w:val="none" w:sz="0" w:space="0" w:color="auto"/>
            <w:bottom w:val="none" w:sz="0" w:space="0" w:color="auto"/>
            <w:right w:val="none" w:sz="0" w:space="0" w:color="auto"/>
          </w:divBdr>
        </w:div>
        <w:div w:id="264846464">
          <w:marLeft w:val="0"/>
          <w:marRight w:val="0"/>
          <w:marTop w:val="0"/>
          <w:marBottom w:val="0"/>
          <w:divBdr>
            <w:top w:val="none" w:sz="0" w:space="0" w:color="auto"/>
            <w:left w:val="none" w:sz="0" w:space="0" w:color="auto"/>
            <w:bottom w:val="none" w:sz="0" w:space="0" w:color="auto"/>
            <w:right w:val="none" w:sz="0" w:space="0" w:color="auto"/>
          </w:divBdr>
          <w:divsChild>
            <w:div w:id="207022447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70017159">
          <w:marLeft w:val="0"/>
          <w:marRight w:val="0"/>
          <w:marTop w:val="0"/>
          <w:marBottom w:val="0"/>
          <w:divBdr>
            <w:top w:val="none" w:sz="0" w:space="0" w:color="auto"/>
            <w:left w:val="none" w:sz="0" w:space="0" w:color="auto"/>
            <w:bottom w:val="none" w:sz="0" w:space="0" w:color="auto"/>
            <w:right w:val="none" w:sz="0" w:space="0" w:color="auto"/>
          </w:divBdr>
        </w:div>
        <w:div w:id="1122915918">
          <w:blockQuote w:val="1"/>
          <w:marLeft w:val="0"/>
          <w:marRight w:val="0"/>
          <w:marTop w:val="0"/>
          <w:marBottom w:val="0"/>
          <w:divBdr>
            <w:top w:val="none" w:sz="0" w:space="0" w:color="auto"/>
            <w:left w:val="none" w:sz="0" w:space="0" w:color="auto"/>
            <w:bottom w:val="none" w:sz="0" w:space="0" w:color="auto"/>
            <w:right w:val="none" w:sz="0" w:space="0" w:color="auto"/>
          </w:divBdr>
          <w:divsChild>
            <w:div w:id="93201304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leondejuda.org/node/7685" TargetMode="External"/><Relationship Id="rId5" Type="http://schemas.openxmlformats.org/officeDocument/2006/relationships/image" Target="media/image1.jpeg"/><Relationship Id="rId4" Type="http://schemas.openxmlformats.org/officeDocument/2006/relationships/hyperlink" Target="https://www.blogger.com/blog/post/edit/2845060600014161194/1420010109709599340"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10</Pages>
  <Words>3580</Words>
  <Characters>19692</Characters>
  <Application>Microsoft Office Word</Application>
  <DocSecurity>0</DocSecurity>
  <Lines>164</Lines>
  <Paragraphs>46</Paragraphs>
  <ScaleCrop>false</ScaleCrop>
  <Company/>
  <LinksUpToDate>false</LinksUpToDate>
  <CharactersWithSpaces>23226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2025-07-16T12:22:00Z</dcterms:created>
  <dcterms:modified xsi:type="dcterms:W3CDTF">2025-07-16T12:22:00Z</dcterms:modified>
</cp:coreProperties>
</file>