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C992C" w14:textId="77777777"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54317905" w14:textId="0F2BBBC4"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drawing>
          <wp:inline distT="0" distB="0" distL="0" distR="0" wp14:anchorId="1BCF15B0" wp14:editId="7628131B">
            <wp:extent cx="5400040" cy="1368425"/>
            <wp:effectExtent l="0" t="0" r="0" b="3175"/>
            <wp:docPr id="21053083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308328" name=""/>
                    <pic:cNvPicPr/>
                  </pic:nvPicPr>
                  <pic:blipFill>
                    <a:blip r:embed="rId4"/>
                    <a:stretch>
                      <a:fillRect/>
                    </a:stretch>
                  </pic:blipFill>
                  <pic:spPr>
                    <a:xfrm>
                      <a:off x="0" y="0"/>
                      <a:ext cx="5400040" cy="1368425"/>
                    </a:xfrm>
                    <a:prstGeom prst="rect">
                      <a:avLst/>
                    </a:prstGeom>
                  </pic:spPr>
                </pic:pic>
              </a:graphicData>
            </a:graphic>
          </wp:inline>
        </w:drawing>
      </w:r>
    </w:p>
    <w:p w14:paraId="5F550E08" w14:textId="77777777"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7B68F1EF" w14:textId="7EE9E4D5"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t>La directora del Programa de las Naciones Unidas para los Asentamientos Humanos aboga por la necesidad de abordar </w:t>
      </w:r>
      <w:r w:rsidRPr="0033523D">
        <w:rPr>
          <w:rFonts w:ascii="Arial" w:eastAsia="Times New Roman" w:hAnsi="Arial" w:cs="Arial"/>
          <w:b/>
          <w:bCs/>
          <w:color w:val="333333"/>
          <w:kern w:val="0"/>
          <w:sz w:val="24"/>
          <w:szCs w:val="24"/>
          <w:lang w:eastAsia="es-UY"/>
          <w14:ligatures w14:val="none"/>
        </w:rPr>
        <w:t>la planificación urbana</w:t>
      </w:r>
      <w:r w:rsidRPr="0033523D">
        <w:rPr>
          <w:rFonts w:ascii="Arial" w:eastAsia="Times New Roman" w:hAnsi="Arial" w:cs="Arial"/>
          <w:color w:val="333333"/>
          <w:kern w:val="0"/>
          <w:sz w:val="24"/>
          <w:szCs w:val="24"/>
          <w:lang w:eastAsia="es-UY"/>
          <w14:ligatures w14:val="none"/>
        </w:rPr>
        <w:t> para preparar las ciudades para la llegada de nuevos habitantes y por medidas para abordar la </w:t>
      </w:r>
      <w:hyperlink r:id="rId5" w:tgtFrame="_blank" w:history="1">
        <w:r w:rsidRPr="0033523D">
          <w:rPr>
            <w:rFonts w:ascii="Arial" w:eastAsia="Times New Roman" w:hAnsi="Arial" w:cs="Arial"/>
            <w:color w:val="FC6B01"/>
            <w:kern w:val="0"/>
            <w:sz w:val="24"/>
            <w:szCs w:val="24"/>
            <w:u w:val="single"/>
            <w:lang w:eastAsia="es-UY"/>
            <w14:ligatures w14:val="none"/>
          </w:rPr>
          <w:t>crisis mundial de vivienda</w:t>
        </w:r>
      </w:hyperlink>
      <w:r w:rsidRPr="0033523D">
        <w:rPr>
          <w:rFonts w:ascii="Arial" w:eastAsia="Times New Roman" w:hAnsi="Arial" w:cs="Arial"/>
          <w:color w:val="333333"/>
          <w:kern w:val="0"/>
          <w:sz w:val="24"/>
          <w:szCs w:val="24"/>
          <w:lang w:eastAsia="es-UY"/>
          <w14:ligatures w14:val="none"/>
        </w:rPr>
        <w:t> .</w:t>
      </w:r>
    </w:p>
    <w:p w14:paraId="7A84CE00" w14:textId="0A690EC9"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br/>
      </w:r>
      <w:r w:rsidRPr="0033523D">
        <w:rPr>
          <w:rFonts w:ascii="Arial" w:eastAsia="Times New Roman" w:hAnsi="Arial" w:cs="Arial"/>
          <w:color w:val="333333"/>
          <w:kern w:val="0"/>
          <w:sz w:val="24"/>
          <w:szCs w:val="24"/>
          <w:lang w:eastAsia="es-UY"/>
          <w14:ligatures w14:val="none"/>
        </w:rPr>
        <w:br/>
        <w:t>La entrevista es de </w:t>
      </w:r>
      <w:r w:rsidRPr="0033523D">
        <w:rPr>
          <w:rFonts w:ascii="Arial" w:eastAsia="Times New Roman" w:hAnsi="Arial" w:cs="Arial"/>
          <w:b/>
          <w:bCs/>
          <w:color w:val="333333"/>
          <w:kern w:val="0"/>
          <w:sz w:val="24"/>
          <w:szCs w:val="24"/>
          <w:lang w:eastAsia="es-UY"/>
          <w14:ligatures w14:val="none"/>
        </w:rPr>
        <w:t>Silvia Laboreo </w:t>
      </w:r>
      <w:proofErr w:type="spellStart"/>
      <w:r w:rsidRPr="0033523D">
        <w:rPr>
          <w:rFonts w:ascii="Arial" w:eastAsia="Times New Roman" w:hAnsi="Arial" w:cs="Arial"/>
          <w:b/>
          <w:bCs/>
          <w:color w:val="333333"/>
          <w:kern w:val="0"/>
          <w:sz w:val="24"/>
          <w:szCs w:val="24"/>
          <w:lang w:eastAsia="es-UY"/>
          <w14:ligatures w14:val="none"/>
        </w:rPr>
        <w:t>Longás</w:t>
      </w:r>
      <w:proofErr w:type="spellEnd"/>
      <w:r w:rsidRPr="0033523D">
        <w:rPr>
          <w:rFonts w:ascii="Arial" w:eastAsia="Times New Roman" w:hAnsi="Arial" w:cs="Arial"/>
          <w:color w:val="333333"/>
          <w:kern w:val="0"/>
          <w:sz w:val="24"/>
          <w:szCs w:val="24"/>
          <w:lang w:eastAsia="es-UY"/>
          <w14:ligatures w14:val="none"/>
        </w:rPr>
        <w:t> y fue publicada por </w:t>
      </w:r>
      <w:hyperlink r:id="rId6" w:tgtFrame="_blank" w:history="1">
        <w:r w:rsidRPr="0033523D">
          <w:rPr>
            <w:rFonts w:ascii="Arial" w:eastAsia="Times New Roman" w:hAnsi="Arial" w:cs="Arial"/>
            <w:color w:val="FC6B01"/>
            <w:kern w:val="0"/>
            <w:sz w:val="24"/>
            <w:szCs w:val="24"/>
            <w:u w:val="single"/>
            <w:lang w:eastAsia="es-UY"/>
            <w14:ligatures w14:val="none"/>
          </w:rPr>
          <w:t>El País</w:t>
        </w:r>
      </w:hyperlink>
      <w:r w:rsidRPr="0033523D">
        <w:rPr>
          <w:rFonts w:ascii="Arial" w:eastAsia="Times New Roman" w:hAnsi="Arial" w:cs="Arial"/>
          <w:color w:val="333333"/>
          <w:kern w:val="0"/>
          <w:sz w:val="24"/>
          <w:szCs w:val="24"/>
          <w:lang w:eastAsia="es-UY"/>
          <w14:ligatures w14:val="none"/>
        </w:rPr>
        <w:t> el 8 de julio de 2025.</w:t>
      </w:r>
    </w:p>
    <w:p w14:paraId="6741F9CF"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53DFCCC3" w14:textId="77777777"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t>La directora ejecutiva del </w:t>
      </w:r>
      <w:r w:rsidRPr="0033523D">
        <w:rPr>
          <w:rFonts w:ascii="Arial" w:eastAsia="Times New Roman" w:hAnsi="Arial" w:cs="Arial"/>
          <w:b/>
          <w:bCs/>
          <w:color w:val="333333"/>
          <w:kern w:val="0"/>
          <w:sz w:val="24"/>
          <w:szCs w:val="24"/>
          <w:lang w:eastAsia="es-UY"/>
          <w14:ligatures w14:val="none"/>
        </w:rPr>
        <w:t>Programa de las Naciones Unidas para los Asentamientos Humanos</w:t>
      </w:r>
      <w:r w:rsidRPr="0033523D">
        <w:rPr>
          <w:rFonts w:ascii="Arial" w:eastAsia="Times New Roman" w:hAnsi="Arial" w:cs="Arial"/>
          <w:color w:val="333333"/>
          <w:kern w:val="0"/>
          <w:sz w:val="24"/>
          <w:szCs w:val="24"/>
          <w:lang w:eastAsia="es-UY"/>
          <w14:ligatures w14:val="none"/>
        </w:rPr>
        <w:t> ( </w:t>
      </w:r>
      <w:r w:rsidRPr="0033523D">
        <w:rPr>
          <w:rFonts w:ascii="Arial" w:eastAsia="Times New Roman" w:hAnsi="Arial" w:cs="Arial"/>
          <w:b/>
          <w:bCs/>
          <w:color w:val="333333"/>
          <w:kern w:val="0"/>
          <w:sz w:val="24"/>
          <w:szCs w:val="24"/>
          <w:lang w:eastAsia="es-UY"/>
          <w14:ligatures w14:val="none"/>
        </w:rPr>
        <w:t>ONU</w:t>
      </w:r>
      <w:r w:rsidRPr="0033523D">
        <w:rPr>
          <w:rFonts w:ascii="Arial" w:eastAsia="Times New Roman" w:hAnsi="Arial" w:cs="Arial"/>
          <w:color w:val="333333"/>
          <w:kern w:val="0"/>
          <w:sz w:val="24"/>
          <w:szCs w:val="24"/>
          <w:lang w:eastAsia="es-UY"/>
          <w14:ligatures w14:val="none"/>
        </w:rPr>
        <w:t> - </w:t>
      </w:r>
      <w:r w:rsidRPr="0033523D">
        <w:rPr>
          <w:rFonts w:ascii="Arial" w:eastAsia="Times New Roman" w:hAnsi="Arial" w:cs="Arial"/>
          <w:b/>
          <w:bCs/>
          <w:color w:val="333333"/>
          <w:kern w:val="0"/>
          <w:sz w:val="24"/>
          <w:szCs w:val="24"/>
          <w:lang w:eastAsia="es-UY"/>
          <w14:ligatures w14:val="none"/>
        </w:rPr>
        <w:t>Hábitat</w:t>
      </w:r>
      <w:r w:rsidRPr="0033523D">
        <w:rPr>
          <w:rFonts w:ascii="Arial" w:eastAsia="Times New Roman" w:hAnsi="Arial" w:cs="Arial"/>
          <w:color w:val="333333"/>
          <w:kern w:val="0"/>
          <w:sz w:val="24"/>
          <w:szCs w:val="24"/>
          <w:lang w:eastAsia="es-UY"/>
          <w14:ligatures w14:val="none"/>
        </w:rPr>
        <w:t> ), la economista </w:t>
      </w:r>
      <w:proofErr w:type="spellStart"/>
      <w:r w:rsidRPr="0033523D">
        <w:rPr>
          <w:rFonts w:ascii="Arial" w:eastAsia="Times New Roman" w:hAnsi="Arial" w:cs="Arial"/>
          <w:b/>
          <w:bCs/>
          <w:color w:val="333333"/>
          <w:kern w:val="0"/>
          <w:sz w:val="24"/>
          <w:szCs w:val="24"/>
          <w:lang w:eastAsia="es-UY"/>
          <w14:ligatures w14:val="none"/>
        </w:rPr>
        <w:t>Anacláudia</w:t>
      </w:r>
      <w:proofErr w:type="spellEnd"/>
      <w:r w:rsidRPr="0033523D">
        <w:rPr>
          <w:rFonts w:ascii="Arial" w:eastAsia="Times New Roman" w:hAnsi="Arial" w:cs="Arial"/>
          <w:b/>
          <w:bCs/>
          <w:color w:val="333333"/>
          <w:kern w:val="0"/>
          <w:sz w:val="24"/>
          <w:szCs w:val="24"/>
          <w:lang w:eastAsia="es-UY"/>
          <w14:ligatures w14:val="none"/>
        </w:rPr>
        <w:t xml:space="preserve"> </w:t>
      </w:r>
      <w:proofErr w:type="spellStart"/>
      <w:r w:rsidRPr="0033523D">
        <w:rPr>
          <w:rFonts w:ascii="Arial" w:eastAsia="Times New Roman" w:hAnsi="Arial" w:cs="Arial"/>
          <w:b/>
          <w:bCs/>
          <w:color w:val="333333"/>
          <w:kern w:val="0"/>
          <w:sz w:val="24"/>
          <w:szCs w:val="24"/>
          <w:lang w:eastAsia="es-UY"/>
          <w14:ligatures w14:val="none"/>
        </w:rPr>
        <w:t>Rossbach</w:t>
      </w:r>
      <w:proofErr w:type="spellEnd"/>
      <w:r w:rsidRPr="0033523D">
        <w:rPr>
          <w:rFonts w:ascii="Arial" w:eastAsia="Times New Roman" w:hAnsi="Arial" w:cs="Arial"/>
          <w:color w:val="333333"/>
          <w:kern w:val="0"/>
          <w:sz w:val="24"/>
          <w:szCs w:val="24"/>
          <w:lang w:eastAsia="es-UY"/>
          <w14:ligatures w14:val="none"/>
        </w:rPr>
        <w:t> (São Paulo, 55 años), recibe a este periódico en </w:t>
      </w:r>
      <w:r w:rsidRPr="0033523D">
        <w:rPr>
          <w:rFonts w:ascii="Arial" w:eastAsia="Times New Roman" w:hAnsi="Arial" w:cs="Arial"/>
          <w:b/>
          <w:bCs/>
          <w:color w:val="333333"/>
          <w:kern w:val="0"/>
          <w:sz w:val="24"/>
          <w:szCs w:val="24"/>
          <w:lang w:eastAsia="es-UY"/>
          <w14:ligatures w14:val="none"/>
        </w:rPr>
        <w:t>Madrid</w:t>
      </w:r>
      <w:r w:rsidRPr="0033523D">
        <w:rPr>
          <w:rFonts w:ascii="Arial" w:eastAsia="Times New Roman" w:hAnsi="Arial" w:cs="Arial"/>
          <w:color w:val="333333"/>
          <w:kern w:val="0"/>
          <w:sz w:val="24"/>
          <w:szCs w:val="24"/>
          <w:lang w:eastAsia="es-UY"/>
          <w14:ligatures w14:val="none"/>
        </w:rPr>
        <w:t> , recién llegada de </w:t>
      </w:r>
      <w:r w:rsidRPr="0033523D">
        <w:rPr>
          <w:rFonts w:ascii="Arial" w:eastAsia="Times New Roman" w:hAnsi="Arial" w:cs="Arial"/>
          <w:b/>
          <w:bCs/>
          <w:color w:val="333333"/>
          <w:kern w:val="0"/>
          <w:sz w:val="24"/>
          <w:szCs w:val="24"/>
          <w:lang w:eastAsia="es-UY"/>
          <w14:ligatures w14:val="none"/>
        </w:rPr>
        <w:t>Sevilla</w:t>
      </w:r>
      <w:r w:rsidRPr="0033523D">
        <w:rPr>
          <w:rFonts w:ascii="Arial" w:eastAsia="Times New Roman" w:hAnsi="Arial" w:cs="Arial"/>
          <w:color w:val="333333"/>
          <w:kern w:val="0"/>
          <w:sz w:val="24"/>
          <w:szCs w:val="24"/>
          <w:lang w:eastAsia="es-UY"/>
          <w14:ligatures w14:val="none"/>
        </w:rPr>
        <w:t> , donde participó en la </w:t>
      </w:r>
      <w:r w:rsidRPr="0033523D">
        <w:rPr>
          <w:rFonts w:ascii="Arial" w:eastAsia="Times New Roman" w:hAnsi="Arial" w:cs="Arial"/>
          <w:b/>
          <w:bCs/>
          <w:color w:val="333333"/>
          <w:kern w:val="0"/>
          <w:sz w:val="24"/>
          <w:szCs w:val="24"/>
          <w:lang w:eastAsia="es-UY"/>
          <w14:ligatures w14:val="none"/>
        </w:rPr>
        <w:t>IV</w:t>
      </w:r>
      <w:r w:rsidRPr="0033523D">
        <w:rPr>
          <w:rFonts w:ascii="Arial" w:eastAsia="Times New Roman" w:hAnsi="Arial" w:cs="Arial"/>
          <w:color w:val="333333"/>
          <w:kern w:val="0"/>
          <w:sz w:val="24"/>
          <w:szCs w:val="24"/>
          <w:lang w:eastAsia="es-UY"/>
          <w14:ligatures w14:val="none"/>
        </w:rPr>
        <w:t> Conferencia </w:t>
      </w:r>
      <w:r w:rsidRPr="0033523D">
        <w:rPr>
          <w:rFonts w:ascii="Arial" w:eastAsia="Times New Roman" w:hAnsi="Arial" w:cs="Arial"/>
          <w:b/>
          <w:bCs/>
          <w:color w:val="333333"/>
          <w:kern w:val="0"/>
          <w:sz w:val="24"/>
          <w:szCs w:val="24"/>
          <w:lang w:eastAsia="es-UY"/>
          <w14:ligatures w14:val="none"/>
        </w:rPr>
        <w:t>sobre Financiación para el Desarrollo</w:t>
      </w:r>
      <w:r w:rsidRPr="0033523D">
        <w:rPr>
          <w:rFonts w:ascii="Arial" w:eastAsia="Times New Roman" w:hAnsi="Arial" w:cs="Arial"/>
          <w:color w:val="333333"/>
          <w:kern w:val="0"/>
          <w:sz w:val="24"/>
          <w:szCs w:val="24"/>
          <w:lang w:eastAsia="es-UY"/>
          <w14:ligatures w14:val="none"/>
        </w:rPr>
        <w:t> . «Mi sensación ha sido muy positiva», afirma </w:t>
      </w:r>
      <w:proofErr w:type="spellStart"/>
      <w:r w:rsidRPr="0033523D">
        <w:rPr>
          <w:rFonts w:ascii="Arial" w:eastAsia="Times New Roman" w:hAnsi="Arial" w:cs="Arial"/>
          <w:b/>
          <w:bCs/>
          <w:color w:val="333333"/>
          <w:kern w:val="0"/>
          <w:sz w:val="24"/>
          <w:szCs w:val="24"/>
          <w:lang w:eastAsia="es-UY"/>
          <w14:ligatures w14:val="none"/>
        </w:rPr>
        <w:t>Rossbach</w:t>
      </w:r>
      <w:proofErr w:type="spellEnd"/>
      <w:r w:rsidRPr="0033523D">
        <w:rPr>
          <w:rFonts w:ascii="Arial" w:eastAsia="Times New Roman" w:hAnsi="Arial" w:cs="Arial"/>
          <w:color w:val="333333"/>
          <w:kern w:val="0"/>
          <w:sz w:val="24"/>
          <w:szCs w:val="24"/>
          <w:lang w:eastAsia="es-UY"/>
          <w14:ligatures w14:val="none"/>
        </w:rPr>
        <w:t> sobre el evento, que debatió y reconsideró los fondos de cooperación para un planeta en crisis. La responsable de </w:t>
      </w:r>
      <w:proofErr w:type="gramStart"/>
      <w:r w:rsidRPr="0033523D">
        <w:rPr>
          <w:rFonts w:ascii="Arial" w:eastAsia="Times New Roman" w:hAnsi="Arial" w:cs="Arial"/>
          <w:b/>
          <w:bCs/>
          <w:color w:val="333333"/>
          <w:kern w:val="0"/>
          <w:sz w:val="24"/>
          <w:szCs w:val="24"/>
          <w:lang w:eastAsia="es-UY"/>
          <w14:ligatures w14:val="none"/>
        </w:rPr>
        <w:t>ONU</w:t>
      </w:r>
      <w:proofErr w:type="gramEnd"/>
      <w:r w:rsidRPr="0033523D">
        <w:rPr>
          <w:rFonts w:ascii="Arial" w:eastAsia="Times New Roman" w:hAnsi="Arial" w:cs="Arial"/>
          <w:b/>
          <w:bCs/>
          <w:color w:val="333333"/>
          <w:kern w:val="0"/>
          <w:sz w:val="24"/>
          <w:szCs w:val="24"/>
          <w:lang w:eastAsia="es-UY"/>
          <w14:ligatures w14:val="none"/>
        </w:rPr>
        <w:t>-Hábitat</w:t>
      </w:r>
      <w:r w:rsidRPr="0033523D">
        <w:rPr>
          <w:rFonts w:ascii="Arial" w:eastAsia="Times New Roman" w:hAnsi="Arial" w:cs="Arial"/>
          <w:color w:val="333333"/>
          <w:kern w:val="0"/>
          <w:sz w:val="24"/>
          <w:szCs w:val="24"/>
          <w:lang w:eastAsia="es-UY"/>
          <w14:ligatures w14:val="none"/>
        </w:rPr>
        <w:t> percibió «un espíritu de construcción de alianzas, reflexión conjunta y trabajo colectivo» al abordar la necesidad de «cambios sistémicos para ampliar el acceso a la financiación para el desarrollo».</w:t>
      </w:r>
    </w:p>
    <w:p w14:paraId="110F37E1"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4BBF2AEF" w14:textId="77777777"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t>En mi región, cuando se trata de necesidades urbanas, pienso en los mil millones de personas que viven en asentamientos precarios o en los casi dos mil millones que no tienen acceso al agua. Las necesidades son inmensas, al igual que las cifras que necesitamos. Sin embargo, </w:t>
      </w:r>
      <w:proofErr w:type="spellStart"/>
      <w:r w:rsidRPr="0033523D">
        <w:rPr>
          <w:rFonts w:ascii="Arial" w:eastAsia="Times New Roman" w:hAnsi="Arial" w:cs="Arial"/>
          <w:b/>
          <w:bCs/>
          <w:color w:val="333333"/>
          <w:kern w:val="0"/>
          <w:sz w:val="24"/>
          <w:szCs w:val="24"/>
          <w:lang w:eastAsia="es-UY"/>
          <w14:ligatures w14:val="none"/>
        </w:rPr>
        <w:t>Rossbach</w:t>
      </w:r>
      <w:proofErr w:type="spellEnd"/>
      <w:r w:rsidRPr="0033523D">
        <w:rPr>
          <w:rFonts w:ascii="Arial" w:eastAsia="Times New Roman" w:hAnsi="Arial" w:cs="Arial"/>
          <w:color w:val="333333"/>
          <w:kern w:val="0"/>
          <w:sz w:val="24"/>
          <w:szCs w:val="24"/>
          <w:lang w:eastAsia="es-UY"/>
          <w14:ligatures w14:val="none"/>
        </w:rPr>
        <w:t> también vio muchas ideas y potencial en </w:t>
      </w:r>
      <w:r w:rsidRPr="0033523D">
        <w:rPr>
          <w:rFonts w:ascii="Arial" w:eastAsia="Times New Roman" w:hAnsi="Arial" w:cs="Arial"/>
          <w:b/>
          <w:bCs/>
          <w:color w:val="333333"/>
          <w:kern w:val="0"/>
          <w:sz w:val="24"/>
          <w:szCs w:val="24"/>
          <w:lang w:eastAsia="es-UY"/>
          <w14:ligatures w14:val="none"/>
        </w:rPr>
        <w:t>Sevilla</w:t>
      </w:r>
      <w:r w:rsidRPr="0033523D">
        <w:rPr>
          <w:rFonts w:ascii="Arial" w:eastAsia="Times New Roman" w:hAnsi="Arial" w:cs="Arial"/>
          <w:color w:val="333333"/>
          <w:kern w:val="0"/>
          <w:sz w:val="24"/>
          <w:szCs w:val="24"/>
          <w:lang w:eastAsia="es-UY"/>
          <w14:ligatures w14:val="none"/>
        </w:rPr>
        <w:t> . "Por ejemplo, la expansión de mecanismos que ya conocemos, como los impuestos sobre la propiedad. Vi mucha creatividad, especialmente en municipios africanos, que están pensando en instrumentos parafiscales para recaudar fondos, pero aún necesitan el apoyo de sus gobiernos nacionales para ampliar su autonomía", añadió.</w:t>
      </w:r>
    </w:p>
    <w:p w14:paraId="082A801D"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7FDEE158" w14:textId="77777777" w:rsidR="0033523D" w:rsidRPr="0033523D" w:rsidRDefault="0033523D" w:rsidP="0033523D">
      <w:pPr>
        <w:spacing w:after="0" w:line="240" w:lineRule="auto"/>
        <w:jc w:val="both"/>
        <w:outlineLvl w:val="1"/>
        <w:rPr>
          <w:rFonts w:ascii="Arial" w:eastAsia="Times New Roman" w:hAnsi="Arial" w:cs="Arial"/>
          <w:b/>
          <w:bCs/>
          <w:color w:val="333333"/>
          <w:kern w:val="0"/>
          <w:sz w:val="32"/>
          <w:szCs w:val="32"/>
          <w:lang w:eastAsia="es-UY"/>
          <w14:ligatures w14:val="none"/>
        </w:rPr>
      </w:pPr>
      <w:r w:rsidRPr="0033523D">
        <w:rPr>
          <w:rFonts w:ascii="Arial" w:eastAsia="Times New Roman" w:hAnsi="Arial" w:cs="Arial"/>
          <w:b/>
          <w:bCs/>
          <w:color w:val="333333"/>
          <w:kern w:val="0"/>
          <w:sz w:val="32"/>
          <w:szCs w:val="32"/>
          <w:lang w:eastAsia="es-UY"/>
          <w14:ligatures w14:val="none"/>
        </w:rPr>
        <w:t>Aquí está la entrevista.</w:t>
      </w:r>
    </w:p>
    <w:p w14:paraId="42103ED2" w14:textId="77777777" w:rsidR="0033523D" w:rsidRPr="0033523D" w:rsidRDefault="0033523D" w:rsidP="0033523D">
      <w:pPr>
        <w:spacing w:after="0" w:line="240" w:lineRule="auto"/>
        <w:jc w:val="both"/>
        <w:outlineLvl w:val="1"/>
        <w:rPr>
          <w:rFonts w:ascii="Arial" w:eastAsia="Times New Roman" w:hAnsi="Arial" w:cs="Arial"/>
          <w:b/>
          <w:bCs/>
          <w:color w:val="333333"/>
          <w:kern w:val="0"/>
          <w:sz w:val="24"/>
          <w:szCs w:val="24"/>
          <w:lang w:eastAsia="es-UY"/>
          <w14:ligatures w14:val="none"/>
        </w:rPr>
      </w:pPr>
    </w:p>
    <w:p w14:paraId="2477FAF6" w14:textId="77777777" w:rsidR="0033523D" w:rsidRDefault="0033523D" w:rsidP="0033523D">
      <w:pPr>
        <w:spacing w:after="0" w:line="240" w:lineRule="auto"/>
        <w:jc w:val="both"/>
        <w:rPr>
          <w:rFonts w:ascii="Arial" w:eastAsia="Times New Roman" w:hAnsi="Arial" w:cs="Arial"/>
          <w:b/>
          <w:bCs/>
          <w:color w:val="333333"/>
          <w:kern w:val="0"/>
          <w:sz w:val="24"/>
          <w:szCs w:val="24"/>
          <w:lang w:eastAsia="es-UY"/>
          <w14:ligatures w14:val="none"/>
        </w:rPr>
      </w:pPr>
      <w:r w:rsidRPr="0033523D">
        <w:rPr>
          <w:rFonts w:ascii="Arial" w:eastAsia="Times New Roman" w:hAnsi="Arial" w:cs="Arial"/>
          <w:b/>
          <w:bCs/>
          <w:color w:val="333333"/>
          <w:kern w:val="0"/>
          <w:sz w:val="24"/>
          <w:szCs w:val="24"/>
          <w:lang w:eastAsia="es-UY"/>
          <w14:ligatures w14:val="none"/>
        </w:rPr>
        <w:t>En mayo, ONU-Hábitat advirtió sobre una «crisis mundial de la vivienda». ¿Es cada vez más difícil garantizar este derecho?</w:t>
      </w:r>
    </w:p>
    <w:p w14:paraId="41D49706"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29E36AF0" w14:textId="77777777"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t>Tenemos una </w:t>
      </w:r>
      <w:r w:rsidRPr="0033523D">
        <w:rPr>
          <w:rFonts w:ascii="Arial" w:eastAsia="Times New Roman" w:hAnsi="Arial" w:cs="Arial"/>
          <w:b/>
          <w:bCs/>
          <w:color w:val="333333"/>
          <w:kern w:val="0"/>
          <w:sz w:val="24"/>
          <w:szCs w:val="24"/>
          <w:lang w:eastAsia="es-UY"/>
          <w14:ligatures w14:val="none"/>
        </w:rPr>
        <w:t>crisis mundial de vivienda</w:t>
      </w:r>
      <w:r w:rsidRPr="0033523D">
        <w:rPr>
          <w:rFonts w:ascii="Arial" w:eastAsia="Times New Roman" w:hAnsi="Arial" w:cs="Arial"/>
          <w:color w:val="333333"/>
          <w:kern w:val="0"/>
          <w:sz w:val="24"/>
          <w:szCs w:val="24"/>
          <w:lang w:eastAsia="es-UY"/>
          <w14:ligatures w14:val="none"/>
        </w:rPr>
        <w:t> . Más de 300 millones de personas viven en la calle, más de mil millones en asentamientos precarios, 3 mil millones en viviendas inadecuadas y una crisis de asequibilidad. Este es un problema estructural en el </w:t>
      </w:r>
      <w:r w:rsidRPr="0033523D">
        <w:rPr>
          <w:rFonts w:ascii="Arial" w:eastAsia="Times New Roman" w:hAnsi="Arial" w:cs="Arial"/>
          <w:b/>
          <w:bCs/>
          <w:color w:val="333333"/>
          <w:kern w:val="0"/>
          <w:sz w:val="24"/>
          <w:szCs w:val="24"/>
          <w:lang w:eastAsia="es-UY"/>
          <w14:ligatures w14:val="none"/>
        </w:rPr>
        <w:t>Sur Global</w:t>
      </w:r>
      <w:r w:rsidRPr="0033523D">
        <w:rPr>
          <w:rFonts w:ascii="Arial" w:eastAsia="Times New Roman" w:hAnsi="Arial" w:cs="Arial"/>
          <w:color w:val="333333"/>
          <w:kern w:val="0"/>
          <w:sz w:val="24"/>
          <w:szCs w:val="24"/>
          <w:lang w:eastAsia="es-UY"/>
          <w14:ligatures w14:val="none"/>
        </w:rPr>
        <w:t xml:space="preserve"> , donde los mercados inmobiliarios y de vivienda se han limitado tradicionalmente a un pequeño porcentaje de la población. Sin </w:t>
      </w:r>
      <w:r w:rsidRPr="0033523D">
        <w:rPr>
          <w:rFonts w:ascii="Arial" w:eastAsia="Times New Roman" w:hAnsi="Arial" w:cs="Arial"/>
          <w:color w:val="333333"/>
          <w:kern w:val="0"/>
          <w:sz w:val="24"/>
          <w:szCs w:val="24"/>
          <w:lang w:eastAsia="es-UY"/>
          <w14:ligatures w14:val="none"/>
        </w:rPr>
        <w:lastRenderedPageBreak/>
        <w:t>embargo, hoy en día, la dificultad para adquirir una vivienda o pagar el alquiler está presente en todas partes, especialmente en las grandes ciudades. Ciento cinco países miembros votaron a favor de nuestro </w:t>
      </w:r>
      <w:r w:rsidRPr="0033523D">
        <w:rPr>
          <w:rFonts w:ascii="Arial" w:eastAsia="Times New Roman" w:hAnsi="Arial" w:cs="Arial"/>
          <w:b/>
          <w:bCs/>
          <w:color w:val="333333"/>
          <w:kern w:val="0"/>
          <w:sz w:val="24"/>
          <w:szCs w:val="24"/>
          <w:lang w:eastAsia="es-UY"/>
          <w14:ligatures w14:val="none"/>
        </w:rPr>
        <w:t>Plan Estratégico</w:t>
      </w:r>
      <w:r w:rsidRPr="0033523D">
        <w:rPr>
          <w:rFonts w:ascii="Arial" w:eastAsia="Times New Roman" w:hAnsi="Arial" w:cs="Arial"/>
          <w:color w:val="333333"/>
          <w:kern w:val="0"/>
          <w:sz w:val="24"/>
          <w:szCs w:val="24"/>
          <w:lang w:eastAsia="es-UY"/>
          <w14:ligatures w14:val="none"/>
        </w:rPr>
        <w:t> y coinciden en que el enfoque de </w:t>
      </w:r>
      <w:r w:rsidRPr="0033523D">
        <w:rPr>
          <w:rFonts w:ascii="Arial" w:eastAsia="Times New Roman" w:hAnsi="Arial" w:cs="Arial"/>
          <w:b/>
          <w:bCs/>
          <w:color w:val="333333"/>
          <w:kern w:val="0"/>
          <w:sz w:val="24"/>
          <w:szCs w:val="24"/>
          <w:lang w:eastAsia="es-UY"/>
          <w14:ligatures w14:val="none"/>
        </w:rPr>
        <w:t>ONU</w:t>
      </w:r>
      <w:r w:rsidRPr="0033523D">
        <w:rPr>
          <w:rFonts w:ascii="Arial" w:eastAsia="Times New Roman" w:hAnsi="Arial" w:cs="Arial"/>
          <w:color w:val="333333"/>
          <w:kern w:val="0"/>
          <w:sz w:val="24"/>
          <w:szCs w:val="24"/>
          <w:lang w:eastAsia="es-UY"/>
          <w14:ligatures w14:val="none"/>
        </w:rPr>
        <w:t> - </w:t>
      </w:r>
      <w:r w:rsidRPr="0033523D">
        <w:rPr>
          <w:rFonts w:ascii="Arial" w:eastAsia="Times New Roman" w:hAnsi="Arial" w:cs="Arial"/>
          <w:b/>
          <w:bCs/>
          <w:color w:val="333333"/>
          <w:kern w:val="0"/>
          <w:sz w:val="24"/>
          <w:szCs w:val="24"/>
          <w:lang w:eastAsia="es-UY"/>
          <w14:ligatures w14:val="none"/>
        </w:rPr>
        <w:t>Hábitat</w:t>
      </w:r>
      <w:r w:rsidRPr="0033523D">
        <w:rPr>
          <w:rFonts w:ascii="Arial" w:eastAsia="Times New Roman" w:hAnsi="Arial" w:cs="Arial"/>
          <w:color w:val="333333"/>
          <w:kern w:val="0"/>
          <w:sz w:val="24"/>
          <w:szCs w:val="24"/>
          <w:lang w:eastAsia="es-UY"/>
          <w14:ligatures w14:val="none"/>
        </w:rPr>
        <w:t> para los próximos cuatro años debe ser </w:t>
      </w:r>
      <w:hyperlink r:id="rId7" w:tgtFrame="_blank" w:history="1">
        <w:r w:rsidRPr="0033523D">
          <w:rPr>
            <w:rFonts w:ascii="Arial" w:eastAsia="Times New Roman" w:hAnsi="Arial" w:cs="Arial"/>
            <w:color w:val="FC6B01"/>
            <w:kern w:val="0"/>
            <w:sz w:val="24"/>
            <w:szCs w:val="24"/>
            <w:u w:val="single"/>
            <w:lang w:eastAsia="es-UY"/>
            <w14:ligatures w14:val="none"/>
          </w:rPr>
          <w:t>el acceso a la vivienda</w:t>
        </w:r>
      </w:hyperlink>
      <w:r w:rsidRPr="0033523D">
        <w:rPr>
          <w:rFonts w:ascii="Arial" w:eastAsia="Times New Roman" w:hAnsi="Arial" w:cs="Arial"/>
          <w:color w:val="333333"/>
          <w:kern w:val="0"/>
          <w:sz w:val="24"/>
          <w:szCs w:val="24"/>
          <w:lang w:eastAsia="es-UY"/>
          <w14:ligatures w14:val="none"/>
        </w:rPr>
        <w:t> , el suelo y los servicios básicos.</w:t>
      </w:r>
    </w:p>
    <w:p w14:paraId="43E0F849"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148A3C2D"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b/>
          <w:bCs/>
          <w:color w:val="333333"/>
          <w:kern w:val="0"/>
          <w:sz w:val="24"/>
          <w:szCs w:val="24"/>
          <w:lang w:eastAsia="es-UY"/>
          <w14:ligatures w14:val="none"/>
        </w:rPr>
        <w:t>Hay 105 países preocupados por la crisis de la vivienda. Sin embargo, muchos carecen de políticas o experimentan una disminución en la oferta de vivienda pública. ¿Qué medidas concretas deberían implementarse?</w:t>
      </w:r>
    </w:p>
    <w:p w14:paraId="16334CA9" w14:textId="77777777"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t>Necesitamos acceso a materiales. Muchos países carecen de producción nacional de los insumos necesarios </w:t>
      </w:r>
      <w:r w:rsidRPr="0033523D">
        <w:rPr>
          <w:rFonts w:ascii="Arial" w:eastAsia="Times New Roman" w:hAnsi="Arial" w:cs="Arial"/>
          <w:b/>
          <w:bCs/>
          <w:color w:val="333333"/>
          <w:kern w:val="0"/>
          <w:sz w:val="24"/>
          <w:szCs w:val="24"/>
          <w:lang w:eastAsia="es-UY"/>
          <w14:ligatures w14:val="none"/>
        </w:rPr>
        <w:t>para la vivienda</w:t>
      </w:r>
      <w:r w:rsidRPr="0033523D">
        <w:rPr>
          <w:rFonts w:ascii="Arial" w:eastAsia="Times New Roman" w:hAnsi="Arial" w:cs="Arial"/>
          <w:color w:val="333333"/>
          <w:kern w:val="0"/>
          <w:sz w:val="24"/>
          <w:szCs w:val="24"/>
          <w:lang w:eastAsia="es-UY"/>
          <w14:ligatures w14:val="none"/>
        </w:rPr>
        <w:t> . Otros carecen de políticas sólidas de suelo o de políticas centradas en la generación de viviendas. Por lo tanto, pueden tomar medidas como mayor inversión o subsidios, pero estas no satisfacen las necesidades. Esto conducirá a lo que hemos visto en el pasado: la producción de vivienda pública periférica, lo que genera segregación social, urbana y económica. Necesitamos mecanismos de suministro de suelo bien ubicados y alinear la voluntad política con el apoyo ciudadano. Además, la vivienda es cara y la capacidad fiscal de muchos países es limitada. También existe una dependencia de la capacidad de pago de las personas. [Una </w:t>
      </w:r>
      <w:hyperlink r:id="rId8" w:tgtFrame="_blank" w:history="1">
        <w:r w:rsidRPr="0033523D">
          <w:rPr>
            <w:rFonts w:ascii="Arial" w:eastAsia="Times New Roman" w:hAnsi="Arial" w:cs="Arial"/>
            <w:color w:val="FC6B01"/>
            <w:kern w:val="0"/>
            <w:sz w:val="24"/>
            <w:szCs w:val="24"/>
            <w:u w:val="single"/>
            <w:lang w:eastAsia="es-UY"/>
            <w14:ligatures w14:val="none"/>
          </w:rPr>
          <w:t>política de vivienda</w:t>
        </w:r>
      </w:hyperlink>
      <w:r w:rsidRPr="0033523D">
        <w:rPr>
          <w:rFonts w:ascii="Arial" w:eastAsia="Times New Roman" w:hAnsi="Arial" w:cs="Arial"/>
          <w:color w:val="333333"/>
          <w:kern w:val="0"/>
          <w:sz w:val="24"/>
          <w:szCs w:val="24"/>
          <w:lang w:eastAsia="es-UY"/>
          <w14:ligatures w14:val="none"/>
        </w:rPr>
        <w:t> es] una inversión a largo plazo. No podemos pensar que comenzaremos hoy y en tres meses [el problema de la vivienda] estará resuelto.</w:t>
      </w:r>
    </w:p>
    <w:p w14:paraId="640B8563"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4910BFB8" w14:textId="77777777" w:rsidR="0033523D" w:rsidRDefault="0033523D" w:rsidP="0033523D">
      <w:pPr>
        <w:spacing w:after="0" w:line="240" w:lineRule="auto"/>
        <w:jc w:val="both"/>
        <w:rPr>
          <w:rFonts w:ascii="Arial" w:eastAsia="Times New Roman" w:hAnsi="Arial" w:cs="Arial"/>
          <w:b/>
          <w:bCs/>
          <w:color w:val="333333"/>
          <w:kern w:val="0"/>
          <w:sz w:val="24"/>
          <w:szCs w:val="24"/>
          <w:lang w:eastAsia="es-UY"/>
          <w14:ligatures w14:val="none"/>
        </w:rPr>
      </w:pPr>
      <w:r w:rsidRPr="0033523D">
        <w:rPr>
          <w:rFonts w:ascii="Arial" w:eastAsia="Times New Roman" w:hAnsi="Arial" w:cs="Arial"/>
          <w:b/>
          <w:bCs/>
          <w:color w:val="333333"/>
          <w:kern w:val="0"/>
          <w:sz w:val="24"/>
          <w:szCs w:val="24"/>
          <w:lang w:eastAsia="es-UY"/>
          <w14:ligatures w14:val="none"/>
        </w:rPr>
        <w:t>¿Cómo valora la situación de la vivienda en España?</w:t>
      </w:r>
    </w:p>
    <w:p w14:paraId="5C730DD9"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2297C4E5" w14:textId="77777777"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t>La situación española es muy similar a la de otros países europeos y </w:t>
      </w:r>
      <w:r w:rsidRPr="0033523D">
        <w:rPr>
          <w:rFonts w:ascii="Arial" w:eastAsia="Times New Roman" w:hAnsi="Arial" w:cs="Arial"/>
          <w:b/>
          <w:bCs/>
          <w:color w:val="333333"/>
          <w:kern w:val="0"/>
          <w:sz w:val="24"/>
          <w:szCs w:val="24"/>
          <w:lang w:eastAsia="es-UY"/>
          <w14:ligatures w14:val="none"/>
        </w:rPr>
        <w:t>Estados Unidos .</w:t>
      </w:r>
      <w:r w:rsidRPr="0033523D">
        <w:rPr>
          <w:rFonts w:ascii="Arial" w:eastAsia="Times New Roman" w:hAnsi="Arial" w:cs="Arial"/>
          <w:color w:val="333333"/>
          <w:kern w:val="0"/>
          <w:sz w:val="24"/>
          <w:szCs w:val="24"/>
          <w:lang w:eastAsia="es-UY"/>
          <w14:ligatures w14:val="none"/>
        </w:rPr>
        <w:t> Existe un problema importante: el envejecimiento del parque inmobiliario y la necesidad de adaptarlo a </w:t>
      </w:r>
      <w:hyperlink r:id="rId9" w:tgtFrame="_blank" w:history="1">
        <w:r w:rsidRPr="0033523D">
          <w:rPr>
            <w:rFonts w:ascii="Arial" w:eastAsia="Times New Roman" w:hAnsi="Arial" w:cs="Arial"/>
            <w:color w:val="FC6B01"/>
            <w:kern w:val="0"/>
            <w:sz w:val="24"/>
            <w:szCs w:val="24"/>
            <w:u w:val="single"/>
            <w:lang w:eastAsia="es-UY"/>
            <w14:ligatures w14:val="none"/>
          </w:rPr>
          <w:t>las nuevas normativas climáticas</w:t>
        </w:r>
      </w:hyperlink>
      <w:r w:rsidRPr="0033523D">
        <w:rPr>
          <w:rFonts w:ascii="Arial" w:eastAsia="Times New Roman" w:hAnsi="Arial" w:cs="Arial"/>
          <w:color w:val="333333"/>
          <w:kern w:val="0"/>
          <w:sz w:val="24"/>
          <w:szCs w:val="24"/>
          <w:lang w:eastAsia="es-UY"/>
          <w14:ligatures w14:val="none"/>
        </w:rPr>
        <w:t> , ambientales y de otro tipo. Esto tiene un coste. En las ciudades turísticas, se observa una disminución de la oferta de vivienda debido a los alquileres a corto plazo. También puede producirse una ralentización de la producción pública, lo que limita la oferta. Y, por otro lado, puede haber una regulación más limitada del capital financiero, lo que en última instancia genera inversión y especulación, que también afectan a la oferta.</w:t>
      </w:r>
    </w:p>
    <w:p w14:paraId="71A925F6"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336950DF"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t>En cuanto a la demanda, tenemos cambios demográficos y la brecha de asequibilidad, que es mucho más estructural. Necesitamos pensar de forma más estructurada sobre cómo se desarrollará la ciudad y cómo se utilizarán los terrenos o espacios no utilizados. En </w:t>
      </w:r>
      <w:hyperlink r:id="rId10" w:tgtFrame="_blank" w:history="1">
        <w:r w:rsidRPr="0033523D">
          <w:rPr>
            <w:rFonts w:ascii="Arial" w:eastAsia="Times New Roman" w:hAnsi="Arial" w:cs="Arial"/>
            <w:color w:val="FC6B01"/>
            <w:kern w:val="0"/>
            <w:sz w:val="24"/>
            <w:szCs w:val="24"/>
            <w:u w:val="single"/>
            <w:lang w:eastAsia="es-UY"/>
            <w14:ligatures w14:val="none"/>
          </w:rPr>
          <w:t>São Paulo</w:t>
        </w:r>
      </w:hyperlink>
      <w:r w:rsidRPr="0033523D">
        <w:rPr>
          <w:rFonts w:ascii="Arial" w:eastAsia="Times New Roman" w:hAnsi="Arial" w:cs="Arial"/>
          <w:color w:val="333333"/>
          <w:kern w:val="0"/>
          <w:sz w:val="24"/>
          <w:szCs w:val="24"/>
          <w:lang w:eastAsia="es-UY"/>
          <w14:ligatures w14:val="none"/>
        </w:rPr>
        <w:t> , por ejemplo, existe un impuesto predial </w:t>
      </w:r>
      <w:r w:rsidRPr="0033523D">
        <w:rPr>
          <w:rFonts w:ascii="Arial" w:eastAsia="Times New Roman" w:hAnsi="Arial" w:cs="Arial"/>
          <w:b/>
          <w:bCs/>
          <w:color w:val="333333"/>
          <w:kern w:val="0"/>
          <w:sz w:val="24"/>
          <w:szCs w:val="24"/>
          <w:lang w:eastAsia="es-UY"/>
          <w14:ligatures w14:val="none"/>
        </w:rPr>
        <w:t>(IPTU)</w:t>
      </w:r>
      <w:r w:rsidRPr="0033523D">
        <w:rPr>
          <w:rFonts w:ascii="Arial" w:eastAsia="Times New Roman" w:hAnsi="Arial" w:cs="Arial"/>
          <w:color w:val="333333"/>
          <w:kern w:val="0"/>
          <w:sz w:val="24"/>
          <w:szCs w:val="24"/>
          <w:lang w:eastAsia="es-UY"/>
          <w14:ligatures w14:val="none"/>
        </w:rPr>
        <w:t> para propiedades vacías. Necesitamos pensar en cómo el gobierno federal puede diseñar e implementar —y creo que ya se está avanzando en esto— mecanismos para ampliar la oferta de vivienda.</w:t>
      </w:r>
    </w:p>
    <w:p w14:paraId="6A504005" w14:textId="77777777"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t>Si se ofrecen a las mujeres mecanismos seguros y una estructura de apoyo para que puedan trabajar, tendremos la oportunidad de incluir a todo este contingente en el mercado de trabajo y aumentar el </w:t>
      </w:r>
      <w:r w:rsidRPr="0033523D">
        <w:rPr>
          <w:rFonts w:ascii="Arial" w:eastAsia="Times New Roman" w:hAnsi="Arial" w:cs="Arial"/>
          <w:b/>
          <w:bCs/>
          <w:color w:val="333333"/>
          <w:kern w:val="0"/>
          <w:sz w:val="24"/>
          <w:szCs w:val="24"/>
          <w:lang w:eastAsia="es-UY"/>
          <w14:ligatures w14:val="none"/>
        </w:rPr>
        <w:t>PIB</w:t>
      </w:r>
      <w:r w:rsidRPr="0033523D">
        <w:rPr>
          <w:rFonts w:ascii="Arial" w:eastAsia="Times New Roman" w:hAnsi="Arial" w:cs="Arial"/>
          <w:color w:val="333333"/>
          <w:kern w:val="0"/>
          <w:sz w:val="24"/>
          <w:szCs w:val="24"/>
          <w:lang w:eastAsia="es-UY"/>
          <w14:ligatures w14:val="none"/>
        </w:rPr>
        <w:t> del país .</w:t>
      </w:r>
    </w:p>
    <w:p w14:paraId="1C5B06B8"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23B4E4D2" w14:textId="77777777" w:rsidR="0033523D" w:rsidRDefault="0033523D" w:rsidP="0033523D">
      <w:pPr>
        <w:spacing w:after="0" w:line="240" w:lineRule="auto"/>
        <w:jc w:val="both"/>
        <w:rPr>
          <w:rFonts w:ascii="Arial" w:eastAsia="Times New Roman" w:hAnsi="Arial" w:cs="Arial"/>
          <w:b/>
          <w:bCs/>
          <w:color w:val="333333"/>
          <w:kern w:val="0"/>
          <w:sz w:val="24"/>
          <w:szCs w:val="24"/>
          <w:lang w:eastAsia="es-UY"/>
          <w14:ligatures w14:val="none"/>
        </w:rPr>
      </w:pPr>
      <w:r w:rsidRPr="0033523D">
        <w:rPr>
          <w:rFonts w:ascii="Arial" w:eastAsia="Times New Roman" w:hAnsi="Arial" w:cs="Arial"/>
          <w:b/>
          <w:bCs/>
          <w:color w:val="333333"/>
          <w:kern w:val="0"/>
          <w:sz w:val="24"/>
          <w:szCs w:val="24"/>
          <w:lang w:eastAsia="es-UY"/>
          <w14:ligatures w14:val="none"/>
        </w:rPr>
        <w:t>¿Cómo podemos hacer que las ciudades sean más resilientes a la crisis climática?</w:t>
      </w:r>
    </w:p>
    <w:p w14:paraId="669C4D16"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6DBB206E" w14:textId="77777777"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t xml:space="preserve">Hoy, estamos creciendo más en área que en población, al menos un 50% más. Todos aspiran a una casa pequeña con jardín. No creo que eso sea posible más. </w:t>
      </w:r>
      <w:r w:rsidRPr="0033523D">
        <w:rPr>
          <w:rFonts w:ascii="Arial" w:eastAsia="Times New Roman" w:hAnsi="Arial" w:cs="Arial"/>
          <w:color w:val="333333"/>
          <w:kern w:val="0"/>
          <w:sz w:val="24"/>
          <w:szCs w:val="24"/>
          <w:lang w:eastAsia="es-UY"/>
          <w14:ligatures w14:val="none"/>
        </w:rPr>
        <w:lastRenderedPageBreak/>
        <w:t>Tenemos que pensar en y limitar este crecimiento, que afecta al ecosistema, al medio ambiente de la ciudad, al agua y a la biodiversidad urbana. Otro punto son las medidas para minimizar el impacto [de la </w:t>
      </w:r>
      <w:hyperlink r:id="rId11" w:tgtFrame="_blank" w:history="1">
        <w:r w:rsidRPr="0033523D">
          <w:rPr>
            <w:rFonts w:ascii="Arial" w:eastAsia="Times New Roman" w:hAnsi="Arial" w:cs="Arial"/>
            <w:color w:val="FC6B01"/>
            <w:kern w:val="0"/>
            <w:sz w:val="24"/>
            <w:szCs w:val="24"/>
            <w:u w:val="single"/>
            <w:lang w:eastAsia="es-UY"/>
            <w14:ligatures w14:val="none"/>
          </w:rPr>
          <w:t>crisis climática</w:t>
        </w:r>
      </w:hyperlink>
      <w:r w:rsidRPr="0033523D">
        <w:rPr>
          <w:rFonts w:ascii="Arial" w:eastAsia="Times New Roman" w:hAnsi="Arial" w:cs="Arial"/>
          <w:color w:val="333333"/>
          <w:kern w:val="0"/>
          <w:sz w:val="24"/>
          <w:szCs w:val="24"/>
          <w:lang w:eastAsia="es-UY"/>
          <w14:ligatures w14:val="none"/>
        </w:rPr>
        <w:t> ], por ejemplo, ampliando los espacios verdes. En </w:t>
      </w:r>
      <w:r w:rsidRPr="0033523D">
        <w:rPr>
          <w:rFonts w:ascii="Arial" w:eastAsia="Times New Roman" w:hAnsi="Arial" w:cs="Arial"/>
          <w:b/>
          <w:bCs/>
          <w:color w:val="333333"/>
          <w:kern w:val="0"/>
          <w:sz w:val="24"/>
          <w:szCs w:val="24"/>
          <w:lang w:eastAsia="es-UY"/>
          <w14:ligatures w14:val="none"/>
        </w:rPr>
        <w:t>São Paulo</w:t>
      </w:r>
      <w:r w:rsidRPr="0033523D">
        <w:rPr>
          <w:rFonts w:ascii="Arial" w:eastAsia="Times New Roman" w:hAnsi="Arial" w:cs="Arial"/>
          <w:color w:val="333333"/>
          <w:kern w:val="0"/>
          <w:sz w:val="24"/>
          <w:szCs w:val="24"/>
          <w:lang w:eastAsia="es-UY"/>
          <w14:ligatures w14:val="none"/>
        </w:rPr>
        <w:t> , un estudio muestra que las áreas con más cobertura vegetal tienen temperaturas más bajas que los asentamientos precarios, donde casi no hay espacios públicos y la cobertura vegetal es más limitada. Con respecto a las inundaciones, tenemos una tecnología desarrollada en </w:t>
      </w:r>
      <w:r w:rsidRPr="0033523D">
        <w:rPr>
          <w:rFonts w:ascii="Arial" w:eastAsia="Times New Roman" w:hAnsi="Arial" w:cs="Arial"/>
          <w:b/>
          <w:bCs/>
          <w:color w:val="333333"/>
          <w:kern w:val="0"/>
          <w:sz w:val="24"/>
          <w:szCs w:val="24"/>
          <w:lang w:eastAsia="es-UY"/>
          <w14:ligatures w14:val="none"/>
        </w:rPr>
        <w:t>China</w:t>
      </w:r>
      <w:r w:rsidRPr="0033523D">
        <w:rPr>
          <w:rFonts w:ascii="Arial" w:eastAsia="Times New Roman" w:hAnsi="Arial" w:cs="Arial"/>
          <w:color w:val="333333"/>
          <w:kern w:val="0"/>
          <w:sz w:val="24"/>
          <w:szCs w:val="24"/>
          <w:lang w:eastAsia="es-UY"/>
          <w14:ligatures w14:val="none"/>
        </w:rPr>
        <w:t> llamada ciudades esponja. Estos mecanismos, que llamamos medidas basadas en la naturaleza, pueden y deben ampliarse, pero ninguno de ellos funcionará si no consideramos el crecimiento general de la ciudad.</w:t>
      </w:r>
    </w:p>
    <w:p w14:paraId="414FBE10"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3ED81B7D" w14:textId="77777777" w:rsidR="0033523D" w:rsidRDefault="0033523D" w:rsidP="0033523D">
      <w:pPr>
        <w:spacing w:after="0" w:line="240" w:lineRule="auto"/>
        <w:jc w:val="both"/>
        <w:rPr>
          <w:rFonts w:ascii="Arial" w:eastAsia="Times New Roman" w:hAnsi="Arial" w:cs="Arial"/>
          <w:b/>
          <w:bCs/>
          <w:color w:val="333333"/>
          <w:kern w:val="0"/>
          <w:sz w:val="24"/>
          <w:szCs w:val="24"/>
          <w:lang w:eastAsia="es-UY"/>
          <w14:ligatures w14:val="none"/>
        </w:rPr>
      </w:pPr>
      <w:r w:rsidRPr="0033523D">
        <w:rPr>
          <w:rFonts w:ascii="Arial" w:eastAsia="Times New Roman" w:hAnsi="Arial" w:cs="Arial"/>
          <w:b/>
          <w:bCs/>
          <w:color w:val="333333"/>
          <w:kern w:val="0"/>
          <w:sz w:val="24"/>
          <w:szCs w:val="24"/>
          <w:lang w:eastAsia="es-UY"/>
          <w14:ligatures w14:val="none"/>
        </w:rPr>
        <w:t>¿Qué significa para ti una ciudad sostenible?</w:t>
      </w:r>
    </w:p>
    <w:p w14:paraId="1D72D7C1"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03A36A3F" w14:textId="77777777"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t>Una </w:t>
      </w:r>
      <w:r w:rsidRPr="0033523D">
        <w:rPr>
          <w:rFonts w:ascii="Arial" w:eastAsia="Times New Roman" w:hAnsi="Arial" w:cs="Arial"/>
          <w:b/>
          <w:bCs/>
          <w:color w:val="333333"/>
          <w:kern w:val="0"/>
          <w:sz w:val="24"/>
          <w:szCs w:val="24"/>
          <w:lang w:eastAsia="es-UY"/>
          <w14:ligatures w14:val="none"/>
        </w:rPr>
        <w:t>ciudad compacta</w:t>
      </w:r>
      <w:r w:rsidRPr="0033523D">
        <w:rPr>
          <w:rFonts w:ascii="Arial" w:eastAsia="Times New Roman" w:hAnsi="Arial" w:cs="Arial"/>
          <w:color w:val="333333"/>
          <w:kern w:val="0"/>
          <w:sz w:val="24"/>
          <w:szCs w:val="24"/>
          <w:lang w:eastAsia="es-UY"/>
          <w14:ligatures w14:val="none"/>
        </w:rPr>
        <w:t> con una importante cobertura vegetal y biodiversidad, donde se puede escuchar el canto de los pájaros. Construida de forma sostenible, con materiales locales que cumplen con los estándares de sostenibilidad. Una ciudad que respeta los espacios verdes, pero también respeta a las personas. Una ciudad sostenible es una ciudad inclusiva.</w:t>
      </w:r>
    </w:p>
    <w:p w14:paraId="79EFAB6F"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2F2FB294" w14:textId="77777777" w:rsidR="0033523D" w:rsidRDefault="0033523D" w:rsidP="0033523D">
      <w:pPr>
        <w:spacing w:after="0" w:line="240" w:lineRule="auto"/>
        <w:jc w:val="both"/>
        <w:rPr>
          <w:rFonts w:ascii="Arial" w:eastAsia="Times New Roman" w:hAnsi="Arial" w:cs="Arial"/>
          <w:b/>
          <w:bCs/>
          <w:color w:val="333333"/>
          <w:kern w:val="0"/>
          <w:sz w:val="24"/>
          <w:szCs w:val="24"/>
          <w:lang w:eastAsia="es-UY"/>
          <w14:ligatures w14:val="none"/>
        </w:rPr>
      </w:pPr>
      <w:r w:rsidRPr="0033523D">
        <w:rPr>
          <w:rFonts w:ascii="Arial" w:eastAsia="Times New Roman" w:hAnsi="Arial" w:cs="Arial"/>
          <w:b/>
          <w:bCs/>
          <w:color w:val="333333"/>
          <w:kern w:val="0"/>
          <w:sz w:val="24"/>
          <w:szCs w:val="24"/>
          <w:lang w:eastAsia="es-UY"/>
          <w14:ligatures w14:val="none"/>
        </w:rPr>
        <w:t>¿Cómo se puede proteger a las personas que viven en las ciudades?</w:t>
      </w:r>
    </w:p>
    <w:p w14:paraId="1F379FF7"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53E29A60" w14:textId="77777777"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t>Por un lado, garantizar que las personas puedan desplazarse con seguridad durante la noche y en el transporte público. También existe una tendencia urbana muy interesante: la ciudad del cuidado, una política implementada en </w:t>
      </w:r>
      <w:r w:rsidRPr="0033523D">
        <w:rPr>
          <w:rFonts w:ascii="Arial" w:eastAsia="Times New Roman" w:hAnsi="Arial" w:cs="Arial"/>
          <w:b/>
          <w:bCs/>
          <w:color w:val="333333"/>
          <w:kern w:val="0"/>
          <w:sz w:val="24"/>
          <w:szCs w:val="24"/>
          <w:lang w:eastAsia="es-UY"/>
          <w14:ligatures w14:val="none"/>
        </w:rPr>
        <w:t>Bogotá</w:t>
      </w:r>
      <w:r w:rsidRPr="0033523D">
        <w:rPr>
          <w:rFonts w:ascii="Arial" w:eastAsia="Times New Roman" w:hAnsi="Arial" w:cs="Arial"/>
          <w:color w:val="333333"/>
          <w:kern w:val="0"/>
          <w:sz w:val="24"/>
          <w:szCs w:val="24"/>
          <w:lang w:eastAsia="es-UY"/>
          <w14:ligatures w14:val="none"/>
        </w:rPr>
        <w:t> e </w:t>
      </w:r>
      <w:r w:rsidRPr="0033523D">
        <w:rPr>
          <w:rFonts w:ascii="Arial" w:eastAsia="Times New Roman" w:hAnsi="Arial" w:cs="Arial"/>
          <w:b/>
          <w:bCs/>
          <w:color w:val="333333"/>
          <w:kern w:val="0"/>
          <w:sz w:val="24"/>
          <w:szCs w:val="24"/>
          <w:lang w:eastAsia="es-UY"/>
          <w14:ligatures w14:val="none"/>
        </w:rPr>
        <w:t>Iztapalapa</w:t>
      </w:r>
      <w:r w:rsidRPr="0033523D">
        <w:rPr>
          <w:rFonts w:ascii="Arial" w:eastAsia="Times New Roman" w:hAnsi="Arial" w:cs="Arial"/>
          <w:color w:val="333333"/>
          <w:kern w:val="0"/>
          <w:sz w:val="24"/>
          <w:szCs w:val="24"/>
          <w:lang w:eastAsia="es-UY"/>
          <w14:ligatures w14:val="none"/>
        </w:rPr>
        <w:t> , </w:t>
      </w:r>
      <w:r w:rsidRPr="0033523D">
        <w:rPr>
          <w:rFonts w:ascii="Arial" w:eastAsia="Times New Roman" w:hAnsi="Arial" w:cs="Arial"/>
          <w:b/>
          <w:bCs/>
          <w:color w:val="333333"/>
          <w:kern w:val="0"/>
          <w:sz w:val="24"/>
          <w:szCs w:val="24"/>
          <w:lang w:eastAsia="es-UY"/>
          <w14:ligatures w14:val="none"/>
        </w:rPr>
        <w:t>México</w:t>
      </w:r>
      <w:r w:rsidRPr="0033523D">
        <w:rPr>
          <w:rFonts w:ascii="Arial" w:eastAsia="Times New Roman" w:hAnsi="Arial" w:cs="Arial"/>
          <w:color w:val="333333"/>
          <w:kern w:val="0"/>
          <w:sz w:val="24"/>
          <w:szCs w:val="24"/>
          <w:lang w:eastAsia="es-UY"/>
          <w14:ligatures w14:val="none"/>
        </w:rPr>
        <w:t> . Se trata de una ciudad que cuenta con una infraestructura de cuidado para que las personas, especialmente las mujeres, puedan dejar a sus hijos y familiares mayores en un lugar seguro cuando van a trabajar. Las políticas de cuidado y la proximidad a los servicios son cruciales para garantizar la inclusión social.</w:t>
      </w:r>
    </w:p>
    <w:p w14:paraId="11689469"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37494113" w14:textId="77777777"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t>En </w:t>
      </w:r>
      <w:r w:rsidRPr="0033523D">
        <w:rPr>
          <w:rFonts w:ascii="Arial" w:eastAsia="Times New Roman" w:hAnsi="Arial" w:cs="Arial"/>
          <w:b/>
          <w:bCs/>
          <w:color w:val="333333"/>
          <w:kern w:val="0"/>
          <w:sz w:val="24"/>
          <w:szCs w:val="24"/>
          <w:lang w:eastAsia="es-UY"/>
          <w14:ligatures w14:val="none"/>
        </w:rPr>
        <w:t>África</w:t>
      </w:r>
      <w:r w:rsidRPr="0033523D">
        <w:rPr>
          <w:rFonts w:ascii="Arial" w:eastAsia="Times New Roman" w:hAnsi="Arial" w:cs="Arial"/>
          <w:color w:val="333333"/>
          <w:kern w:val="0"/>
          <w:sz w:val="24"/>
          <w:szCs w:val="24"/>
          <w:lang w:eastAsia="es-UY"/>
          <w14:ligatures w14:val="none"/>
        </w:rPr>
        <w:t> , tendremos un contingente muy significativo de jóvenes. Las ciudades deben estar preparadas para brindar vivienda, infraestructura y oportunidades a toda esta población joven que llegará y necesitará empleo.</w:t>
      </w:r>
    </w:p>
    <w:p w14:paraId="7C894771"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10523479" w14:textId="77777777" w:rsidR="0033523D" w:rsidRDefault="0033523D" w:rsidP="0033523D">
      <w:pPr>
        <w:spacing w:after="0" w:line="240" w:lineRule="auto"/>
        <w:jc w:val="both"/>
        <w:rPr>
          <w:rFonts w:ascii="Arial" w:eastAsia="Times New Roman" w:hAnsi="Arial" w:cs="Arial"/>
          <w:b/>
          <w:bCs/>
          <w:color w:val="333333"/>
          <w:kern w:val="0"/>
          <w:sz w:val="24"/>
          <w:szCs w:val="24"/>
          <w:lang w:eastAsia="es-UY"/>
          <w14:ligatures w14:val="none"/>
        </w:rPr>
      </w:pPr>
      <w:r w:rsidRPr="0033523D">
        <w:rPr>
          <w:rFonts w:ascii="Arial" w:eastAsia="Times New Roman" w:hAnsi="Arial" w:cs="Arial"/>
          <w:b/>
          <w:bCs/>
          <w:color w:val="333333"/>
          <w:kern w:val="0"/>
          <w:sz w:val="24"/>
          <w:szCs w:val="24"/>
          <w:lang w:eastAsia="es-UY"/>
          <w14:ligatures w14:val="none"/>
        </w:rPr>
        <w:t>¿Cuáles son los beneficios de invertir en ellos?</w:t>
      </w:r>
    </w:p>
    <w:p w14:paraId="022B0FC7"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3CB3ACC5" w14:textId="77777777"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t>Lo que ocurre en una zona impacta a toda la ciudad. Pero, si se piensa de forma más pragmática, si ofrecemos a las mujeres mecanismos seguros y una estructura de cuidados para que puedan ir a trabajar, tenemos la oportunidad de incluir a todo este contingente en el mercado laboral y expandir el </w:t>
      </w:r>
      <w:r w:rsidRPr="0033523D">
        <w:rPr>
          <w:rFonts w:ascii="Arial" w:eastAsia="Times New Roman" w:hAnsi="Arial" w:cs="Arial"/>
          <w:b/>
          <w:bCs/>
          <w:color w:val="333333"/>
          <w:kern w:val="0"/>
          <w:sz w:val="24"/>
          <w:szCs w:val="24"/>
          <w:lang w:eastAsia="es-UY"/>
          <w14:ligatures w14:val="none"/>
        </w:rPr>
        <w:t>PIB</w:t>
      </w:r>
      <w:r w:rsidRPr="0033523D">
        <w:rPr>
          <w:rFonts w:ascii="Arial" w:eastAsia="Times New Roman" w:hAnsi="Arial" w:cs="Arial"/>
          <w:color w:val="333333"/>
          <w:kern w:val="0"/>
          <w:sz w:val="24"/>
          <w:szCs w:val="24"/>
          <w:lang w:eastAsia="es-UY"/>
          <w14:ligatures w14:val="none"/>
        </w:rPr>
        <w:t> del país . Y, por otro lado, está la productividad de la </w:t>
      </w:r>
      <w:r w:rsidRPr="0033523D">
        <w:rPr>
          <w:rFonts w:ascii="Arial" w:eastAsia="Times New Roman" w:hAnsi="Arial" w:cs="Arial"/>
          <w:b/>
          <w:bCs/>
          <w:color w:val="333333"/>
          <w:kern w:val="0"/>
          <w:sz w:val="24"/>
          <w:szCs w:val="24"/>
          <w:lang w:eastAsia="es-UY"/>
          <w14:ligatures w14:val="none"/>
        </w:rPr>
        <w:t>ciudad</w:t>
      </w:r>
      <w:r w:rsidRPr="0033523D">
        <w:rPr>
          <w:rFonts w:ascii="Arial" w:eastAsia="Times New Roman" w:hAnsi="Arial" w:cs="Arial"/>
          <w:color w:val="333333"/>
          <w:kern w:val="0"/>
          <w:sz w:val="24"/>
          <w:szCs w:val="24"/>
          <w:lang w:eastAsia="es-UY"/>
          <w14:ligatures w14:val="none"/>
        </w:rPr>
        <w:t> . Si se piensa en el desarrollo económico, el crecimiento, las oportunidades y los negocios, se necesitan ciudades productivas. Ciudades más seguras, donde los desplazamientos sean eficientes. Si alguien necesita tres horas para ir de un barrio a otro, eso no es productividad. Tres horas para ir, tres horas para volver y ocho horas trabajando. ¿Cuán productiva será una persona así?</w:t>
      </w:r>
    </w:p>
    <w:p w14:paraId="75B5AC56"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53F7DEDA" w14:textId="77777777" w:rsidR="0033523D" w:rsidRDefault="0033523D" w:rsidP="0033523D">
      <w:pPr>
        <w:spacing w:after="0" w:line="240" w:lineRule="auto"/>
        <w:jc w:val="both"/>
        <w:rPr>
          <w:rFonts w:ascii="Arial" w:eastAsia="Times New Roman" w:hAnsi="Arial" w:cs="Arial"/>
          <w:b/>
          <w:bCs/>
          <w:color w:val="333333"/>
          <w:kern w:val="0"/>
          <w:sz w:val="24"/>
          <w:szCs w:val="24"/>
          <w:lang w:eastAsia="es-UY"/>
          <w14:ligatures w14:val="none"/>
        </w:rPr>
      </w:pPr>
      <w:r w:rsidRPr="0033523D">
        <w:rPr>
          <w:rFonts w:ascii="Arial" w:eastAsia="Times New Roman" w:hAnsi="Arial" w:cs="Arial"/>
          <w:b/>
          <w:bCs/>
          <w:color w:val="333333"/>
          <w:kern w:val="0"/>
          <w:sz w:val="24"/>
          <w:szCs w:val="24"/>
          <w:lang w:eastAsia="es-UY"/>
          <w14:ligatures w14:val="none"/>
        </w:rPr>
        <w:t>Dos tercios de la humanidad vivirán en ciudades en 2050. ¿Están preparados?</w:t>
      </w:r>
    </w:p>
    <w:p w14:paraId="2972FA33"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672D3081" w14:textId="77777777" w:rsid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r w:rsidRPr="0033523D">
        <w:rPr>
          <w:rFonts w:ascii="Arial" w:eastAsia="Times New Roman" w:hAnsi="Arial" w:cs="Arial"/>
          <w:color w:val="333333"/>
          <w:kern w:val="0"/>
          <w:sz w:val="24"/>
          <w:szCs w:val="24"/>
          <w:lang w:eastAsia="es-UY"/>
          <w14:ligatures w14:val="none"/>
        </w:rPr>
        <w:t>Hay mucho por hacer, especialmente si nos fijamos en las regiones que experimentarán el mayor crecimiento, que son </w:t>
      </w:r>
      <w:r w:rsidRPr="0033523D">
        <w:rPr>
          <w:rFonts w:ascii="Arial" w:eastAsia="Times New Roman" w:hAnsi="Arial" w:cs="Arial"/>
          <w:b/>
          <w:bCs/>
          <w:color w:val="333333"/>
          <w:kern w:val="0"/>
          <w:sz w:val="24"/>
          <w:szCs w:val="24"/>
          <w:lang w:eastAsia="es-UY"/>
          <w14:ligatures w14:val="none"/>
        </w:rPr>
        <w:t>África</w:t>
      </w:r>
      <w:r w:rsidRPr="0033523D">
        <w:rPr>
          <w:rFonts w:ascii="Arial" w:eastAsia="Times New Roman" w:hAnsi="Arial" w:cs="Arial"/>
          <w:color w:val="333333"/>
          <w:kern w:val="0"/>
          <w:sz w:val="24"/>
          <w:szCs w:val="24"/>
          <w:lang w:eastAsia="es-UY"/>
          <w14:ligatures w14:val="none"/>
        </w:rPr>
        <w:t> y </w:t>
      </w:r>
      <w:r w:rsidRPr="0033523D">
        <w:rPr>
          <w:rFonts w:ascii="Arial" w:eastAsia="Times New Roman" w:hAnsi="Arial" w:cs="Arial"/>
          <w:b/>
          <w:bCs/>
          <w:color w:val="333333"/>
          <w:kern w:val="0"/>
          <w:sz w:val="24"/>
          <w:szCs w:val="24"/>
          <w:lang w:eastAsia="es-UY"/>
          <w14:ligatures w14:val="none"/>
        </w:rPr>
        <w:t>Asia</w:t>
      </w:r>
      <w:r w:rsidRPr="0033523D">
        <w:rPr>
          <w:rFonts w:ascii="Arial" w:eastAsia="Times New Roman" w:hAnsi="Arial" w:cs="Arial"/>
          <w:color w:val="333333"/>
          <w:kern w:val="0"/>
          <w:sz w:val="24"/>
          <w:szCs w:val="24"/>
          <w:lang w:eastAsia="es-UY"/>
          <w14:ligatures w14:val="none"/>
        </w:rPr>
        <w:t> . En el continente africano, hoy en día, más del 50% de la población vive en asentamientos precarios. Y si no cambiamos esto, veremos a cientos de millones de personas llegar a ciudades que ya presentan importantes deficiencias de infraestructura. En </w:t>
      </w:r>
      <w:r w:rsidRPr="0033523D">
        <w:rPr>
          <w:rFonts w:ascii="Arial" w:eastAsia="Times New Roman" w:hAnsi="Arial" w:cs="Arial"/>
          <w:b/>
          <w:bCs/>
          <w:color w:val="333333"/>
          <w:kern w:val="0"/>
          <w:sz w:val="24"/>
          <w:szCs w:val="24"/>
          <w:lang w:eastAsia="es-UY"/>
          <w14:ligatures w14:val="none"/>
        </w:rPr>
        <w:t>África</w:t>
      </w:r>
      <w:r w:rsidRPr="0033523D">
        <w:rPr>
          <w:rFonts w:ascii="Arial" w:eastAsia="Times New Roman" w:hAnsi="Arial" w:cs="Arial"/>
          <w:color w:val="333333"/>
          <w:kern w:val="0"/>
          <w:sz w:val="24"/>
          <w:szCs w:val="24"/>
          <w:lang w:eastAsia="es-UY"/>
          <w14:ligatures w14:val="none"/>
        </w:rPr>
        <w:t> , también tendremos un contingente muy significativo de jóvenes. Las ciudades deben estar preparadas para proporcionar vivienda, infraestructura y oportunidades a toda esta población joven que llegará y necesitará empleo.</w:t>
      </w:r>
    </w:p>
    <w:p w14:paraId="6D2AB992" w14:textId="77777777" w:rsidR="0033523D" w:rsidRPr="0033523D" w:rsidRDefault="0033523D" w:rsidP="0033523D">
      <w:pPr>
        <w:spacing w:after="0" w:line="240" w:lineRule="auto"/>
        <w:jc w:val="both"/>
        <w:rPr>
          <w:rFonts w:ascii="Arial" w:eastAsia="Times New Roman" w:hAnsi="Arial" w:cs="Arial"/>
          <w:color w:val="333333"/>
          <w:kern w:val="0"/>
          <w:sz w:val="24"/>
          <w:szCs w:val="24"/>
          <w:lang w:eastAsia="es-UY"/>
          <w14:ligatures w14:val="none"/>
        </w:rPr>
      </w:pPr>
    </w:p>
    <w:p w14:paraId="13A4476A" w14:textId="5BA42E72" w:rsidR="00926044" w:rsidRDefault="0033523D">
      <w:hyperlink r:id="rId12" w:history="1">
        <w:r w:rsidRPr="002D149F">
          <w:rPr>
            <w:rStyle w:val="Hipervnculo"/>
          </w:rPr>
          <w:t>https://www.ihu.unisinos.br/654336-mais-de-300-milhoes-de-pessoas-vivem-nas-ruas-e-mais-de-1-mil-em-assentamentos-precarios-entrevista-com-anaclaudia-rossbach-diretora-da-onu-habitat?utm_campaign=newsletter_ihu__10-07-2025&amp;utm_medium=email&amp;utm_source=RD+Station</w:t>
        </w:r>
      </w:hyperlink>
    </w:p>
    <w:p w14:paraId="59D0CBFA" w14:textId="77777777" w:rsidR="0033523D" w:rsidRDefault="0033523D"/>
    <w:sectPr w:rsidR="0033523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23D"/>
    <w:rsid w:val="0033523D"/>
    <w:rsid w:val="00926044"/>
    <w:rsid w:val="00AF3B83"/>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510BF"/>
  <w15:chartTrackingRefBased/>
  <w15:docId w15:val="{4EE2693D-5C3C-4B00-8272-3E3E63E0D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352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352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3523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3523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3523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3523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3523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3523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3523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3523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3523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3523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3523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3523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3523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3523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3523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3523D"/>
    <w:rPr>
      <w:rFonts w:eastAsiaTheme="majorEastAsia" w:cstheme="majorBidi"/>
      <w:color w:val="272727" w:themeColor="text1" w:themeTint="D8"/>
    </w:rPr>
  </w:style>
  <w:style w:type="paragraph" w:styleId="Ttulo">
    <w:name w:val="Title"/>
    <w:basedOn w:val="Normal"/>
    <w:next w:val="Normal"/>
    <w:link w:val="TtuloCar"/>
    <w:uiPriority w:val="10"/>
    <w:qFormat/>
    <w:rsid w:val="00335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3523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3523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3523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3523D"/>
    <w:pPr>
      <w:spacing w:before="160"/>
      <w:jc w:val="center"/>
    </w:pPr>
    <w:rPr>
      <w:i/>
      <w:iCs/>
      <w:color w:val="404040" w:themeColor="text1" w:themeTint="BF"/>
    </w:rPr>
  </w:style>
  <w:style w:type="character" w:customStyle="1" w:styleId="CitaCar">
    <w:name w:val="Cita Car"/>
    <w:basedOn w:val="Fuentedeprrafopredeter"/>
    <w:link w:val="Cita"/>
    <w:uiPriority w:val="29"/>
    <w:rsid w:val="0033523D"/>
    <w:rPr>
      <w:i/>
      <w:iCs/>
      <w:color w:val="404040" w:themeColor="text1" w:themeTint="BF"/>
    </w:rPr>
  </w:style>
  <w:style w:type="paragraph" w:styleId="Prrafodelista">
    <w:name w:val="List Paragraph"/>
    <w:basedOn w:val="Normal"/>
    <w:uiPriority w:val="34"/>
    <w:qFormat/>
    <w:rsid w:val="0033523D"/>
    <w:pPr>
      <w:ind w:left="720"/>
      <w:contextualSpacing/>
    </w:pPr>
  </w:style>
  <w:style w:type="character" w:styleId="nfasisintenso">
    <w:name w:val="Intense Emphasis"/>
    <w:basedOn w:val="Fuentedeprrafopredeter"/>
    <w:uiPriority w:val="21"/>
    <w:qFormat/>
    <w:rsid w:val="0033523D"/>
    <w:rPr>
      <w:i/>
      <w:iCs/>
      <w:color w:val="0F4761" w:themeColor="accent1" w:themeShade="BF"/>
    </w:rPr>
  </w:style>
  <w:style w:type="paragraph" w:styleId="Citadestacada">
    <w:name w:val="Intense Quote"/>
    <w:basedOn w:val="Normal"/>
    <w:next w:val="Normal"/>
    <w:link w:val="CitadestacadaCar"/>
    <w:uiPriority w:val="30"/>
    <w:qFormat/>
    <w:rsid w:val="003352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3523D"/>
    <w:rPr>
      <w:i/>
      <w:iCs/>
      <w:color w:val="0F4761" w:themeColor="accent1" w:themeShade="BF"/>
    </w:rPr>
  </w:style>
  <w:style w:type="character" w:styleId="Referenciaintensa">
    <w:name w:val="Intense Reference"/>
    <w:basedOn w:val="Fuentedeprrafopredeter"/>
    <w:uiPriority w:val="32"/>
    <w:qFormat/>
    <w:rsid w:val="0033523D"/>
    <w:rPr>
      <w:b/>
      <w:bCs/>
      <w:smallCaps/>
      <w:color w:val="0F4761" w:themeColor="accent1" w:themeShade="BF"/>
      <w:spacing w:val="5"/>
    </w:rPr>
  </w:style>
  <w:style w:type="character" w:styleId="Hipervnculo">
    <w:name w:val="Hyperlink"/>
    <w:basedOn w:val="Fuentedeprrafopredeter"/>
    <w:uiPriority w:val="99"/>
    <w:unhideWhenUsed/>
    <w:rsid w:val="0033523D"/>
    <w:rPr>
      <w:color w:val="467886" w:themeColor="hyperlink"/>
      <w:u w:val="single"/>
    </w:rPr>
  </w:style>
  <w:style w:type="character" w:styleId="Mencinsinresolver">
    <w:name w:val="Unresolved Mention"/>
    <w:basedOn w:val="Fuentedeprrafopredeter"/>
    <w:uiPriority w:val="99"/>
    <w:semiHidden/>
    <w:unhideWhenUsed/>
    <w:rsid w:val="003352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62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159-entrevistas/632452-politica-habitacional-brasileira-o-pac-e-um-pacote-de-projetos-nao-tem-um-grande-plano-entrevista-especial-com-adauto-cardos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hu.unisinos.br/categorias/159-entrevistas/618123-mais-do-que-construir-casinhas-assegurar-direito-a-moradia-exige-politicas-publicas-complexa-algumas-analises" TargetMode="External"/><Relationship Id="rId12" Type="http://schemas.openxmlformats.org/officeDocument/2006/relationships/hyperlink" Target="https://www.ihu.unisinos.br/654336-mais-de-300-milhoes-de-pessoas-vivem-nas-ruas-e-mais-de-1-mil-em-assentamentos-precarios-entrevista-com-anaclaudia-rossbach-diretora-da-onu-habitat?utm_campaign=newsletter_ihu__10-07-2025&amp;utm_medium=email&amp;utm_source=RD+St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lpais.com/america/" TargetMode="External"/><Relationship Id="rId11" Type="http://schemas.openxmlformats.org/officeDocument/2006/relationships/hyperlink" Target="https://www.ihu.unisinos.br/categorias/640283-crise-climatica-e-deslocamentos-humanos-uma-nova-urgencia-global" TargetMode="External"/><Relationship Id="rId5" Type="http://schemas.openxmlformats.org/officeDocument/2006/relationships/hyperlink" Target="https://ihu.unisinos.br/556609-nosso-grande-problema-nao-e-o-deficit-de-moradia-mas-sim-o-deficit-de-cidade" TargetMode="External"/><Relationship Id="rId10" Type="http://schemas.openxmlformats.org/officeDocument/2006/relationships/hyperlink" Target="https://www.ihu.unisinos.br/categorias/643459-imoveis-e-terrenos-vazios-no-centro-de-sp-poderiam-abrigar-mais-de-202-mil-familias-diz-estudo" TargetMode="External"/><Relationship Id="rId4" Type="http://schemas.openxmlformats.org/officeDocument/2006/relationships/image" Target="media/image1.png"/><Relationship Id="rId9" Type="http://schemas.openxmlformats.org/officeDocument/2006/relationships/hyperlink" Target="https://ihu.unisinos.br/652049-como-as-mudancas-climaticas-afetam-o-acesso-a-moradia"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1612</Words>
  <Characters>8868</Characters>
  <Application>Microsoft Office Word</Application>
  <DocSecurity>0</DocSecurity>
  <Lines>73</Lines>
  <Paragraphs>20</Paragraphs>
  <ScaleCrop>false</ScaleCrop>
  <Company/>
  <LinksUpToDate>false</LinksUpToDate>
  <CharactersWithSpaces>10460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2025-07-11T10:19:00Z</dcterms:created>
  <dcterms:modified xsi:type="dcterms:W3CDTF">2025-07-11T10:22:00Z</dcterms:modified>
</cp:coreProperties>
</file>