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9467F" w14:textId="0AB1BB2B"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drawing>
          <wp:inline distT="0" distB="0" distL="0" distR="0" wp14:anchorId="5F660DF3" wp14:editId="5D76C205">
            <wp:extent cx="5400040" cy="2997835"/>
            <wp:effectExtent l="0" t="0" r="0" b="0"/>
            <wp:docPr id="1017441702" name="Imagen 1" descr="Hombre caminando en la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441702" name="Imagen 1" descr="Hombre caminando en la calle&#10;&#10;El contenido generado por IA puede ser incorrecto."/>
                    <pic:cNvPicPr/>
                  </pic:nvPicPr>
                  <pic:blipFill>
                    <a:blip r:embed="rId4"/>
                    <a:stretch>
                      <a:fillRect/>
                    </a:stretch>
                  </pic:blipFill>
                  <pic:spPr>
                    <a:xfrm>
                      <a:off x="0" y="0"/>
                      <a:ext cx="5400040" cy="2997835"/>
                    </a:xfrm>
                    <a:prstGeom prst="rect">
                      <a:avLst/>
                    </a:prstGeom>
                  </pic:spPr>
                </pic:pic>
              </a:graphicData>
            </a:graphic>
          </wp:inline>
        </w:drawing>
      </w:r>
    </w:p>
    <w:p w14:paraId="69CFA37E"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1CFBD477" w14:textId="42F2706B"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En 1948, el </w:t>
      </w:r>
      <w:hyperlink r:id="rId5" w:tgtFrame="_blank" w:history="1">
        <w:r w:rsidRPr="00DD223B">
          <w:rPr>
            <w:rFonts w:ascii="Arial" w:eastAsia="Times New Roman" w:hAnsi="Arial" w:cs="Arial"/>
            <w:color w:val="FC6B01"/>
            <w:kern w:val="0"/>
            <w:sz w:val="27"/>
            <w:szCs w:val="27"/>
            <w:u w:val="single"/>
            <w:lang w:eastAsia="es-UY"/>
            <w14:ligatures w14:val="none"/>
          </w:rPr>
          <w:t>éxodo de al menos 711.000 árabes palestinos</w:t>
        </w:r>
      </w:hyperlink>
      <w:r w:rsidRPr="00DD223B">
        <w:rPr>
          <w:rFonts w:ascii="Arial" w:eastAsia="Times New Roman" w:hAnsi="Arial" w:cs="Arial"/>
          <w:color w:val="666666"/>
          <w:kern w:val="0"/>
          <w:sz w:val="27"/>
          <w:szCs w:val="27"/>
          <w:lang w:eastAsia="es-UY"/>
          <w14:ligatures w14:val="none"/>
        </w:rPr>
        <w:t> debido a la </w:t>
      </w:r>
      <w:r w:rsidRPr="00DD223B">
        <w:rPr>
          <w:rFonts w:ascii="Arial" w:eastAsia="Times New Roman" w:hAnsi="Arial" w:cs="Arial"/>
          <w:b/>
          <w:bCs/>
          <w:color w:val="666666"/>
          <w:kern w:val="0"/>
          <w:sz w:val="27"/>
          <w:szCs w:val="27"/>
          <w:lang w:eastAsia="es-UY"/>
          <w14:ligatures w14:val="none"/>
        </w:rPr>
        <w:t>guerra árabe-israelí</w:t>
      </w:r>
      <w:r w:rsidRPr="00DD223B">
        <w:rPr>
          <w:rFonts w:ascii="Arial" w:eastAsia="Times New Roman" w:hAnsi="Arial" w:cs="Arial"/>
          <w:color w:val="666666"/>
          <w:kern w:val="0"/>
          <w:sz w:val="27"/>
          <w:szCs w:val="27"/>
          <w:lang w:eastAsia="es-UY"/>
          <w14:ligatures w14:val="none"/>
        </w:rPr>
        <w:t> , que dio origen al surgimiento del Estado de Israel, condujo al evento histórico conocido como la </w:t>
      </w:r>
      <w:proofErr w:type="spellStart"/>
      <w:r w:rsidRPr="00DD223B">
        <w:rPr>
          <w:rFonts w:ascii="Arial" w:eastAsia="Times New Roman" w:hAnsi="Arial" w:cs="Arial"/>
          <w:color w:val="666666"/>
          <w:kern w:val="0"/>
          <w:sz w:val="27"/>
          <w:szCs w:val="27"/>
          <w:lang w:eastAsia="es-UY"/>
          <w14:ligatures w14:val="none"/>
        </w:rPr>
        <w:fldChar w:fldCharType="begin"/>
      </w:r>
      <w:r w:rsidRPr="00DD223B">
        <w:rPr>
          <w:rFonts w:ascii="Arial" w:eastAsia="Times New Roman" w:hAnsi="Arial" w:cs="Arial"/>
          <w:color w:val="666666"/>
          <w:kern w:val="0"/>
          <w:sz w:val="27"/>
          <w:szCs w:val="27"/>
          <w:lang w:eastAsia="es-UY"/>
          <w14:ligatures w14:val="none"/>
        </w:rPr>
        <w:instrText>HYPERLINK "https://www.ihu.unisinos.br/categorias/634202-compreenda-o-que-foi-a-nakba-a-catastrofe-do-povo-palestino" \t "_blank"</w:instrText>
      </w:r>
      <w:r w:rsidRPr="00DD223B">
        <w:rPr>
          <w:rFonts w:ascii="Arial" w:eastAsia="Times New Roman" w:hAnsi="Arial" w:cs="Arial"/>
          <w:color w:val="666666"/>
          <w:kern w:val="0"/>
          <w:sz w:val="27"/>
          <w:szCs w:val="27"/>
          <w:lang w:eastAsia="es-UY"/>
          <w14:ligatures w14:val="none"/>
        </w:rPr>
      </w:r>
      <w:r w:rsidRPr="00DD223B">
        <w:rPr>
          <w:rFonts w:ascii="Arial" w:eastAsia="Times New Roman" w:hAnsi="Arial" w:cs="Arial"/>
          <w:color w:val="666666"/>
          <w:kern w:val="0"/>
          <w:sz w:val="27"/>
          <w:szCs w:val="27"/>
          <w:lang w:eastAsia="es-UY"/>
          <w14:ligatures w14:val="none"/>
        </w:rPr>
        <w:fldChar w:fldCharType="separate"/>
      </w:r>
      <w:r w:rsidRPr="00DD223B">
        <w:rPr>
          <w:rFonts w:ascii="Arial" w:eastAsia="Times New Roman" w:hAnsi="Arial" w:cs="Arial"/>
          <w:color w:val="FC6B01"/>
          <w:kern w:val="0"/>
          <w:sz w:val="27"/>
          <w:szCs w:val="27"/>
          <w:u w:val="single"/>
          <w:lang w:eastAsia="es-UY"/>
          <w14:ligatures w14:val="none"/>
        </w:rPr>
        <w:t>Nakba</w:t>
      </w:r>
      <w:proofErr w:type="spellEnd"/>
      <w:r w:rsidRPr="00DD223B">
        <w:rPr>
          <w:rFonts w:ascii="Arial" w:eastAsia="Times New Roman" w:hAnsi="Arial" w:cs="Arial"/>
          <w:color w:val="666666"/>
          <w:kern w:val="0"/>
          <w:sz w:val="27"/>
          <w:szCs w:val="27"/>
          <w:lang w:eastAsia="es-UY"/>
          <w14:ligatures w14:val="none"/>
        </w:rPr>
        <w:fldChar w:fldCharType="end"/>
      </w:r>
      <w:r w:rsidRPr="00DD223B">
        <w:rPr>
          <w:rFonts w:ascii="Arial" w:eastAsia="Times New Roman" w:hAnsi="Arial" w:cs="Arial"/>
          <w:color w:val="666666"/>
          <w:kern w:val="0"/>
          <w:sz w:val="27"/>
          <w:szCs w:val="27"/>
          <w:lang w:eastAsia="es-UY"/>
          <w14:ligatures w14:val="none"/>
        </w:rPr>
        <w:t> , palabra que significa catástrofe o desastre. Según el filósofo húngaro residente en Brasil desde hace décadas, </w:t>
      </w:r>
      <w:hyperlink r:id="rId6" w:tgtFrame="_blank" w:history="1">
        <w:r w:rsidRPr="00DD223B">
          <w:rPr>
            <w:rFonts w:ascii="Arial" w:eastAsia="Times New Roman" w:hAnsi="Arial" w:cs="Arial"/>
            <w:color w:val="FC6B01"/>
            <w:kern w:val="0"/>
            <w:sz w:val="27"/>
            <w:szCs w:val="27"/>
            <w:u w:val="single"/>
            <w:lang w:eastAsia="es-UY"/>
            <w14:ligatures w14:val="none"/>
          </w:rPr>
          <w:t xml:space="preserve">Peter </w:t>
        </w:r>
        <w:proofErr w:type="spellStart"/>
        <w:r w:rsidRPr="00DD223B">
          <w:rPr>
            <w:rFonts w:ascii="Arial" w:eastAsia="Times New Roman" w:hAnsi="Arial" w:cs="Arial"/>
            <w:color w:val="FC6B01"/>
            <w:kern w:val="0"/>
            <w:sz w:val="27"/>
            <w:szCs w:val="27"/>
            <w:u w:val="single"/>
            <w:lang w:eastAsia="es-UY"/>
            <w14:ligatures w14:val="none"/>
          </w:rPr>
          <w:t>Pál</w:t>
        </w:r>
        <w:proofErr w:type="spellEnd"/>
        <w:r w:rsidRPr="00DD223B">
          <w:rPr>
            <w:rFonts w:ascii="Arial" w:eastAsia="Times New Roman" w:hAnsi="Arial" w:cs="Arial"/>
            <w:color w:val="FC6B01"/>
            <w:kern w:val="0"/>
            <w:sz w:val="27"/>
            <w:szCs w:val="27"/>
            <w:u w:val="single"/>
            <w:lang w:eastAsia="es-UY"/>
            <w14:ligatures w14:val="none"/>
          </w:rPr>
          <w:t xml:space="preserve"> </w:t>
        </w:r>
        <w:proofErr w:type="spellStart"/>
        <w:r w:rsidRPr="00DD223B">
          <w:rPr>
            <w:rFonts w:ascii="Arial" w:eastAsia="Times New Roman" w:hAnsi="Arial" w:cs="Arial"/>
            <w:color w:val="FC6B01"/>
            <w:kern w:val="0"/>
            <w:sz w:val="27"/>
            <w:szCs w:val="27"/>
            <w:u w:val="single"/>
            <w:lang w:eastAsia="es-UY"/>
            <w14:ligatures w14:val="none"/>
          </w:rPr>
          <w:t>Pelbart</w:t>
        </w:r>
        <w:proofErr w:type="spellEnd"/>
      </w:hyperlink>
      <w:r w:rsidRPr="00DD223B">
        <w:rPr>
          <w:rFonts w:ascii="Arial" w:eastAsia="Times New Roman" w:hAnsi="Arial" w:cs="Arial"/>
          <w:color w:val="666666"/>
          <w:kern w:val="0"/>
          <w:sz w:val="27"/>
          <w:szCs w:val="27"/>
          <w:lang w:eastAsia="es-UY"/>
          <w14:ligatures w14:val="none"/>
        </w:rPr>
        <w:t> , lo que está sucediendo ahora con el </w:t>
      </w:r>
      <w:hyperlink r:id="rId7" w:tgtFrame="_blank" w:history="1">
        <w:r w:rsidRPr="00DD223B">
          <w:rPr>
            <w:rFonts w:ascii="Arial" w:eastAsia="Times New Roman" w:hAnsi="Arial" w:cs="Arial"/>
            <w:color w:val="FC6B01"/>
            <w:kern w:val="0"/>
            <w:sz w:val="27"/>
            <w:szCs w:val="27"/>
            <w:u w:val="single"/>
            <w:lang w:eastAsia="es-UY"/>
            <w14:ligatures w14:val="none"/>
          </w:rPr>
          <w:t>genocidio liderado por Netanyahu</w:t>
        </w:r>
      </w:hyperlink>
      <w:r w:rsidRPr="00DD223B">
        <w:rPr>
          <w:rFonts w:ascii="Arial" w:eastAsia="Times New Roman" w:hAnsi="Arial" w:cs="Arial"/>
          <w:color w:val="666666"/>
          <w:kern w:val="0"/>
          <w:sz w:val="27"/>
          <w:szCs w:val="27"/>
          <w:lang w:eastAsia="es-UY"/>
          <w14:ligatures w14:val="none"/>
        </w:rPr>
        <w:t> en </w:t>
      </w:r>
      <w:r w:rsidRPr="00DD223B">
        <w:rPr>
          <w:rFonts w:ascii="Arial" w:eastAsia="Times New Roman" w:hAnsi="Arial" w:cs="Arial"/>
          <w:b/>
          <w:bCs/>
          <w:color w:val="666666"/>
          <w:kern w:val="0"/>
          <w:sz w:val="27"/>
          <w:szCs w:val="27"/>
          <w:lang w:eastAsia="es-UY"/>
          <w14:ligatures w14:val="none"/>
        </w:rPr>
        <w:t>Gaza es una repetición de este episodio en Oriente Medio</w:t>
      </w:r>
      <w:r w:rsidRPr="00DD223B">
        <w:rPr>
          <w:rFonts w:ascii="Arial" w:eastAsia="Times New Roman" w:hAnsi="Arial" w:cs="Arial"/>
          <w:color w:val="666666"/>
          <w:kern w:val="0"/>
          <w:sz w:val="27"/>
          <w:szCs w:val="27"/>
          <w:lang w:eastAsia="es-UY"/>
          <w14:ligatures w14:val="none"/>
        </w:rPr>
        <w:t> , de una forma aún más brutal . Esta es una </w:t>
      </w:r>
      <w:hyperlink r:id="rId8" w:tgtFrame="_blank" w:history="1">
        <w:r w:rsidRPr="00DD223B">
          <w:rPr>
            <w:rFonts w:ascii="Arial" w:eastAsia="Times New Roman" w:hAnsi="Arial" w:cs="Arial"/>
            <w:color w:val="FC6B01"/>
            <w:kern w:val="0"/>
            <w:sz w:val="27"/>
            <w:szCs w:val="27"/>
            <w:u w:val="single"/>
            <w:lang w:eastAsia="es-UY"/>
            <w14:ligatures w14:val="none"/>
          </w:rPr>
          <w:t xml:space="preserve">segunda </w:t>
        </w:r>
        <w:proofErr w:type="spellStart"/>
        <w:r w:rsidRPr="00DD223B">
          <w:rPr>
            <w:rFonts w:ascii="Arial" w:eastAsia="Times New Roman" w:hAnsi="Arial" w:cs="Arial"/>
            <w:color w:val="FC6B01"/>
            <w:kern w:val="0"/>
            <w:sz w:val="27"/>
            <w:szCs w:val="27"/>
            <w:u w:val="single"/>
            <w:lang w:eastAsia="es-UY"/>
            <w14:ligatures w14:val="none"/>
          </w:rPr>
          <w:t>Nakba</w:t>
        </w:r>
        <w:proofErr w:type="spellEnd"/>
      </w:hyperlink>
      <w:r w:rsidRPr="00DD223B">
        <w:rPr>
          <w:rFonts w:ascii="Arial" w:eastAsia="Times New Roman" w:hAnsi="Arial" w:cs="Arial"/>
          <w:color w:val="666666"/>
          <w:kern w:val="0"/>
          <w:sz w:val="27"/>
          <w:szCs w:val="27"/>
          <w:lang w:eastAsia="es-UY"/>
          <w14:ligatures w14:val="none"/>
        </w:rPr>
        <w:t> . En cierto sentido, peor que la anterior.</w:t>
      </w:r>
    </w:p>
    <w:p w14:paraId="46A93BBA"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04128EF5"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Una de las cosas más impactantes es que, a diferencia del </w:t>
      </w:r>
      <w:r w:rsidRPr="00DD223B">
        <w:rPr>
          <w:rFonts w:ascii="Arial" w:eastAsia="Times New Roman" w:hAnsi="Arial" w:cs="Arial"/>
          <w:b/>
          <w:bCs/>
          <w:color w:val="666666"/>
          <w:kern w:val="0"/>
          <w:sz w:val="27"/>
          <w:szCs w:val="27"/>
          <w:lang w:eastAsia="es-UY"/>
          <w14:ligatures w14:val="none"/>
        </w:rPr>
        <w:t>Holocausto</w:t>
      </w:r>
      <w:r w:rsidRPr="00DD223B">
        <w:rPr>
          <w:rFonts w:ascii="Arial" w:eastAsia="Times New Roman" w:hAnsi="Arial" w:cs="Arial"/>
          <w:color w:val="666666"/>
          <w:kern w:val="0"/>
          <w:sz w:val="27"/>
          <w:szCs w:val="27"/>
          <w:lang w:eastAsia="es-UY"/>
          <w14:ligatures w14:val="none"/>
        </w:rPr>
        <w:t> judío </w:t>
      </w:r>
      <w:r w:rsidRPr="00DD223B">
        <w:rPr>
          <w:rFonts w:ascii="Arial" w:eastAsia="Times New Roman" w:hAnsi="Arial" w:cs="Arial"/>
          <w:b/>
          <w:bCs/>
          <w:color w:val="666666"/>
          <w:kern w:val="0"/>
          <w:sz w:val="27"/>
          <w:szCs w:val="27"/>
          <w:lang w:eastAsia="es-UY"/>
          <w14:ligatures w14:val="none"/>
        </w:rPr>
        <w:t>de la Segunda Guerra Mundial</w:t>
      </w:r>
      <w:r w:rsidRPr="00DD223B">
        <w:rPr>
          <w:rFonts w:ascii="Arial" w:eastAsia="Times New Roman" w:hAnsi="Arial" w:cs="Arial"/>
          <w:color w:val="666666"/>
          <w:kern w:val="0"/>
          <w:sz w:val="27"/>
          <w:szCs w:val="27"/>
          <w:lang w:eastAsia="es-UY"/>
          <w14:ligatures w14:val="none"/>
        </w:rPr>
        <w:t> , desconocido para la mayor parte del mundo, hoy </w:t>
      </w:r>
      <w:hyperlink r:id="rId9" w:tgtFrame="_blank" w:history="1">
        <w:r w:rsidRPr="00DD223B">
          <w:rPr>
            <w:rFonts w:ascii="Arial" w:eastAsia="Times New Roman" w:hAnsi="Arial" w:cs="Arial"/>
            <w:color w:val="FC6B01"/>
            <w:kern w:val="0"/>
            <w:sz w:val="27"/>
            <w:szCs w:val="27"/>
            <w:u w:val="single"/>
            <w:lang w:eastAsia="es-UY"/>
            <w14:ligatures w14:val="none"/>
          </w:rPr>
          <w:t>presenciamos en tiempo real la masacre</w:t>
        </w:r>
      </w:hyperlink>
      <w:r w:rsidRPr="00DD223B">
        <w:rPr>
          <w:rFonts w:ascii="Arial" w:eastAsia="Times New Roman" w:hAnsi="Arial" w:cs="Arial"/>
          <w:color w:val="666666"/>
          <w:kern w:val="0"/>
          <w:sz w:val="27"/>
          <w:szCs w:val="27"/>
          <w:lang w:eastAsia="es-UY"/>
          <w14:ligatures w14:val="none"/>
        </w:rPr>
        <w:t> de cientos de niños, mujeres, ancianos, multitudes hambrientas que deambulan en busca de alimento y sufren por falta de atención médica. Hoy, cuando vemos y conocemos el genocidio que está ocurriendo, debemos insistir en que la inacción, la neutralidad y el silencio se conviertan en complicidad. Lo que está sucediendo es intolerable, y es aún más intolerable presenciarlo en silencio.</w:t>
      </w:r>
    </w:p>
    <w:p w14:paraId="17F7FB0D"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703098B"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Las declaraciones son parte de la entrevista concedida por correo electrónico al </w:t>
      </w:r>
      <w:r w:rsidRPr="00DD223B">
        <w:rPr>
          <w:rFonts w:ascii="Arial" w:eastAsia="Times New Roman" w:hAnsi="Arial" w:cs="Arial"/>
          <w:b/>
          <w:bCs/>
          <w:color w:val="666666"/>
          <w:kern w:val="0"/>
          <w:sz w:val="27"/>
          <w:szCs w:val="27"/>
          <w:lang w:eastAsia="es-UY"/>
          <w14:ligatures w14:val="none"/>
        </w:rPr>
        <w:t xml:space="preserve">Instituto </w:t>
      </w:r>
      <w:proofErr w:type="spellStart"/>
      <w:r w:rsidRPr="00DD223B">
        <w:rPr>
          <w:rFonts w:ascii="Arial" w:eastAsia="Times New Roman" w:hAnsi="Arial" w:cs="Arial"/>
          <w:b/>
          <w:bCs/>
          <w:color w:val="666666"/>
          <w:kern w:val="0"/>
          <w:sz w:val="27"/>
          <w:szCs w:val="27"/>
          <w:lang w:eastAsia="es-UY"/>
          <w14:ligatures w14:val="none"/>
        </w:rPr>
        <w:t>Humanitas</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Unisinos</w:t>
      </w:r>
      <w:proofErr w:type="spellEnd"/>
      <w:r w:rsidRPr="00DD223B">
        <w:rPr>
          <w:rFonts w:ascii="Arial" w:eastAsia="Times New Roman" w:hAnsi="Arial" w:cs="Arial"/>
          <w:b/>
          <w:bCs/>
          <w:color w:val="666666"/>
          <w:kern w:val="0"/>
          <w:sz w:val="27"/>
          <w:szCs w:val="27"/>
          <w:lang w:eastAsia="es-UY"/>
          <w14:ligatures w14:val="none"/>
        </w:rPr>
        <w:t xml:space="preserve"> – IHU</w:t>
      </w:r>
      <w:r w:rsidRPr="00DD223B">
        <w:rPr>
          <w:rFonts w:ascii="Arial" w:eastAsia="Times New Roman" w:hAnsi="Arial" w:cs="Arial"/>
          <w:color w:val="666666"/>
          <w:kern w:val="0"/>
          <w:sz w:val="27"/>
          <w:szCs w:val="27"/>
          <w:lang w:eastAsia="es-UY"/>
          <w14:ligatures w14:val="none"/>
        </w:rPr>
        <w:t> , haciendo eco de la “ </w:t>
      </w:r>
      <w:hyperlink r:id="rId10" w:tgtFrame="_blank" w:history="1">
        <w:r w:rsidRPr="00DD223B">
          <w:rPr>
            <w:rFonts w:ascii="Arial" w:eastAsia="Times New Roman" w:hAnsi="Arial" w:cs="Arial"/>
            <w:color w:val="FC6B01"/>
            <w:kern w:val="0"/>
            <w:sz w:val="27"/>
            <w:szCs w:val="27"/>
            <w:u w:val="single"/>
            <w:lang w:eastAsia="es-UY"/>
            <w14:ligatures w14:val="none"/>
          </w:rPr>
          <w:t>Carta Abierta a los Judíos de Brasil</w:t>
        </w:r>
      </w:hyperlink>
      <w:r w:rsidRPr="00DD223B">
        <w:rPr>
          <w:rFonts w:ascii="Arial" w:eastAsia="Times New Roman" w:hAnsi="Arial" w:cs="Arial"/>
          <w:color w:val="666666"/>
          <w:kern w:val="0"/>
          <w:sz w:val="27"/>
          <w:szCs w:val="27"/>
          <w:lang w:eastAsia="es-UY"/>
          <w14:ligatures w14:val="none"/>
        </w:rPr>
        <w:t> ”, que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color w:val="666666"/>
          <w:kern w:val="0"/>
          <w:sz w:val="27"/>
          <w:szCs w:val="27"/>
          <w:lang w:eastAsia="es-UY"/>
          <w14:ligatures w14:val="none"/>
        </w:rPr>
        <w:t> escribió y compartió en sus redes sociales y numerosos medios de comunicación republicaron.</w:t>
      </w:r>
    </w:p>
    <w:p w14:paraId="142603A3"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2A9210B5"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Para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color w:val="666666"/>
          <w:kern w:val="0"/>
          <w:sz w:val="27"/>
          <w:szCs w:val="27"/>
          <w:lang w:eastAsia="es-UY"/>
          <w14:ligatures w14:val="none"/>
        </w:rPr>
        <w:t> , </w:t>
      </w:r>
      <w:r w:rsidRPr="00DD223B">
        <w:rPr>
          <w:rFonts w:ascii="Arial" w:eastAsia="Times New Roman" w:hAnsi="Arial" w:cs="Arial"/>
          <w:b/>
          <w:bCs/>
          <w:color w:val="666666"/>
          <w:kern w:val="0"/>
          <w:sz w:val="27"/>
          <w:szCs w:val="27"/>
          <w:lang w:eastAsia="es-UY"/>
          <w14:ligatures w14:val="none"/>
        </w:rPr>
        <w:t>Israel</w:t>
      </w:r>
      <w:r w:rsidRPr="00DD223B">
        <w:rPr>
          <w:rFonts w:ascii="Arial" w:eastAsia="Times New Roman" w:hAnsi="Arial" w:cs="Arial"/>
          <w:color w:val="666666"/>
          <w:kern w:val="0"/>
          <w:sz w:val="27"/>
          <w:szCs w:val="27"/>
          <w:lang w:eastAsia="es-UY"/>
          <w14:ligatures w14:val="none"/>
        </w:rPr>
        <w:t xml:space="preserve"> se revela como «un laboratorio privilegiado para la escalada fascista y expansionista, donde también se prueban nuevas </w:t>
      </w:r>
      <w:r w:rsidRPr="00DD223B">
        <w:rPr>
          <w:rFonts w:ascii="Arial" w:eastAsia="Times New Roman" w:hAnsi="Arial" w:cs="Arial"/>
          <w:color w:val="666666"/>
          <w:kern w:val="0"/>
          <w:sz w:val="27"/>
          <w:szCs w:val="27"/>
          <w:lang w:eastAsia="es-UY"/>
          <w14:ligatures w14:val="none"/>
        </w:rPr>
        <w:lastRenderedPageBreak/>
        <w:t>tecnologías </w:t>
      </w:r>
      <w:hyperlink r:id="rId11" w:tgtFrame="_blank" w:history="1">
        <w:r w:rsidRPr="00DD223B">
          <w:rPr>
            <w:rFonts w:ascii="Arial" w:eastAsia="Times New Roman" w:hAnsi="Arial" w:cs="Arial"/>
            <w:color w:val="FC6B01"/>
            <w:kern w:val="0"/>
            <w:sz w:val="27"/>
            <w:szCs w:val="27"/>
            <w:u w:val="single"/>
            <w:lang w:eastAsia="es-UY"/>
            <w14:ligatures w14:val="none"/>
          </w:rPr>
          <w:t>de Inteligencia Artificial (IA)</w:t>
        </w:r>
      </w:hyperlink>
      <w:r w:rsidRPr="00DD223B">
        <w:rPr>
          <w:rFonts w:ascii="Arial" w:eastAsia="Times New Roman" w:hAnsi="Arial" w:cs="Arial"/>
          <w:color w:val="666666"/>
          <w:kern w:val="0"/>
          <w:sz w:val="27"/>
          <w:szCs w:val="27"/>
          <w:lang w:eastAsia="es-UY"/>
          <w14:ligatures w14:val="none"/>
        </w:rPr>
        <w:t> para el exterminio masivo. Por supuesto, nada de esto ocurre sin resistencia, pero la voz de la disidencia se ve ahogada por el redoble de los tambores de guerra».</w:t>
      </w:r>
    </w:p>
    <w:p w14:paraId="1CA1AF52"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4097C938"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Desde que se alió con la extrema derecha, </w:t>
      </w:r>
      <w:r w:rsidRPr="00DD223B">
        <w:rPr>
          <w:rFonts w:ascii="Arial" w:eastAsia="Times New Roman" w:hAnsi="Arial" w:cs="Arial"/>
          <w:b/>
          <w:bCs/>
          <w:color w:val="666666"/>
          <w:kern w:val="0"/>
          <w:sz w:val="27"/>
          <w:szCs w:val="27"/>
          <w:lang w:eastAsia="es-UY"/>
          <w14:ligatures w14:val="none"/>
        </w:rPr>
        <w:t>Netanyahu</w:t>
      </w:r>
      <w:r w:rsidRPr="00DD223B">
        <w:rPr>
          <w:rFonts w:ascii="Arial" w:eastAsia="Times New Roman" w:hAnsi="Arial" w:cs="Arial"/>
          <w:color w:val="666666"/>
          <w:kern w:val="0"/>
          <w:sz w:val="27"/>
          <w:szCs w:val="27"/>
          <w:lang w:eastAsia="es-UY"/>
          <w14:ligatures w14:val="none"/>
        </w:rPr>
        <w:t> ha contribuido a reforzar «todos los rasgos regresivos presentes en la sociedad israelí durante años, especialmente después </w:t>
      </w:r>
      <w:hyperlink r:id="rId12" w:tgtFrame="_blank" w:history="1">
        <w:r w:rsidRPr="00DD223B">
          <w:rPr>
            <w:rFonts w:ascii="Arial" w:eastAsia="Times New Roman" w:hAnsi="Arial" w:cs="Arial"/>
            <w:color w:val="FC6B01"/>
            <w:kern w:val="0"/>
            <w:sz w:val="27"/>
            <w:szCs w:val="27"/>
            <w:u w:val="single"/>
            <w:lang w:eastAsia="es-UY"/>
            <w14:ligatures w14:val="none"/>
          </w:rPr>
          <w:t>del 7 de octubre de 2023.</w:t>
        </w:r>
      </w:hyperlink>
      <w:r w:rsidRPr="00DD223B">
        <w:rPr>
          <w:rFonts w:ascii="Arial" w:eastAsia="Times New Roman" w:hAnsi="Arial" w:cs="Arial"/>
          <w:color w:val="666666"/>
          <w:kern w:val="0"/>
          <w:sz w:val="27"/>
          <w:szCs w:val="27"/>
          <w:lang w:eastAsia="es-UY"/>
          <w14:ligatures w14:val="none"/>
        </w:rPr>
        <w:t> El </w:t>
      </w:r>
      <w:r w:rsidRPr="00DD223B">
        <w:rPr>
          <w:rFonts w:ascii="Arial" w:eastAsia="Times New Roman" w:hAnsi="Arial" w:cs="Arial"/>
          <w:b/>
          <w:bCs/>
          <w:color w:val="666666"/>
          <w:kern w:val="0"/>
          <w:sz w:val="27"/>
          <w:szCs w:val="27"/>
          <w:lang w:eastAsia="es-UY"/>
          <w14:ligatures w14:val="none"/>
        </w:rPr>
        <w:t>estado de excepción</w:t>
      </w:r>
      <w:r w:rsidRPr="00DD223B">
        <w:rPr>
          <w:rFonts w:ascii="Arial" w:eastAsia="Times New Roman" w:hAnsi="Arial" w:cs="Arial"/>
          <w:color w:val="666666"/>
          <w:kern w:val="0"/>
          <w:sz w:val="27"/>
          <w:szCs w:val="27"/>
          <w:lang w:eastAsia="es-UY"/>
          <w14:ligatures w14:val="none"/>
        </w:rPr>
        <w:t> ha golpeado a la población palestina en Israel y los territorios ocupados de forma aún más brutal, con redadas, arrestos, asesinatos, un aumento de la brutalidad policial contra las manifestaciones y violencia contra la disidencia». El filósofo añade que </w:t>
      </w:r>
      <w:r w:rsidRPr="00DD223B">
        <w:rPr>
          <w:rFonts w:ascii="Arial" w:eastAsia="Times New Roman" w:hAnsi="Arial" w:cs="Arial"/>
          <w:b/>
          <w:bCs/>
          <w:color w:val="666666"/>
          <w:kern w:val="0"/>
          <w:sz w:val="27"/>
          <w:szCs w:val="27"/>
          <w:lang w:eastAsia="es-UY"/>
          <w14:ligatures w14:val="none"/>
        </w:rPr>
        <w:t>Europa</w:t>
      </w:r>
      <w:r w:rsidRPr="00DD223B">
        <w:rPr>
          <w:rFonts w:ascii="Arial" w:eastAsia="Times New Roman" w:hAnsi="Arial" w:cs="Arial"/>
          <w:color w:val="666666"/>
          <w:kern w:val="0"/>
          <w:sz w:val="27"/>
          <w:szCs w:val="27"/>
          <w:lang w:eastAsia="es-UY"/>
          <w14:ligatures w14:val="none"/>
        </w:rPr>
        <w:t> es incapaz de liberarse de su culpa por haber creado el </w:t>
      </w:r>
      <w:r w:rsidRPr="00DD223B">
        <w:rPr>
          <w:rFonts w:ascii="Arial" w:eastAsia="Times New Roman" w:hAnsi="Arial" w:cs="Arial"/>
          <w:b/>
          <w:bCs/>
          <w:color w:val="666666"/>
          <w:kern w:val="0"/>
          <w:sz w:val="27"/>
          <w:szCs w:val="27"/>
          <w:lang w:eastAsia="es-UY"/>
          <w14:ligatures w14:val="none"/>
        </w:rPr>
        <w:t>Holocausto</w:t>
      </w:r>
      <w:r w:rsidRPr="00DD223B">
        <w:rPr>
          <w:rFonts w:ascii="Arial" w:eastAsia="Times New Roman" w:hAnsi="Arial" w:cs="Arial"/>
          <w:color w:val="666666"/>
          <w:kern w:val="0"/>
          <w:sz w:val="27"/>
          <w:szCs w:val="27"/>
          <w:lang w:eastAsia="es-UY"/>
          <w14:ligatures w14:val="none"/>
        </w:rPr>
        <w:t> : hoy en día, existe la sensación de que el gobierno israelí debe recibir un apoyo incondicional, sin ningún tipo de crítica, lo cual la propaganda califica de antisemita.</w:t>
      </w:r>
    </w:p>
    <w:p w14:paraId="09CB18A7"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1A0F3E8A"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Retomando el legado de la filosofía de </w:t>
      </w:r>
      <w:hyperlink r:id="rId13" w:tgtFrame="_blank" w:history="1">
        <w:r w:rsidRPr="00DD223B">
          <w:rPr>
            <w:rFonts w:ascii="Arial" w:eastAsia="Times New Roman" w:hAnsi="Arial" w:cs="Arial"/>
            <w:color w:val="FC6B01"/>
            <w:kern w:val="0"/>
            <w:sz w:val="27"/>
            <w:szCs w:val="27"/>
            <w:u w:val="single"/>
            <w:lang w:eastAsia="es-UY"/>
            <w14:ligatures w14:val="none"/>
          </w:rPr>
          <w:t xml:space="preserve">Emmanuel </w:t>
        </w:r>
        <w:proofErr w:type="spellStart"/>
        <w:r w:rsidRPr="00DD223B">
          <w:rPr>
            <w:rFonts w:ascii="Arial" w:eastAsia="Times New Roman" w:hAnsi="Arial" w:cs="Arial"/>
            <w:color w:val="FC6B01"/>
            <w:kern w:val="0"/>
            <w:sz w:val="27"/>
            <w:szCs w:val="27"/>
            <w:u w:val="single"/>
            <w:lang w:eastAsia="es-UY"/>
            <w14:ligatures w14:val="none"/>
          </w:rPr>
          <w:t>Lévinas</w:t>
        </w:r>
        <w:proofErr w:type="spellEnd"/>
      </w:hyperlink>
      <w:r w:rsidRPr="00DD223B">
        <w:rPr>
          <w:rFonts w:ascii="Arial" w:eastAsia="Times New Roman" w:hAnsi="Arial" w:cs="Arial"/>
          <w:color w:val="666666"/>
          <w:kern w:val="0"/>
          <w:sz w:val="27"/>
          <w:szCs w:val="27"/>
          <w:lang w:eastAsia="es-UY"/>
          <w14:ligatures w14:val="none"/>
        </w:rPr>
        <w:t> , uno de los pensadores judíos más importantes del siglo XX,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color w:val="666666"/>
          <w:kern w:val="0"/>
          <w:sz w:val="27"/>
          <w:szCs w:val="27"/>
          <w:lang w:eastAsia="es-UY"/>
          <w14:ligatures w14:val="none"/>
        </w:rPr>
        <w:t> enfatiza la importancia de la primacía de </w:t>
      </w:r>
      <w:r w:rsidRPr="00DD223B">
        <w:rPr>
          <w:rFonts w:ascii="Arial" w:eastAsia="Times New Roman" w:hAnsi="Arial" w:cs="Arial"/>
          <w:b/>
          <w:bCs/>
          <w:color w:val="666666"/>
          <w:kern w:val="0"/>
          <w:sz w:val="27"/>
          <w:szCs w:val="27"/>
          <w:lang w:eastAsia="es-UY"/>
          <w14:ligatures w14:val="none"/>
        </w:rPr>
        <w:t>la ética</w:t>
      </w:r>
      <w:r w:rsidRPr="00DD223B">
        <w:rPr>
          <w:rFonts w:ascii="Arial" w:eastAsia="Times New Roman" w:hAnsi="Arial" w:cs="Arial"/>
          <w:color w:val="666666"/>
          <w:kern w:val="0"/>
          <w:sz w:val="27"/>
          <w:szCs w:val="27"/>
          <w:lang w:eastAsia="es-UY"/>
          <w14:ligatures w14:val="none"/>
        </w:rPr>
        <w:t> y </w:t>
      </w:r>
      <w:r w:rsidRPr="00DD223B">
        <w:rPr>
          <w:rFonts w:ascii="Arial" w:eastAsia="Times New Roman" w:hAnsi="Arial" w:cs="Arial"/>
          <w:b/>
          <w:bCs/>
          <w:color w:val="666666"/>
          <w:kern w:val="0"/>
          <w:sz w:val="27"/>
          <w:szCs w:val="27"/>
          <w:lang w:eastAsia="es-UY"/>
          <w14:ligatures w14:val="none"/>
        </w:rPr>
        <w:t>la otredad</w:t>
      </w:r>
      <w:r w:rsidRPr="00DD223B">
        <w:rPr>
          <w:rFonts w:ascii="Arial" w:eastAsia="Times New Roman" w:hAnsi="Arial" w:cs="Arial"/>
          <w:color w:val="666666"/>
          <w:kern w:val="0"/>
          <w:sz w:val="27"/>
          <w:szCs w:val="27"/>
          <w:lang w:eastAsia="es-UY"/>
          <w14:ligatures w14:val="none"/>
        </w:rPr>
        <w:t> , que preceden a la ontología y </w:t>
      </w:r>
      <w:hyperlink r:id="rId14" w:tgtFrame="_blank" w:history="1">
        <w:r w:rsidRPr="00DD223B">
          <w:rPr>
            <w:rFonts w:ascii="Arial" w:eastAsia="Times New Roman" w:hAnsi="Arial" w:cs="Arial"/>
            <w:color w:val="FC6B01"/>
            <w:kern w:val="0"/>
            <w:sz w:val="27"/>
            <w:szCs w:val="27"/>
            <w:u w:val="single"/>
            <w:lang w:eastAsia="es-UY"/>
            <w14:ligatures w14:val="none"/>
          </w:rPr>
          <w:t>al Ser</w:t>
        </w:r>
      </w:hyperlink>
      <w:r w:rsidRPr="00DD223B">
        <w:rPr>
          <w:rFonts w:ascii="Arial" w:eastAsia="Times New Roman" w:hAnsi="Arial" w:cs="Arial"/>
          <w:color w:val="666666"/>
          <w:kern w:val="0"/>
          <w:sz w:val="27"/>
          <w:szCs w:val="27"/>
          <w:lang w:eastAsia="es-UY"/>
          <w14:ligatures w14:val="none"/>
        </w:rPr>
        <w:t> . Cuando priorizó la otredad, </w:t>
      </w:r>
      <w:proofErr w:type="spellStart"/>
      <w:r w:rsidRPr="00DD223B">
        <w:rPr>
          <w:rFonts w:ascii="Arial" w:eastAsia="Times New Roman" w:hAnsi="Arial" w:cs="Arial"/>
          <w:b/>
          <w:bCs/>
          <w:color w:val="666666"/>
          <w:kern w:val="0"/>
          <w:sz w:val="27"/>
          <w:szCs w:val="27"/>
          <w:lang w:eastAsia="es-UY"/>
          <w14:ligatures w14:val="none"/>
        </w:rPr>
        <w:t>Lévinas</w:t>
      </w:r>
      <w:proofErr w:type="spellEnd"/>
      <w:r w:rsidRPr="00DD223B">
        <w:rPr>
          <w:rFonts w:ascii="Arial" w:eastAsia="Times New Roman" w:hAnsi="Arial" w:cs="Arial"/>
          <w:color w:val="666666"/>
          <w:kern w:val="0"/>
          <w:sz w:val="27"/>
          <w:szCs w:val="27"/>
          <w:lang w:eastAsia="es-UY"/>
          <w14:ligatures w14:val="none"/>
        </w:rPr>
        <w:t xml:space="preserve"> “se atrevió a desafiar el </w:t>
      </w:r>
      <w:proofErr w:type="spellStart"/>
      <w:r w:rsidRPr="00DD223B">
        <w:rPr>
          <w:rFonts w:ascii="Arial" w:eastAsia="Times New Roman" w:hAnsi="Arial" w:cs="Arial"/>
          <w:color w:val="666666"/>
          <w:kern w:val="0"/>
          <w:sz w:val="27"/>
          <w:szCs w:val="27"/>
          <w:lang w:eastAsia="es-UY"/>
          <w14:ligatures w14:val="none"/>
        </w:rPr>
        <w:t>identitarismo</w:t>
      </w:r>
      <w:proofErr w:type="spellEnd"/>
      <w:r w:rsidRPr="00DD223B">
        <w:rPr>
          <w:rFonts w:ascii="Arial" w:eastAsia="Times New Roman" w:hAnsi="Arial" w:cs="Arial"/>
          <w:color w:val="666666"/>
          <w:kern w:val="0"/>
          <w:sz w:val="27"/>
          <w:szCs w:val="27"/>
          <w:lang w:eastAsia="es-UY"/>
          <w14:ligatures w14:val="none"/>
        </w:rPr>
        <w:t xml:space="preserve"> judío y su etnocentrismo, incluso si no utilizó estos términos. Lo que mejor expresa esta ética de la otredad es el </w:t>
      </w:r>
      <w:r w:rsidRPr="00DD223B">
        <w:rPr>
          <w:rFonts w:ascii="Arial" w:eastAsia="Times New Roman" w:hAnsi="Arial" w:cs="Arial"/>
          <w:b/>
          <w:bCs/>
          <w:color w:val="666666"/>
          <w:kern w:val="0"/>
          <w:sz w:val="27"/>
          <w:szCs w:val="27"/>
          <w:lang w:eastAsia="es-UY"/>
          <w14:ligatures w14:val="none"/>
        </w:rPr>
        <w:t>Rostro del Otro</w:t>
      </w:r>
      <w:r w:rsidRPr="00DD223B">
        <w:rPr>
          <w:rFonts w:ascii="Arial" w:eastAsia="Times New Roman" w:hAnsi="Arial" w:cs="Arial"/>
          <w:color w:val="666666"/>
          <w:kern w:val="0"/>
          <w:sz w:val="27"/>
          <w:szCs w:val="27"/>
          <w:lang w:eastAsia="es-UY"/>
          <w14:ligatures w14:val="none"/>
        </w:rPr>
        <w:t> , que dice: ‘No matarás’. Ahora, cuando vemos que la televisión israelí se niega a transmitir los rostros de los palestinos moribundos en </w:t>
      </w:r>
      <w:r w:rsidRPr="00DD223B">
        <w:rPr>
          <w:rFonts w:ascii="Arial" w:eastAsia="Times New Roman" w:hAnsi="Arial" w:cs="Arial"/>
          <w:b/>
          <w:bCs/>
          <w:color w:val="666666"/>
          <w:kern w:val="0"/>
          <w:sz w:val="27"/>
          <w:szCs w:val="27"/>
          <w:lang w:eastAsia="es-UY"/>
          <w14:ligatures w14:val="none"/>
        </w:rPr>
        <w:t>Gaza</w:t>
      </w:r>
      <w:r w:rsidRPr="00DD223B">
        <w:rPr>
          <w:rFonts w:ascii="Arial" w:eastAsia="Times New Roman" w:hAnsi="Arial" w:cs="Arial"/>
          <w:color w:val="666666"/>
          <w:kern w:val="0"/>
          <w:sz w:val="27"/>
          <w:szCs w:val="27"/>
          <w:lang w:eastAsia="es-UY"/>
          <w14:ligatures w14:val="none"/>
        </w:rPr>
        <w:t> , en los que podemos leer hambre, sed, desesperación y súplica, solo podemos concluir que la sociedad israelí está enferma y se encuentra en las antípodas de la ética defendida por </w:t>
      </w:r>
      <w:proofErr w:type="spellStart"/>
      <w:r w:rsidRPr="00DD223B">
        <w:rPr>
          <w:rFonts w:ascii="Arial" w:eastAsia="Times New Roman" w:hAnsi="Arial" w:cs="Arial"/>
          <w:b/>
          <w:bCs/>
          <w:color w:val="666666"/>
          <w:kern w:val="0"/>
          <w:sz w:val="27"/>
          <w:szCs w:val="27"/>
          <w:lang w:eastAsia="es-UY"/>
          <w14:ligatures w14:val="none"/>
        </w:rPr>
        <w:t>Lévinas</w:t>
      </w:r>
      <w:proofErr w:type="spellEnd"/>
      <w:r w:rsidRPr="00DD223B">
        <w:rPr>
          <w:rFonts w:ascii="Arial" w:eastAsia="Times New Roman" w:hAnsi="Arial" w:cs="Arial"/>
          <w:color w:val="666666"/>
          <w:kern w:val="0"/>
          <w:sz w:val="27"/>
          <w:szCs w:val="27"/>
          <w:lang w:eastAsia="es-UY"/>
          <w14:ligatures w14:val="none"/>
        </w:rPr>
        <w:t> ”.</w:t>
      </w:r>
    </w:p>
    <w:p w14:paraId="55DEFBC3" w14:textId="77777777" w:rsidR="00DD223B" w:rsidRPr="00DD223B" w:rsidRDefault="00DD223B" w:rsidP="00DD223B">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DD223B">
        <w:rPr>
          <w:rFonts w:ascii="Times New Roman" w:eastAsia="Times New Roman" w:hAnsi="Times New Roman" w:cs="Times New Roman"/>
          <w:noProof/>
          <w:color w:val="000000"/>
          <w:kern w:val="0"/>
          <w:sz w:val="27"/>
          <w:szCs w:val="27"/>
          <w:lang w:eastAsia="es-UY"/>
          <w14:ligatures w14:val="none"/>
        </w:rPr>
        <w:drawing>
          <wp:inline distT="0" distB="0" distL="0" distR="0" wp14:anchorId="4E58B5D4" wp14:editId="4052EC28">
            <wp:extent cx="5086350" cy="2825750"/>
            <wp:effectExtent l="0" t="0" r="0" b="0"/>
            <wp:docPr id="1" name="Imagen 1" descr="Foto montaje de la cara de un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to montaje de la cara de un hombre&#10;&#10;El contenido generado por IA puede ser incorrect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88521" cy="2826956"/>
                    </a:xfrm>
                    <a:prstGeom prst="rect">
                      <a:avLst/>
                    </a:prstGeom>
                    <a:noFill/>
                    <a:ln>
                      <a:noFill/>
                    </a:ln>
                  </pic:spPr>
                </pic:pic>
              </a:graphicData>
            </a:graphic>
          </wp:inline>
        </w:drawing>
      </w:r>
    </w:p>
    <w:p w14:paraId="666D5A8E" w14:textId="77777777" w:rsidR="00DD223B" w:rsidRPr="00DD223B" w:rsidRDefault="00DD223B" w:rsidP="00DD223B">
      <w:pPr>
        <w:spacing w:after="0" w:line="240" w:lineRule="auto"/>
        <w:jc w:val="both"/>
        <w:rPr>
          <w:rFonts w:ascii="Arial" w:eastAsia="Times New Roman" w:hAnsi="Arial" w:cs="Arial"/>
          <w:color w:val="666666"/>
          <w:kern w:val="0"/>
          <w:sz w:val="18"/>
          <w:szCs w:val="18"/>
          <w:lang w:eastAsia="es-UY"/>
          <w14:ligatures w14:val="none"/>
        </w:rPr>
      </w:pPr>
      <w:r w:rsidRPr="00DD223B">
        <w:rPr>
          <w:rFonts w:ascii="Arial" w:eastAsia="Times New Roman" w:hAnsi="Arial" w:cs="Arial"/>
          <w:b/>
          <w:bCs/>
          <w:color w:val="666666"/>
          <w:kern w:val="0"/>
          <w:sz w:val="18"/>
          <w:szCs w:val="18"/>
          <w:lang w:eastAsia="es-UY"/>
          <w14:ligatures w14:val="none"/>
        </w:rPr>
        <w:t xml:space="preserve">Peter </w:t>
      </w:r>
      <w:proofErr w:type="spellStart"/>
      <w:r w:rsidRPr="00DD223B">
        <w:rPr>
          <w:rFonts w:ascii="Arial" w:eastAsia="Times New Roman" w:hAnsi="Arial" w:cs="Arial"/>
          <w:b/>
          <w:bCs/>
          <w:color w:val="666666"/>
          <w:kern w:val="0"/>
          <w:sz w:val="18"/>
          <w:szCs w:val="18"/>
          <w:lang w:eastAsia="es-UY"/>
          <w14:ligatures w14:val="none"/>
        </w:rPr>
        <w:t>Pál</w:t>
      </w:r>
      <w:proofErr w:type="spellEnd"/>
      <w:r w:rsidRPr="00DD223B">
        <w:rPr>
          <w:rFonts w:ascii="Arial" w:eastAsia="Times New Roman" w:hAnsi="Arial" w:cs="Arial"/>
          <w:b/>
          <w:bCs/>
          <w:color w:val="666666"/>
          <w:kern w:val="0"/>
          <w:sz w:val="18"/>
          <w:szCs w:val="18"/>
          <w:lang w:eastAsia="es-UY"/>
          <w14:ligatures w14:val="none"/>
        </w:rPr>
        <w:t xml:space="preserve"> </w:t>
      </w:r>
      <w:proofErr w:type="spellStart"/>
      <w:r w:rsidRPr="00DD223B">
        <w:rPr>
          <w:rFonts w:ascii="Arial" w:eastAsia="Times New Roman" w:hAnsi="Arial" w:cs="Arial"/>
          <w:b/>
          <w:bCs/>
          <w:color w:val="666666"/>
          <w:kern w:val="0"/>
          <w:sz w:val="18"/>
          <w:szCs w:val="18"/>
          <w:lang w:eastAsia="es-UY"/>
          <w14:ligatures w14:val="none"/>
        </w:rPr>
        <w:t>Pelbart</w:t>
      </w:r>
      <w:proofErr w:type="spellEnd"/>
      <w:r w:rsidRPr="00DD223B">
        <w:rPr>
          <w:rFonts w:ascii="Arial" w:eastAsia="Times New Roman" w:hAnsi="Arial" w:cs="Arial"/>
          <w:color w:val="666666"/>
          <w:kern w:val="0"/>
          <w:sz w:val="18"/>
          <w:szCs w:val="18"/>
          <w:lang w:eastAsia="es-UY"/>
          <w14:ligatures w14:val="none"/>
        </w:rPr>
        <w:t xml:space="preserve"> (Foto: CPFL Cultura | Wikimedia </w:t>
      </w:r>
      <w:proofErr w:type="spellStart"/>
      <w:r w:rsidRPr="00DD223B">
        <w:rPr>
          <w:rFonts w:ascii="Arial" w:eastAsia="Times New Roman" w:hAnsi="Arial" w:cs="Arial"/>
          <w:color w:val="666666"/>
          <w:kern w:val="0"/>
          <w:sz w:val="18"/>
          <w:szCs w:val="18"/>
          <w:lang w:eastAsia="es-UY"/>
          <w14:ligatures w14:val="none"/>
        </w:rPr>
        <w:t>Commons</w:t>
      </w:r>
      <w:proofErr w:type="spellEnd"/>
      <w:r w:rsidRPr="00DD223B">
        <w:rPr>
          <w:rFonts w:ascii="Arial" w:eastAsia="Times New Roman" w:hAnsi="Arial" w:cs="Arial"/>
          <w:color w:val="666666"/>
          <w:kern w:val="0"/>
          <w:sz w:val="18"/>
          <w:szCs w:val="18"/>
          <w:lang w:eastAsia="es-UY"/>
          <w14:ligatures w14:val="none"/>
        </w:rPr>
        <w:t>)</w:t>
      </w:r>
    </w:p>
    <w:p w14:paraId="0C37D6F3"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color w:val="666666"/>
          <w:kern w:val="0"/>
          <w:sz w:val="27"/>
          <w:szCs w:val="27"/>
          <w:lang w:eastAsia="es-UY"/>
          <w14:ligatures w14:val="none"/>
        </w:rPr>
        <w:t xml:space="preserve"> es licenciado en Ciencias Sociales por la Universidad de São Paulo – USP y en Filosofía por la </w:t>
      </w:r>
      <w:proofErr w:type="spellStart"/>
      <w:r w:rsidRPr="00DD223B">
        <w:rPr>
          <w:rFonts w:ascii="Arial" w:eastAsia="Times New Roman" w:hAnsi="Arial" w:cs="Arial"/>
          <w:color w:val="666666"/>
          <w:kern w:val="0"/>
          <w:sz w:val="27"/>
          <w:szCs w:val="27"/>
          <w:lang w:eastAsia="es-UY"/>
          <w14:ligatures w14:val="none"/>
        </w:rPr>
        <w:t>Université</w:t>
      </w:r>
      <w:proofErr w:type="spellEnd"/>
      <w:r w:rsidRPr="00DD223B">
        <w:rPr>
          <w:rFonts w:ascii="Arial" w:eastAsia="Times New Roman" w:hAnsi="Arial" w:cs="Arial"/>
          <w:color w:val="666666"/>
          <w:kern w:val="0"/>
          <w:sz w:val="27"/>
          <w:szCs w:val="27"/>
          <w:lang w:eastAsia="es-UY"/>
          <w14:ligatures w14:val="none"/>
        </w:rPr>
        <w:t xml:space="preserve"> Paris IV – </w:t>
      </w:r>
      <w:proofErr w:type="spellStart"/>
      <w:r w:rsidRPr="00DD223B">
        <w:rPr>
          <w:rFonts w:ascii="Arial" w:eastAsia="Times New Roman" w:hAnsi="Arial" w:cs="Arial"/>
          <w:color w:val="666666"/>
          <w:kern w:val="0"/>
          <w:sz w:val="27"/>
          <w:szCs w:val="27"/>
          <w:lang w:eastAsia="es-UY"/>
          <w14:ligatures w14:val="none"/>
        </w:rPr>
        <w:t>Sorbonne</w:t>
      </w:r>
      <w:proofErr w:type="spellEnd"/>
      <w:r w:rsidRPr="00DD223B">
        <w:rPr>
          <w:rFonts w:ascii="Arial" w:eastAsia="Times New Roman" w:hAnsi="Arial" w:cs="Arial"/>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lastRenderedPageBreak/>
        <w:t>y máster en Filosofía por la Pontificia Universidad Católica de São Paulo – PUC-SP con la disertación Del claustro de afuera al afuera del claustro: locura y sinrazón (</w:t>
      </w:r>
      <w:proofErr w:type="spellStart"/>
      <w:r w:rsidRPr="00DD223B">
        <w:rPr>
          <w:rFonts w:ascii="Arial" w:eastAsia="Times New Roman" w:hAnsi="Arial" w:cs="Arial"/>
          <w:color w:val="666666"/>
          <w:kern w:val="0"/>
          <w:sz w:val="27"/>
          <w:szCs w:val="27"/>
          <w:lang w:eastAsia="es-UY"/>
          <w14:ligatures w14:val="none"/>
        </w:rPr>
        <w:t>Iluminuras</w:t>
      </w:r>
      <w:proofErr w:type="spellEnd"/>
      <w:r w:rsidRPr="00DD223B">
        <w:rPr>
          <w:rFonts w:ascii="Arial" w:eastAsia="Times New Roman" w:hAnsi="Arial" w:cs="Arial"/>
          <w:color w:val="666666"/>
          <w:kern w:val="0"/>
          <w:sz w:val="27"/>
          <w:szCs w:val="27"/>
          <w:lang w:eastAsia="es-UY"/>
          <w14:ligatures w14:val="none"/>
        </w:rPr>
        <w:t xml:space="preserve">, 2009). En la USP, obtuvo su doctorado en Filosofía, defendiendo la tesis El tiempo </w:t>
      </w:r>
      <w:proofErr w:type="spellStart"/>
      <w:r w:rsidRPr="00DD223B">
        <w:rPr>
          <w:rFonts w:ascii="Arial" w:eastAsia="Times New Roman" w:hAnsi="Arial" w:cs="Arial"/>
          <w:color w:val="666666"/>
          <w:kern w:val="0"/>
          <w:sz w:val="27"/>
          <w:szCs w:val="27"/>
          <w:lang w:eastAsia="es-UY"/>
          <w14:ligatures w14:val="none"/>
        </w:rPr>
        <w:t>irreconciliado</w:t>
      </w:r>
      <w:proofErr w:type="spellEnd"/>
      <w:r w:rsidRPr="00DD223B">
        <w:rPr>
          <w:rFonts w:ascii="Arial" w:eastAsia="Times New Roman" w:hAnsi="Arial" w:cs="Arial"/>
          <w:color w:val="666666"/>
          <w:kern w:val="0"/>
          <w:sz w:val="27"/>
          <w:szCs w:val="27"/>
          <w:lang w:eastAsia="es-UY"/>
          <w14:ligatures w14:val="none"/>
        </w:rPr>
        <w:t>: imágenes del tiempo en Deleuze (Perspectiva, 2015). Es autor de numerosas otras obras, de las que destacamos: </w:t>
      </w:r>
      <w:r w:rsidRPr="00DD223B">
        <w:rPr>
          <w:rFonts w:ascii="Arial" w:eastAsia="Times New Roman" w:hAnsi="Arial" w:cs="Arial"/>
          <w:i/>
          <w:iCs/>
          <w:color w:val="666666"/>
          <w:kern w:val="0"/>
          <w:sz w:val="27"/>
          <w:szCs w:val="27"/>
          <w:lang w:eastAsia="es-UY"/>
          <w14:ligatures w14:val="none"/>
        </w:rPr>
        <w:t>Ensayos sobre el asombro</w:t>
      </w:r>
      <w:r w:rsidRPr="00DD223B">
        <w:rPr>
          <w:rFonts w:ascii="Arial" w:eastAsia="Times New Roman" w:hAnsi="Arial" w:cs="Arial"/>
          <w:color w:val="666666"/>
          <w:kern w:val="0"/>
          <w:sz w:val="27"/>
          <w:szCs w:val="27"/>
          <w:lang w:eastAsia="es-UY"/>
          <w14:ligatures w14:val="none"/>
        </w:rPr>
        <w:t> (n-1 ediciones, 2019) y </w:t>
      </w:r>
      <w:r w:rsidRPr="00DD223B">
        <w:rPr>
          <w:rFonts w:ascii="Arial" w:eastAsia="Times New Roman" w:hAnsi="Arial" w:cs="Arial"/>
          <w:i/>
          <w:iCs/>
          <w:color w:val="666666"/>
          <w:kern w:val="0"/>
          <w:sz w:val="27"/>
          <w:szCs w:val="27"/>
          <w:lang w:eastAsia="es-UY"/>
          <w14:ligatures w14:val="none"/>
        </w:rPr>
        <w:t>El reverso del nihilismo: cartografías del agotamiento</w:t>
      </w:r>
      <w:r w:rsidRPr="00DD223B">
        <w:rPr>
          <w:rFonts w:ascii="Arial" w:eastAsia="Times New Roman" w:hAnsi="Arial" w:cs="Arial"/>
          <w:color w:val="666666"/>
          <w:kern w:val="0"/>
          <w:sz w:val="27"/>
          <w:szCs w:val="27"/>
          <w:lang w:eastAsia="es-UY"/>
          <w14:ligatures w14:val="none"/>
        </w:rPr>
        <w:t xml:space="preserve"> (n-1 ediciones, 2016). Es profesor de la PUC-SP, coeditor de las ediciones n-1 y desde 2001 integra la Compañía de Teatro </w:t>
      </w:r>
      <w:proofErr w:type="spellStart"/>
      <w:r w:rsidRPr="00DD223B">
        <w:rPr>
          <w:rFonts w:ascii="Arial" w:eastAsia="Times New Roman" w:hAnsi="Arial" w:cs="Arial"/>
          <w:color w:val="666666"/>
          <w:kern w:val="0"/>
          <w:sz w:val="27"/>
          <w:szCs w:val="27"/>
          <w:lang w:eastAsia="es-UY"/>
          <w14:ligatures w14:val="none"/>
        </w:rPr>
        <w:t>Ueinzz</w:t>
      </w:r>
      <w:proofErr w:type="spellEnd"/>
      <w:r w:rsidRPr="00DD223B">
        <w:rPr>
          <w:rFonts w:ascii="Arial" w:eastAsia="Times New Roman" w:hAnsi="Arial" w:cs="Arial"/>
          <w:color w:val="666666"/>
          <w:kern w:val="0"/>
          <w:sz w:val="27"/>
          <w:szCs w:val="27"/>
          <w:lang w:eastAsia="es-UY"/>
          <w14:ligatures w14:val="none"/>
        </w:rPr>
        <w:t xml:space="preserve">, laboratorio </w:t>
      </w:r>
      <w:proofErr w:type="spellStart"/>
      <w:r w:rsidRPr="00DD223B">
        <w:rPr>
          <w:rFonts w:ascii="Arial" w:eastAsia="Times New Roman" w:hAnsi="Arial" w:cs="Arial"/>
          <w:color w:val="666666"/>
          <w:kern w:val="0"/>
          <w:sz w:val="27"/>
          <w:szCs w:val="27"/>
          <w:lang w:eastAsia="es-UY"/>
          <w14:ligatures w14:val="none"/>
        </w:rPr>
        <w:t>esquizocénico</w:t>
      </w:r>
      <w:proofErr w:type="spellEnd"/>
      <w:r w:rsidRPr="00DD223B">
        <w:rPr>
          <w:rFonts w:ascii="Arial" w:eastAsia="Times New Roman" w:hAnsi="Arial" w:cs="Arial"/>
          <w:color w:val="666666"/>
          <w:kern w:val="0"/>
          <w:sz w:val="27"/>
          <w:szCs w:val="27"/>
          <w:lang w:eastAsia="es-UY"/>
          <w14:ligatures w14:val="none"/>
        </w:rPr>
        <w:t xml:space="preserve"> y biopolítico.</w:t>
      </w:r>
    </w:p>
    <w:p w14:paraId="32CFB4FA"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53DE831" w14:textId="77777777" w:rsidR="00DD223B" w:rsidRPr="00DD223B" w:rsidRDefault="00DD223B" w:rsidP="00DD223B">
      <w:pPr>
        <w:spacing w:after="0" w:line="240" w:lineRule="auto"/>
        <w:jc w:val="both"/>
        <w:outlineLvl w:val="1"/>
        <w:rPr>
          <w:rFonts w:ascii="Arial" w:eastAsia="Times New Roman" w:hAnsi="Arial" w:cs="Arial"/>
          <w:b/>
          <w:bCs/>
          <w:color w:val="000000"/>
          <w:kern w:val="0"/>
          <w:sz w:val="36"/>
          <w:szCs w:val="36"/>
          <w:lang w:eastAsia="es-UY"/>
          <w14:ligatures w14:val="none"/>
        </w:rPr>
      </w:pPr>
      <w:r w:rsidRPr="00DD223B">
        <w:rPr>
          <w:rFonts w:ascii="Arial" w:eastAsia="Times New Roman" w:hAnsi="Arial" w:cs="Arial"/>
          <w:b/>
          <w:bCs/>
          <w:color w:val="000000"/>
          <w:kern w:val="0"/>
          <w:sz w:val="36"/>
          <w:szCs w:val="36"/>
          <w:lang w:eastAsia="es-UY"/>
          <w14:ligatures w14:val="none"/>
        </w:rPr>
        <w:t>Vea la entrevista.</w:t>
      </w:r>
    </w:p>
    <w:p w14:paraId="43017751"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IHU – ¿Por qué gran parte del mundo guarda silencio ante el genocidio en Gaza o su relativización?</w:t>
      </w:r>
    </w:p>
    <w:p w14:paraId="130B0145"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2A4B3E43"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t> Europa nunca ha podido liberarse de la culpa de haber sido escenario del </w:t>
      </w:r>
      <w:hyperlink r:id="rId16" w:tgtFrame="_blank" w:history="1">
        <w:r w:rsidRPr="00DD223B">
          <w:rPr>
            <w:rFonts w:ascii="Arial" w:eastAsia="Times New Roman" w:hAnsi="Arial" w:cs="Arial"/>
            <w:color w:val="FC6B01"/>
            <w:kern w:val="0"/>
            <w:sz w:val="27"/>
            <w:szCs w:val="27"/>
            <w:u w:val="single"/>
            <w:lang w:eastAsia="es-UY"/>
            <w14:ligatures w14:val="none"/>
          </w:rPr>
          <w:t>Holocausto . Por ello, se ve obligada a </w:t>
        </w:r>
      </w:hyperlink>
      <w:r w:rsidRPr="00DD223B">
        <w:rPr>
          <w:rFonts w:ascii="Arial" w:eastAsia="Times New Roman" w:hAnsi="Arial" w:cs="Arial"/>
          <w:b/>
          <w:bCs/>
          <w:color w:val="666666"/>
          <w:kern w:val="0"/>
          <w:sz w:val="27"/>
          <w:szCs w:val="27"/>
          <w:lang w:eastAsia="es-UY"/>
          <w14:ligatures w14:val="none"/>
        </w:rPr>
        <w:t>expiar</w:t>
      </w:r>
      <w:r w:rsidRPr="00DD223B">
        <w:rPr>
          <w:rFonts w:ascii="Arial" w:eastAsia="Times New Roman" w:hAnsi="Arial" w:cs="Arial"/>
          <w:color w:val="666666"/>
          <w:kern w:val="0"/>
          <w:sz w:val="27"/>
          <w:szCs w:val="27"/>
          <w:lang w:eastAsia="es-UY"/>
          <w14:ligatures w14:val="none"/>
        </w:rPr>
        <w:t> su culpa apoyando incondicionalmente al gobierno israelí. El temor de los europeos, y no solo de los europeos, es que cualquier desacuerdo con la política israelí se interprete como una actitud antisemita, lo que avivaría viejos monstruos que el continente prefiere mantener intactos. Con </w:t>
      </w:r>
      <w:r w:rsidRPr="00DD223B">
        <w:rPr>
          <w:rFonts w:ascii="Arial" w:eastAsia="Times New Roman" w:hAnsi="Arial" w:cs="Arial"/>
          <w:b/>
          <w:bCs/>
          <w:color w:val="666666"/>
          <w:kern w:val="0"/>
          <w:sz w:val="27"/>
          <w:szCs w:val="27"/>
          <w:lang w:eastAsia="es-UY"/>
          <w14:ligatures w14:val="none"/>
        </w:rPr>
        <w:t>Estados Unidos</w:t>
      </w:r>
      <w:r w:rsidRPr="00DD223B">
        <w:rPr>
          <w:rFonts w:ascii="Arial" w:eastAsia="Times New Roman" w:hAnsi="Arial" w:cs="Arial"/>
          <w:color w:val="666666"/>
          <w:kern w:val="0"/>
          <w:sz w:val="27"/>
          <w:szCs w:val="27"/>
          <w:lang w:eastAsia="es-UY"/>
          <w14:ligatures w14:val="none"/>
        </w:rPr>
        <w:t> , en cambio, se trata de una alianza estratégica y geopolítica cuyo carácter supremacista se hace cada vez más evidente.</w:t>
      </w:r>
    </w:p>
    <w:p w14:paraId="393E508A"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23A05008"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Además, la influencia de los evangélicos fanáticamente proisraelíes </w:t>
      </w:r>
      <w:r w:rsidRPr="00DD223B">
        <w:rPr>
          <w:rFonts w:ascii="Arial" w:eastAsia="Times New Roman" w:hAnsi="Arial" w:cs="Arial"/>
          <w:b/>
          <w:bCs/>
          <w:color w:val="666666"/>
          <w:kern w:val="0"/>
          <w:sz w:val="27"/>
          <w:szCs w:val="27"/>
          <w:lang w:eastAsia="es-UY"/>
          <w14:ligatures w14:val="none"/>
        </w:rPr>
        <w:t>en</w:t>
      </w:r>
      <w:r w:rsidRPr="00DD223B">
        <w:rPr>
          <w:rFonts w:ascii="Arial" w:eastAsia="Times New Roman" w:hAnsi="Arial" w:cs="Arial"/>
          <w:color w:val="666666"/>
          <w:kern w:val="0"/>
          <w:sz w:val="27"/>
          <w:szCs w:val="27"/>
          <w:lang w:eastAsia="es-UY"/>
          <w14:ligatures w14:val="none"/>
        </w:rPr>
        <w:t> la administración </w:t>
      </w:r>
      <w:r w:rsidRPr="00DD223B">
        <w:rPr>
          <w:rFonts w:ascii="Arial" w:eastAsia="Times New Roman" w:hAnsi="Arial" w:cs="Arial"/>
          <w:b/>
          <w:bCs/>
          <w:color w:val="666666"/>
          <w:kern w:val="0"/>
          <w:sz w:val="27"/>
          <w:szCs w:val="27"/>
          <w:lang w:eastAsia="es-UY"/>
          <w14:ligatures w14:val="none"/>
        </w:rPr>
        <w:t>Trump</w:t>
      </w:r>
      <w:r w:rsidRPr="00DD223B">
        <w:rPr>
          <w:rFonts w:ascii="Arial" w:eastAsia="Times New Roman" w:hAnsi="Arial" w:cs="Arial"/>
          <w:color w:val="666666"/>
          <w:kern w:val="0"/>
          <w:sz w:val="27"/>
          <w:szCs w:val="27"/>
          <w:lang w:eastAsia="es-UY"/>
          <w14:ligatures w14:val="none"/>
        </w:rPr>
        <w:t> es enorme , para quienes musulmanes, islamistas y palestinos son prácticamente terroristas. En el fondo, Israel pertenece al Norte, en el sentido ideológico, geopolítico y militar, y goza de sus privilegios, entre ellos la certeza de la impunidad, independientemente de la política de opresión hacia los palestinos o el expansionismo hacia sus vecinos.</w:t>
      </w:r>
    </w:p>
    <w:p w14:paraId="3A772B29"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82B0584" w14:textId="77777777" w:rsidR="00DD223B" w:rsidRPr="00DD223B" w:rsidRDefault="00DD223B" w:rsidP="00DD223B">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DD223B">
        <w:rPr>
          <w:rFonts w:ascii="Arial" w:eastAsia="Times New Roman" w:hAnsi="Arial" w:cs="Arial"/>
          <w:b/>
          <w:bCs/>
          <w:i/>
          <w:iCs/>
          <w:color w:val="BF4E14" w:themeColor="accent2" w:themeShade="BF"/>
          <w:kern w:val="0"/>
          <w:sz w:val="27"/>
          <w:szCs w:val="27"/>
          <w:lang w:eastAsia="es-UY"/>
          <w14:ligatures w14:val="none"/>
        </w:rPr>
        <w:t xml:space="preserve">Europa nunca ha podido liberarse de la culpa de haber sido escenario del Holocausto. Por ello, se ve obligada a expiar su culpa apoyando incondicionalmente al gobierno israelí. – Peter </w:t>
      </w:r>
      <w:proofErr w:type="spellStart"/>
      <w:r w:rsidRPr="00DD223B">
        <w:rPr>
          <w:rFonts w:ascii="Arial" w:eastAsia="Times New Roman" w:hAnsi="Arial" w:cs="Arial"/>
          <w:b/>
          <w:bCs/>
          <w:i/>
          <w:iCs/>
          <w:color w:val="BF4E14" w:themeColor="accent2" w:themeShade="BF"/>
          <w:kern w:val="0"/>
          <w:sz w:val="27"/>
          <w:szCs w:val="27"/>
          <w:lang w:eastAsia="es-UY"/>
          <w14:ligatures w14:val="none"/>
        </w:rPr>
        <w:t>Pál</w:t>
      </w:r>
      <w:proofErr w:type="spellEnd"/>
      <w:r w:rsidRPr="00DD223B">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DD223B">
        <w:rPr>
          <w:rFonts w:ascii="Arial" w:eastAsia="Times New Roman" w:hAnsi="Arial" w:cs="Arial"/>
          <w:b/>
          <w:bCs/>
          <w:i/>
          <w:iCs/>
          <w:color w:val="BF4E14" w:themeColor="accent2" w:themeShade="BF"/>
          <w:kern w:val="0"/>
          <w:sz w:val="27"/>
          <w:szCs w:val="27"/>
          <w:lang w:eastAsia="es-UY"/>
          <w14:ligatures w14:val="none"/>
        </w:rPr>
        <w:t>Pelbart</w:t>
      </w:r>
      <w:proofErr w:type="spellEnd"/>
    </w:p>
    <w:p w14:paraId="057F8527" w14:textId="04B1DEEB" w:rsidR="00DD223B" w:rsidRPr="00DD223B" w:rsidRDefault="00DD223B" w:rsidP="00DD223B">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823E7BD"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 xml:space="preserve">IHU – ¿Qué hace que este genocidio sea tan peculiar? ¿Se trata de otra </w:t>
      </w:r>
      <w:proofErr w:type="spellStart"/>
      <w:r w:rsidRPr="00DD223B">
        <w:rPr>
          <w:rFonts w:ascii="Arial" w:eastAsia="Times New Roman" w:hAnsi="Arial" w:cs="Arial"/>
          <w:b/>
          <w:bCs/>
          <w:color w:val="BF4E14" w:themeColor="accent2" w:themeShade="BF"/>
          <w:kern w:val="0"/>
          <w:sz w:val="27"/>
          <w:szCs w:val="27"/>
          <w:lang w:eastAsia="es-UY"/>
          <w14:ligatures w14:val="none"/>
        </w:rPr>
        <w:t>Nakba</w:t>
      </w:r>
      <w:proofErr w:type="spellEnd"/>
      <w:r w:rsidRPr="00DD223B">
        <w:rPr>
          <w:rFonts w:ascii="Arial" w:eastAsia="Times New Roman" w:hAnsi="Arial" w:cs="Arial"/>
          <w:b/>
          <w:bCs/>
          <w:color w:val="BF4E14" w:themeColor="accent2" w:themeShade="BF"/>
          <w:kern w:val="0"/>
          <w:sz w:val="27"/>
          <w:szCs w:val="27"/>
          <w:lang w:eastAsia="es-UY"/>
          <w14:ligatures w14:val="none"/>
        </w:rPr>
        <w:t xml:space="preserve"> (1)? ¿Por qué?</w:t>
      </w:r>
    </w:p>
    <w:p w14:paraId="35F7F655" w14:textId="77777777" w:rsidR="00DD223B" w:rsidRPr="00DD223B" w:rsidRDefault="00DD223B" w:rsidP="00DD223B">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647DE479"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t> Sí, es una </w:t>
      </w:r>
      <w:hyperlink r:id="rId17" w:tgtFrame="_blank" w:history="1">
        <w:r w:rsidRPr="00DD223B">
          <w:rPr>
            <w:rFonts w:ascii="Arial" w:eastAsia="Times New Roman" w:hAnsi="Arial" w:cs="Arial"/>
            <w:color w:val="FC6B01"/>
            <w:kern w:val="0"/>
            <w:sz w:val="27"/>
            <w:szCs w:val="27"/>
            <w:u w:val="single"/>
            <w:lang w:eastAsia="es-UY"/>
            <w14:ligatures w14:val="none"/>
          </w:rPr>
          <w:t xml:space="preserve">segunda </w:t>
        </w:r>
        <w:proofErr w:type="spellStart"/>
        <w:r w:rsidRPr="00DD223B">
          <w:rPr>
            <w:rFonts w:ascii="Arial" w:eastAsia="Times New Roman" w:hAnsi="Arial" w:cs="Arial"/>
            <w:color w:val="FC6B01"/>
            <w:kern w:val="0"/>
            <w:sz w:val="27"/>
            <w:szCs w:val="27"/>
            <w:u w:val="single"/>
            <w:lang w:eastAsia="es-UY"/>
            <w14:ligatures w14:val="none"/>
          </w:rPr>
          <w:t>Nakba</w:t>
        </w:r>
        <w:proofErr w:type="spellEnd"/>
      </w:hyperlink>
      <w:r w:rsidRPr="00DD223B">
        <w:rPr>
          <w:rFonts w:ascii="Arial" w:eastAsia="Times New Roman" w:hAnsi="Arial" w:cs="Arial"/>
          <w:color w:val="666666"/>
          <w:kern w:val="0"/>
          <w:sz w:val="27"/>
          <w:szCs w:val="27"/>
          <w:lang w:eastAsia="es-UY"/>
          <w14:ligatures w14:val="none"/>
        </w:rPr>
        <w:t> . En cierto sentido, peor que la anterior. Aquí algunos datos. Entre 1947 y 1948, el naciente </w:t>
      </w:r>
      <w:r w:rsidRPr="00DD223B">
        <w:rPr>
          <w:rFonts w:ascii="Arial" w:eastAsia="Times New Roman" w:hAnsi="Arial" w:cs="Arial"/>
          <w:b/>
          <w:bCs/>
          <w:color w:val="666666"/>
          <w:kern w:val="0"/>
          <w:sz w:val="27"/>
          <w:szCs w:val="27"/>
          <w:lang w:eastAsia="es-UY"/>
          <w14:ligatures w14:val="none"/>
        </w:rPr>
        <w:t>Estado de Israel</w:t>
      </w:r>
      <w:r w:rsidRPr="00DD223B">
        <w:rPr>
          <w:rFonts w:ascii="Arial" w:eastAsia="Times New Roman" w:hAnsi="Arial" w:cs="Arial"/>
          <w:color w:val="666666"/>
          <w:kern w:val="0"/>
          <w:sz w:val="27"/>
          <w:szCs w:val="27"/>
          <w:lang w:eastAsia="es-UY"/>
          <w14:ligatures w14:val="none"/>
        </w:rPr>
        <w:t xml:space="preserve"> pretendía obligar a la población palestina a </w:t>
      </w:r>
      <w:r w:rsidRPr="00DD223B">
        <w:rPr>
          <w:rFonts w:ascii="Arial" w:eastAsia="Times New Roman" w:hAnsi="Arial" w:cs="Arial"/>
          <w:color w:val="666666"/>
          <w:kern w:val="0"/>
          <w:sz w:val="27"/>
          <w:szCs w:val="27"/>
          <w:lang w:eastAsia="es-UY"/>
          <w14:ligatures w14:val="none"/>
        </w:rPr>
        <w:lastRenderedPageBreak/>
        <w:t>abandonar sus hogares, pueblos y ciudades para asegurar una mayoría demográfica judía en el territorio que le correspondía mediante la partición. Sin embargo, durante los combates, </w:t>
      </w:r>
      <w:r w:rsidRPr="00DD223B">
        <w:rPr>
          <w:rFonts w:ascii="Arial" w:eastAsia="Times New Roman" w:hAnsi="Arial" w:cs="Arial"/>
          <w:b/>
          <w:bCs/>
          <w:color w:val="666666"/>
          <w:kern w:val="0"/>
          <w:sz w:val="27"/>
          <w:szCs w:val="27"/>
          <w:lang w:eastAsia="es-UY"/>
          <w14:ligatures w14:val="none"/>
        </w:rPr>
        <w:t>Israel</w:t>
      </w:r>
      <w:r w:rsidRPr="00DD223B">
        <w:rPr>
          <w:rFonts w:ascii="Arial" w:eastAsia="Times New Roman" w:hAnsi="Arial" w:cs="Arial"/>
          <w:color w:val="666666"/>
          <w:kern w:val="0"/>
          <w:sz w:val="27"/>
          <w:szCs w:val="27"/>
          <w:lang w:eastAsia="es-UY"/>
          <w14:ligatures w14:val="none"/>
        </w:rPr>
        <w:t> expandió sustancialmente sus fronteras, absorbiendo grandes porciones de lo que se suponía sería el </w:t>
      </w:r>
      <w:r w:rsidRPr="00DD223B">
        <w:rPr>
          <w:rFonts w:ascii="Arial" w:eastAsia="Times New Roman" w:hAnsi="Arial" w:cs="Arial"/>
          <w:b/>
          <w:bCs/>
          <w:color w:val="666666"/>
          <w:kern w:val="0"/>
          <w:sz w:val="27"/>
          <w:szCs w:val="27"/>
          <w:lang w:eastAsia="es-UY"/>
          <w14:ligatures w14:val="none"/>
        </w:rPr>
        <w:t>Estado de Palestina</w:t>
      </w:r>
      <w:r w:rsidRPr="00DD223B">
        <w:rPr>
          <w:rFonts w:ascii="Arial" w:eastAsia="Times New Roman" w:hAnsi="Arial" w:cs="Arial"/>
          <w:color w:val="666666"/>
          <w:kern w:val="0"/>
          <w:sz w:val="27"/>
          <w:szCs w:val="27"/>
          <w:lang w:eastAsia="es-UY"/>
          <w14:ligatures w14:val="none"/>
        </w:rPr>
        <w:t> . En total, alrededor de 750.000 palestinos fueron expulsados ​​o huyeron, convirtiéndose en refugiados. El número total de muertes fue del 1% de la población palestina, y una proporción equivalente en el lado israelí.</w:t>
      </w:r>
    </w:p>
    <w:p w14:paraId="4CB2D33E"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Actualmente, se estima que </w:t>
      </w:r>
      <w:r w:rsidRPr="00DD223B">
        <w:rPr>
          <w:rFonts w:ascii="Arial" w:eastAsia="Times New Roman" w:hAnsi="Arial" w:cs="Arial"/>
          <w:b/>
          <w:bCs/>
          <w:color w:val="666666"/>
          <w:kern w:val="0"/>
          <w:sz w:val="27"/>
          <w:szCs w:val="27"/>
          <w:lang w:eastAsia="es-UY"/>
          <w14:ligatures w14:val="none"/>
        </w:rPr>
        <w:t>Israel</w:t>
      </w:r>
      <w:r w:rsidRPr="00DD223B">
        <w:rPr>
          <w:rFonts w:ascii="Arial" w:eastAsia="Times New Roman" w:hAnsi="Arial" w:cs="Arial"/>
          <w:color w:val="666666"/>
          <w:kern w:val="0"/>
          <w:sz w:val="27"/>
          <w:szCs w:val="27"/>
          <w:lang w:eastAsia="es-UY"/>
          <w14:ligatures w14:val="none"/>
        </w:rPr>
        <w:t> ha masacrado al 2,5% de la población. Si se contabilizan los enterrados y desaparecidos, la cifra podría duplicarse. En otras palabras, es posible que, al final, el número de muertos alcance el 5% de la población palestina, es decir, cinco veces más que en la primera </w:t>
      </w:r>
      <w:proofErr w:type="spellStart"/>
      <w:r w:rsidRPr="00DD223B">
        <w:rPr>
          <w:rFonts w:ascii="Arial" w:eastAsia="Times New Roman" w:hAnsi="Arial" w:cs="Arial"/>
          <w:b/>
          <w:bCs/>
          <w:color w:val="666666"/>
          <w:kern w:val="0"/>
          <w:sz w:val="27"/>
          <w:szCs w:val="27"/>
          <w:lang w:eastAsia="es-UY"/>
          <w14:ligatures w14:val="none"/>
        </w:rPr>
        <w:t>Nakba</w:t>
      </w:r>
      <w:proofErr w:type="spellEnd"/>
      <w:r w:rsidRPr="00DD223B">
        <w:rPr>
          <w:rFonts w:ascii="Arial" w:eastAsia="Times New Roman" w:hAnsi="Arial" w:cs="Arial"/>
          <w:color w:val="666666"/>
          <w:kern w:val="0"/>
          <w:sz w:val="27"/>
          <w:szCs w:val="27"/>
          <w:lang w:eastAsia="es-UY"/>
          <w14:ligatures w14:val="none"/>
        </w:rPr>
        <w:t> . El sufrimiento impuesto a una población de más de dos millones de personas durante un año y medio de bombardeos, destrucción de ciudades, confinamiento, hambre, sed, escasez total de medicamentos, evacuación de una región a otra y destrucción de hospitales, escuelas y mezquitas podría superar la tragedia de la primera </w:t>
      </w:r>
      <w:proofErr w:type="spellStart"/>
      <w:r w:rsidRPr="00DD223B">
        <w:rPr>
          <w:rFonts w:ascii="Arial" w:eastAsia="Times New Roman" w:hAnsi="Arial" w:cs="Arial"/>
          <w:b/>
          <w:bCs/>
          <w:color w:val="666666"/>
          <w:kern w:val="0"/>
          <w:sz w:val="27"/>
          <w:szCs w:val="27"/>
          <w:lang w:eastAsia="es-UY"/>
          <w14:ligatures w14:val="none"/>
        </w:rPr>
        <w:t>Nakba</w:t>
      </w:r>
      <w:proofErr w:type="spellEnd"/>
      <w:r w:rsidRPr="00DD223B">
        <w:rPr>
          <w:rFonts w:ascii="Arial" w:eastAsia="Times New Roman" w:hAnsi="Arial" w:cs="Arial"/>
          <w:color w:val="666666"/>
          <w:kern w:val="0"/>
          <w:sz w:val="27"/>
          <w:szCs w:val="27"/>
          <w:lang w:eastAsia="es-UY"/>
          <w14:ligatures w14:val="none"/>
        </w:rPr>
        <w:t> .</w:t>
      </w:r>
    </w:p>
    <w:p w14:paraId="49F38D7D" w14:textId="77777777" w:rsidR="00DD223B" w:rsidRPr="00DD223B" w:rsidRDefault="00DD223B" w:rsidP="00DD223B">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035ED0D6"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IHU – ¿Qué enfoques y distancias son apropiados para pensar el Holocausto judío y el genocidio en Gaza?</w:t>
      </w:r>
    </w:p>
    <w:p w14:paraId="74E3B743"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677E5704"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t> Creo que hoy lo más urgente es llamar la atención sobre un aspecto de esta comparación. Durante la </w:t>
      </w:r>
      <w:r w:rsidRPr="00DD223B">
        <w:rPr>
          <w:rFonts w:ascii="Arial" w:eastAsia="Times New Roman" w:hAnsi="Arial" w:cs="Arial"/>
          <w:b/>
          <w:bCs/>
          <w:color w:val="666666"/>
          <w:kern w:val="0"/>
          <w:sz w:val="27"/>
          <w:szCs w:val="27"/>
          <w:lang w:eastAsia="es-UY"/>
          <w14:ligatures w14:val="none"/>
        </w:rPr>
        <w:t>Segunda Guerra Mundial</w:t>
      </w:r>
      <w:r w:rsidRPr="00DD223B">
        <w:rPr>
          <w:rFonts w:ascii="Arial" w:eastAsia="Times New Roman" w:hAnsi="Arial" w:cs="Arial"/>
          <w:color w:val="666666"/>
          <w:kern w:val="0"/>
          <w:sz w:val="27"/>
          <w:szCs w:val="27"/>
          <w:lang w:eastAsia="es-UY"/>
          <w14:ligatures w14:val="none"/>
        </w:rPr>
        <w:t> , el mundo desconocía la existencia de </w:t>
      </w:r>
      <w:r w:rsidRPr="00DD223B">
        <w:rPr>
          <w:rFonts w:ascii="Arial" w:eastAsia="Times New Roman" w:hAnsi="Arial" w:cs="Arial"/>
          <w:b/>
          <w:bCs/>
          <w:color w:val="666666"/>
          <w:kern w:val="0"/>
          <w:sz w:val="27"/>
          <w:szCs w:val="27"/>
          <w:lang w:eastAsia="es-UY"/>
          <w14:ligatures w14:val="none"/>
        </w:rPr>
        <w:t>los campos de concentración alemanes</w:t>
      </w:r>
      <w:r w:rsidRPr="00DD223B">
        <w:rPr>
          <w:rFonts w:ascii="Arial" w:eastAsia="Times New Roman" w:hAnsi="Arial" w:cs="Arial"/>
          <w:color w:val="666666"/>
          <w:kern w:val="0"/>
          <w:sz w:val="27"/>
          <w:szCs w:val="27"/>
          <w:lang w:eastAsia="es-UY"/>
          <w14:ligatures w14:val="none"/>
        </w:rPr>
        <w:t> , las cámaras de gas, los crematorios ni los millones de víctimas diezmadas a escala industrial. Hoy, todos </w:t>
      </w:r>
      <w:hyperlink r:id="rId18" w:tgtFrame="_blank" w:history="1">
        <w:r w:rsidRPr="00DD223B">
          <w:rPr>
            <w:rFonts w:ascii="Arial" w:eastAsia="Times New Roman" w:hAnsi="Arial" w:cs="Arial"/>
            <w:color w:val="FC6B01"/>
            <w:kern w:val="0"/>
            <w:sz w:val="27"/>
            <w:szCs w:val="27"/>
            <w:u w:val="single"/>
            <w:lang w:eastAsia="es-UY"/>
            <w14:ligatures w14:val="none"/>
          </w:rPr>
          <w:t>vemos en directo</w:t>
        </w:r>
      </w:hyperlink>
      <w:r w:rsidRPr="00DD223B">
        <w:rPr>
          <w:rFonts w:ascii="Arial" w:eastAsia="Times New Roman" w:hAnsi="Arial" w:cs="Arial"/>
          <w:color w:val="666666"/>
          <w:kern w:val="0"/>
          <w:sz w:val="27"/>
          <w:szCs w:val="27"/>
          <w:lang w:eastAsia="es-UY"/>
          <w14:ligatures w14:val="none"/>
        </w:rPr>
        <w:t>  y a color las masacres de cientos de niños, mujeres, ancianos, multitudes hambrientas que deambulan en busca de comida y agonizan por falta de atención médica.</w:t>
      </w:r>
    </w:p>
    <w:p w14:paraId="014B48C1"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74DD13E9"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No se trata, por tanto, de cuantificar el sufrimiento ni de participar en las </w:t>
      </w:r>
      <w:r w:rsidRPr="00DD223B">
        <w:rPr>
          <w:rFonts w:ascii="Arial" w:eastAsia="Times New Roman" w:hAnsi="Arial" w:cs="Arial"/>
          <w:b/>
          <w:bCs/>
          <w:color w:val="666666"/>
          <w:kern w:val="0"/>
          <w:sz w:val="27"/>
          <w:szCs w:val="27"/>
          <w:lang w:eastAsia="es-UY"/>
          <w14:ligatures w14:val="none"/>
        </w:rPr>
        <w:t>Olimpiadas del Terror</w:t>
      </w:r>
      <w:r w:rsidRPr="00DD223B">
        <w:rPr>
          <w:rFonts w:ascii="Arial" w:eastAsia="Times New Roman" w:hAnsi="Arial" w:cs="Arial"/>
          <w:color w:val="666666"/>
          <w:kern w:val="0"/>
          <w:sz w:val="27"/>
          <w:szCs w:val="27"/>
          <w:lang w:eastAsia="es-UY"/>
          <w14:ligatures w14:val="none"/>
        </w:rPr>
        <w:t> para decidir quiénes se llevarán la medalla por el mayor sufrimiento. Hoy, cuando vemos y conocemos el genocidio que está ocurriendo, debemos insistir en que la inacción, la neutralidad y el silencio se conviertan en complicidad. Lo que está sucediendo es intolerable, y es aún más intolerable presenciarlo en silencio.</w:t>
      </w:r>
    </w:p>
    <w:p w14:paraId="03F4FC8E"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6051BB38" w14:textId="77777777" w:rsidR="00DD223B" w:rsidRDefault="00DD223B" w:rsidP="00DD223B">
      <w:pPr>
        <w:spacing w:after="0" w:line="240" w:lineRule="auto"/>
        <w:jc w:val="both"/>
        <w:rPr>
          <w:rFonts w:ascii="Arial" w:eastAsia="Times New Roman" w:hAnsi="Arial" w:cs="Arial"/>
          <w:b/>
          <w:bCs/>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IHU – ¿Cómo evalúa el apoyo norteamericano a Israel en la conducción de este conflicto?</w:t>
      </w:r>
    </w:p>
    <w:p w14:paraId="7A300066"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3A882AA3"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t> Es la alianza estratégica y geopolítica del </w:t>
      </w:r>
      <w:r w:rsidRPr="00DD223B">
        <w:rPr>
          <w:rFonts w:ascii="Arial" w:eastAsia="Times New Roman" w:hAnsi="Arial" w:cs="Arial"/>
          <w:b/>
          <w:bCs/>
          <w:color w:val="666666"/>
          <w:kern w:val="0"/>
          <w:sz w:val="27"/>
          <w:szCs w:val="27"/>
          <w:lang w:eastAsia="es-UY"/>
          <w14:ligatures w14:val="none"/>
        </w:rPr>
        <w:t>Norte blanco</w:t>
      </w:r>
      <w:r w:rsidRPr="00DD223B">
        <w:rPr>
          <w:rFonts w:ascii="Arial" w:eastAsia="Times New Roman" w:hAnsi="Arial" w:cs="Arial"/>
          <w:color w:val="666666"/>
          <w:kern w:val="0"/>
          <w:sz w:val="27"/>
          <w:szCs w:val="27"/>
          <w:lang w:eastAsia="es-UY"/>
          <w14:ligatures w14:val="none"/>
        </w:rPr>
        <w:t> contra los "desechables" del Sur del mundo. La fuerza bruta como </w:t>
      </w:r>
      <w:r w:rsidRPr="00DD223B">
        <w:rPr>
          <w:rFonts w:ascii="Arial" w:eastAsia="Times New Roman" w:hAnsi="Arial" w:cs="Arial"/>
          <w:i/>
          <w:iCs/>
          <w:color w:val="666666"/>
          <w:kern w:val="0"/>
          <w:sz w:val="27"/>
          <w:szCs w:val="27"/>
          <w:lang w:eastAsia="es-UY"/>
          <w14:ligatures w14:val="none"/>
        </w:rPr>
        <w:t>modus operandi</w:t>
      </w:r>
      <w:r w:rsidRPr="00DD223B">
        <w:rPr>
          <w:rFonts w:ascii="Arial" w:eastAsia="Times New Roman" w:hAnsi="Arial" w:cs="Arial"/>
          <w:color w:val="666666"/>
          <w:kern w:val="0"/>
          <w:sz w:val="27"/>
          <w:szCs w:val="27"/>
          <w:lang w:eastAsia="es-UY"/>
          <w14:ligatures w14:val="none"/>
        </w:rPr>
        <w:t> . </w:t>
      </w:r>
      <w:r w:rsidRPr="00DD223B">
        <w:rPr>
          <w:rFonts w:ascii="Arial" w:eastAsia="Times New Roman" w:hAnsi="Arial" w:cs="Arial"/>
          <w:b/>
          <w:bCs/>
          <w:color w:val="666666"/>
          <w:kern w:val="0"/>
          <w:sz w:val="27"/>
          <w:szCs w:val="27"/>
          <w:lang w:eastAsia="es-UY"/>
          <w14:ligatures w14:val="none"/>
        </w:rPr>
        <w:t>Estados Unidos</w:t>
      </w:r>
      <w:r w:rsidRPr="00DD223B">
        <w:rPr>
          <w:rFonts w:ascii="Arial" w:eastAsia="Times New Roman" w:hAnsi="Arial" w:cs="Arial"/>
          <w:color w:val="666666"/>
          <w:kern w:val="0"/>
          <w:sz w:val="27"/>
          <w:szCs w:val="27"/>
          <w:lang w:eastAsia="es-UY"/>
          <w14:ligatures w14:val="none"/>
        </w:rPr>
        <w:t xml:space="preserve"> puede </w:t>
      </w:r>
      <w:r w:rsidRPr="00DD223B">
        <w:rPr>
          <w:rFonts w:ascii="Arial" w:eastAsia="Times New Roman" w:hAnsi="Arial" w:cs="Arial"/>
          <w:color w:val="666666"/>
          <w:kern w:val="0"/>
          <w:sz w:val="27"/>
          <w:szCs w:val="27"/>
          <w:lang w:eastAsia="es-UY"/>
          <w14:ligatures w14:val="none"/>
        </w:rPr>
        <w:lastRenderedPageBreak/>
        <w:t>reclamar </w:t>
      </w:r>
      <w:r w:rsidRPr="00DD223B">
        <w:rPr>
          <w:rFonts w:ascii="Arial" w:eastAsia="Times New Roman" w:hAnsi="Arial" w:cs="Arial"/>
          <w:b/>
          <w:bCs/>
          <w:color w:val="666666"/>
          <w:kern w:val="0"/>
          <w:sz w:val="27"/>
          <w:szCs w:val="27"/>
          <w:lang w:eastAsia="es-UY"/>
          <w14:ligatures w14:val="none"/>
        </w:rPr>
        <w:t>Canadá</w:t>
      </w:r>
      <w:r w:rsidRPr="00DD223B">
        <w:rPr>
          <w:rFonts w:ascii="Arial" w:eastAsia="Times New Roman" w:hAnsi="Arial" w:cs="Arial"/>
          <w:color w:val="666666"/>
          <w:kern w:val="0"/>
          <w:sz w:val="27"/>
          <w:szCs w:val="27"/>
          <w:lang w:eastAsia="es-UY"/>
          <w14:ligatures w14:val="none"/>
        </w:rPr>
        <w:t> o </w:t>
      </w:r>
      <w:r w:rsidRPr="00DD223B">
        <w:rPr>
          <w:rFonts w:ascii="Arial" w:eastAsia="Times New Roman" w:hAnsi="Arial" w:cs="Arial"/>
          <w:b/>
          <w:bCs/>
          <w:color w:val="666666"/>
          <w:kern w:val="0"/>
          <w:sz w:val="27"/>
          <w:szCs w:val="27"/>
          <w:lang w:eastAsia="es-UY"/>
          <w14:ligatures w14:val="none"/>
        </w:rPr>
        <w:t>Groenlandia</w:t>
      </w:r>
      <w:r w:rsidRPr="00DD223B">
        <w:rPr>
          <w:rFonts w:ascii="Arial" w:eastAsia="Times New Roman" w:hAnsi="Arial" w:cs="Arial"/>
          <w:color w:val="666666"/>
          <w:kern w:val="0"/>
          <w:sz w:val="27"/>
          <w:szCs w:val="27"/>
          <w:lang w:eastAsia="es-UY"/>
          <w14:ligatures w14:val="none"/>
        </w:rPr>
        <w:t> , al igual que </w:t>
      </w:r>
      <w:r w:rsidRPr="00DD223B">
        <w:rPr>
          <w:rFonts w:ascii="Arial" w:eastAsia="Times New Roman" w:hAnsi="Arial" w:cs="Arial"/>
          <w:b/>
          <w:bCs/>
          <w:color w:val="666666"/>
          <w:kern w:val="0"/>
          <w:sz w:val="27"/>
          <w:szCs w:val="27"/>
          <w:lang w:eastAsia="es-UY"/>
          <w14:ligatures w14:val="none"/>
        </w:rPr>
        <w:t>Israel</w:t>
      </w:r>
      <w:r w:rsidRPr="00DD223B">
        <w:rPr>
          <w:rFonts w:ascii="Arial" w:eastAsia="Times New Roman" w:hAnsi="Arial" w:cs="Arial"/>
          <w:color w:val="666666"/>
          <w:kern w:val="0"/>
          <w:sz w:val="27"/>
          <w:szCs w:val="27"/>
          <w:lang w:eastAsia="es-UY"/>
          <w14:ligatures w14:val="none"/>
        </w:rPr>
        <w:t> se siente con derecho a invadir </w:t>
      </w:r>
      <w:r w:rsidRPr="00DD223B">
        <w:rPr>
          <w:rFonts w:ascii="Arial" w:eastAsia="Times New Roman" w:hAnsi="Arial" w:cs="Arial"/>
          <w:b/>
          <w:bCs/>
          <w:color w:val="666666"/>
          <w:kern w:val="0"/>
          <w:sz w:val="27"/>
          <w:szCs w:val="27"/>
          <w:lang w:eastAsia="es-UY"/>
          <w14:ligatures w14:val="none"/>
        </w:rPr>
        <w:t>Gaza</w:t>
      </w:r>
      <w:r w:rsidRPr="00DD223B">
        <w:rPr>
          <w:rFonts w:ascii="Arial" w:eastAsia="Times New Roman" w:hAnsi="Arial" w:cs="Arial"/>
          <w:color w:val="666666"/>
          <w:kern w:val="0"/>
          <w:sz w:val="27"/>
          <w:szCs w:val="27"/>
          <w:lang w:eastAsia="es-UY"/>
          <w14:ligatures w14:val="none"/>
        </w:rPr>
        <w:t> o anexar </w:t>
      </w:r>
      <w:r w:rsidRPr="00DD223B">
        <w:rPr>
          <w:rFonts w:ascii="Arial" w:eastAsia="Times New Roman" w:hAnsi="Arial" w:cs="Arial"/>
          <w:b/>
          <w:bCs/>
          <w:color w:val="666666"/>
          <w:kern w:val="0"/>
          <w:sz w:val="27"/>
          <w:szCs w:val="27"/>
          <w:lang w:eastAsia="es-UY"/>
          <w14:ligatures w14:val="none"/>
        </w:rPr>
        <w:t>Cisjordania</w:t>
      </w:r>
      <w:r w:rsidRPr="00DD223B">
        <w:rPr>
          <w:rFonts w:ascii="Arial" w:eastAsia="Times New Roman" w:hAnsi="Arial" w:cs="Arial"/>
          <w:color w:val="666666"/>
          <w:kern w:val="0"/>
          <w:sz w:val="27"/>
          <w:szCs w:val="27"/>
          <w:lang w:eastAsia="es-UY"/>
          <w14:ligatures w14:val="none"/>
        </w:rPr>
        <w:t> . Es la ley del más fuerte.</w:t>
      </w:r>
    </w:p>
    <w:p w14:paraId="6E0D8AEA"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14D87A25" w14:textId="77777777" w:rsidR="00DD223B" w:rsidRPr="00DD223B" w:rsidRDefault="00DD223B" w:rsidP="00DD223B">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D223B">
        <w:rPr>
          <w:rFonts w:ascii="Arial" w:eastAsia="Times New Roman" w:hAnsi="Arial" w:cs="Arial"/>
          <w:b/>
          <w:bCs/>
          <w:i/>
          <w:iCs/>
          <w:color w:val="BF4E14" w:themeColor="accent2" w:themeShade="BF"/>
          <w:kern w:val="0"/>
          <w:sz w:val="27"/>
          <w:szCs w:val="27"/>
          <w:lang w:eastAsia="es-UY"/>
          <w14:ligatures w14:val="none"/>
        </w:rPr>
        <w:t xml:space="preserve">La </w:t>
      </w:r>
      <w:proofErr w:type="spellStart"/>
      <w:r w:rsidRPr="00DD223B">
        <w:rPr>
          <w:rFonts w:ascii="Arial" w:eastAsia="Times New Roman" w:hAnsi="Arial" w:cs="Arial"/>
          <w:b/>
          <w:bCs/>
          <w:i/>
          <w:iCs/>
          <w:color w:val="BF4E14" w:themeColor="accent2" w:themeShade="BF"/>
          <w:kern w:val="0"/>
          <w:sz w:val="27"/>
          <w:szCs w:val="27"/>
          <w:lang w:eastAsia="es-UY"/>
          <w14:ligatures w14:val="none"/>
        </w:rPr>
        <w:t>Nakba</w:t>
      </w:r>
      <w:proofErr w:type="spellEnd"/>
      <w:r w:rsidRPr="00DD223B">
        <w:rPr>
          <w:rFonts w:ascii="Arial" w:eastAsia="Times New Roman" w:hAnsi="Arial" w:cs="Arial"/>
          <w:b/>
          <w:bCs/>
          <w:i/>
          <w:iCs/>
          <w:color w:val="BF4E14" w:themeColor="accent2" w:themeShade="BF"/>
          <w:kern w:val="0"/>
          <w:sz w:val="27"/>
          <w:szCs w:val="27"/>
          <w:lang w:eastAsia="es-UY"/>
          <w14:ligatures w14:val="none"/>
        </w:rPr>
        <w:t xml:space="preserve"> es muy anterior a la actual deriva neofascista – Peter </w:t>
      </w:r>
      <w:proofErr w:type="spellStart"/>
      <w:r w:rsidRPr="00DD223B">
        <w:rPr>
          <w:rFonts w:ascii="Arial" w:eastAsia="Times New Roman" w:hAnsi="Arial" w:cs="Arial"/>
          <w:b/>
          <w:bCs/>
          <w:i/>
          <w:iCs/>
          <w:color w:val="BF4E14" w:themeColor="accent2" w:themeShade="BF"/>
          <w:kern w:val="0"/>
          <w:sz w:val="27"/>
          <w:szCs w:val="27"/>
          <w:lang w:eastAsia="es-UY"/>
          <w14:ligatures w14:val="none"/>
        </w:rPr>
        <w:t>Pál</w:t>
      </w:r>
      <w:proofErr w:type="spellEnd"/>
      <w:r w:rsidRPr="00DD223B">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DD223B">
        <w:rPr>
          <w:rFonts w:ascii="Arial" w:eastAsia="Times New Roman" w:hAnsi="Arial" w:cs="Arial"/>
          <w:b/>
          <w:bCs/>
          <w:i/>
          <w:iCs/>
          <w:color w:val="BF4E14" w:themeColor="accent2" w:themeShade="BF"/>
          <w:kern w:val="0"/>
          <w:sz w:val="27"/>
          <w:szCs w:val="27"/>
          <w:lang w:eastAsia="es-UY"/>
          <w14:ligatures w14:val="none"/>
        </w:rPr>
        <w:t>Pelbart</w:t>
      </w:r>
      <w:proofErr w:type="spellEnd"/>
    </w:p>
    <w:p w14:paraId="4FD2A97E" w14:textId="4B4E5884" w:rsidR="00DD223B" w:rsidRPr="00DD223B" w:rsidRDefault="00DD223B" w:rsidP="00DD223B">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5FBD2E9F"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IHU – ¿Es correcto analizar este conflicto en el contexto de las tendencias neofascistas que experimentan numerosas democracias del mundo, incluyendo Estados Unidos e Israel? ¿Por qué?</w:t>
      </w:r>
    </w:p>
    <w:p w14:paraId="7348CF87"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77B28085"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t> La </w:t>
      </w:r>
      <w:proofErr w:type="spellStart"/>
      <w:r w:rsidRPr="00DD223B">
        <w:rPr>
          <w:rFonts w:ascii="Arial" w:eastAsia="Times New Roman" w:hAnsi="Arial" w:cs="Arial"/>
          <w:b/>
          <w:bCs/>
          <w:color w:val="666666"/>
          <w:kern w:val="0"/>
          <w:sz w:val="27"/>
          <w:szCs w:val="27"/>
          <w:lang w:eastAsia="es-UY"/>
          <w14:ligatures w14:val="none"/>
        </w:rPr>
        <w:t>Nakba</w:t>
      </w:r>
      <w:proofErr w:type="spellEnd"/>
      <w:r w:rsidRPr="00DD223B">
        <w:rPr>
          <w:rFonts w:ascii="Arial" w:eastAsia="Times New Roman" w:hAnsi="Arial" w:cs="Arial"/>
          <w:color w:val="666666"/>
          <w:kern w:val="0"/>
          <w:sz w:val="27"/>
          <w:szCs w:val="27"/>
          <w:lang w:eastAsia="es-UY"/>
          <w14:ligatures w14:val="none"/>
        </w:rPr>
        <w:t> es muy anterior a la actual </w:t>
      </w:r>
      <w:hyperlink r:id="rId19" w:tgtFrame="_blank" w:history="1">
        <w:r w:rsidRPr="00DD223B">
          <w:rPr>
            <w:rFonts w:ascii="Arial" w:eastAsia="Times New Roman" w:hAnsi="Arial" w:cs="Arial"/>
            <w:color w:val="FC6B01"/>
            <w:kern w:val="0"/>
            <w:sz w:val="27"/>
            <w:szCs w:val="27"/>
            <w:u w:val="single"/>
            <w:lang w:eastAsia="es-UY"/>
            <w14:ligatures w14:val="none"/>
          </w:rPr>
          <w:t>deriva neofascista</w:t>
        </w:r>
      </w:hyperlink>
      <w:r w:rsidRPr="00DD223B">
        <w:rPr>
          <w:rFonts w:ascii="Arial" w:eastAsia="Times New Roman" w:hAnsi="Arial" w:cs="Arial"/>
          <w:color w:val="666666"/>
          <w:kern w:val="0"/>
          <w:sz w:val="27"/>
          <w:szCs w:val="27"/>
          <w:lang w:eastAsia="es-UY"/>
          <w14:ligatures w14:val="none"/>
        </w:rPr>
        <w:t> . Sin embargo, es innegable que, desde que </w:t>
      </w:r>
      <w:r w:rsidRPr="00DD223B">
        <w:rPr>
          <w:rFonts w:ascii="Arial" w:eastAsia="Times New Roman" w:hAnsi="Arial" w:cs="Arial"/>
          <w:b/>
          <w:bCs/>
          <w:color w:val="666666"/>
          <w:kern w:val="0"/>
          <w:sz w:val="27"/>
          <w:szCs w:val="27"/>
          <w:lang w:eastAsia="es-UY"/>
          <w14:ligatures w14:val="none"/>
        </w:rPr>
        <w:t>Netanyahu</w:t>
      </w:r>
      <w:r w:rsidRPr="00DD223B">
        <w:rPr>
          <w:rFonts w:ascii="Arial" w:eastAsia="Times New Roman" w:hAnsi="Arial" w:cs="Arial"/>
          <w:color w:val="666666"/>
          <w:kern w:val="0"/>
          <w:sz w:val="27"/>
          <w:szCs w:val="27"/>
          <w:lang w:eastAsia="es-UY"/>
          <w14:ligatures w14:val="none"/>
        </w:rPr>
        <w:t> se alió con la extrema derecha, todos los rasgos regresivos que ya existían en la sociedad israelí durante años se han agravado, especialmente después </w:t>
      </w:r>
      <w:r w:rsidRPr="00DD223B">
        <w:rPr>
          <w:rFonts w:ascii="Arial" w:eastAsia="Times New Roman" w:hAnsi="Arial" w:cs="Arial"/>
          <w:b/>
          <w:bCs/>
          <w:color w:val="666666"/>
          <w:kern w:val="0"/>
          <w:sz w:val="27"/>
          <w:szCs w:val="27"/>
          <w:lang w:eastAsia="es-UY"/>
          <w14:ligatures w14:val="none"/>
        </w:rPr>
        <w:t>del 7 de octubre de 2023.</w:t>
      </w:r>
      <w:r w:rsidRPr="00DD223B">
        <w:rPr>
          <w:rFonts w:ascii="Arial" w:eastAsia="Times New Roman" w:hAnsi="Arial" w:cs="Arial"/>
          <w:color w:val="666666"/>
          <w:kern w:val="0"/>
          <w:sz w:val="27"/>
          <w:szCs w:val="27"/>
          <w:lang w:eastAsia="es-UY"/>
          <w14:ligatures w14:val="none"/>
        </w:rPr>
        <w:t> El </w:t>
      </w:r>
      <w:hyperlink r:id="rId20" w:tgtFrame="_blank" w:history="1">
        <w:r w:rsidRPr="00DD223B">
          <w:rPr>
            <w:rFonts w:ascii="Arial" w:eastAsia="Times New Roman" w:hAnsi="Arial" w:cs="Arial"/>
            <w:color w:val="FC6B01"/>
            <w:kern w:val="0"/>
            <w:sz w:val="27"/>
            <w:szCs w:val="27"/>
            <w:u w:val="single"/>
            <w:lang w:eastAsia="es-UY"/>
            <w14:ligatures w14:val="none"/>
          </w:rPr>
          <w:t>estado de excepción</w:t>
        </w:r>
      </w:hyperlink>
      <w:r w:rsidRPr="00DD223B">
        <w:rPr>
          <w:rFonts w:ascii="Arial" w:eastAsia="Times New Roman" w:hAnsi="Arial" w:cs="Arial"/>
          <w:color w:val="666666"/>
          <w:kern w:val="0"/>
          <w:sz w:val="27"/>
          <w:szCs w:val="27"/>
          <w:lang w:eastAsia="es-UY"/>
          <w14:ligatures w14:val="none"/>
        </w:rPr>
        <w:t> ha golpeado a la población palestina en Israel y los territorios ocupados con mayor brutalidad, con redadas, arrestos, asesinatos, un aumento de la brutalidad policial contra las manifestaciones y violencia contra la disidencia.</w:t>
      </w:r>
    </w:p>
    <w:p w14:paraId="19F6C80F"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15F96AB3"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Los ataques frontales al sistema de justicia, que precedieron al ataque </w:t>
      </w:r>
      <w:r w:rsidRPr="00DD223B">
        <w:rPr>
          <w:rFonts w:ascii="Arial" w:eastAsia="Times New Roman" w:hAnsi="Arial" w:cs="Arial"/>
          <w:b/>
          <w:bCs/>
          <w:color w:val="666666"/>
          <w:kern w:val="0"/>
          <w:sz w:val="27"/>
          <w:szCs w:val="27"/>
          <w:lang w:eastAsia="es-UY"/>
          <w14:ligatures w14:val="none"/>
        </w:rPr>
        <w:t>de Hamás</w:t>
      </w:r>
      <w:r w:rsidRPr="00DD223B">
        <w:rPr>
          <w:rFonts w:ascii="Arial" w:eastAsia="Times New Roman" w:hAnsi="Arial" w:cs="Arial"/>
          <w:color w:val="666666"/>
          <w:kern w:val="0"/>
          <w:sz w:val="27"/>
          <w:szCs w:val="27"/>
          <w:lang w:eastAsia="es-UY"/>
          <w14:ligatures w14:val="none"/>
        </w:rPr>
        <w:t> , regresaron con fuerza unos meses después, a través de tácticas </w:t>
      </w:r>
      <w:hyperlink r:id="rId21" w:tgtFrame="_blank" w:history="1">
        <w:r w:rsidRPr="00DD223B">
          <w:rPr>
            <w:rFonts w:ascii="Arial" w:eastAsia="Times New Roman" w:hAnsi="Arial" w:cs="Arial"/>
            <w:i/>
            <w:iCs/>
            <w:color w:val="FC6B01"/>
            <w:kern w:val="0"/>
            <w:sz w:val="27"/>
            <w:szCs w:val="27"/>
            <w:u w:val="single"/>
            <w:lang w:eastAsia="es-UY"/>
            <w14:ligatures w14:val="none"/>
          </w:rPr>
          <w:t>de guerra jurídica</w:t>
        </w:r>
      </w:hyperlink>
      <w:r w:rsidRPr="00DD223B">
        <w:rPr>
          <w:rFonts w:ascii="Arial" w:eastAsia="Times New Roman" w:hAnsi="Arial" w:cs="Arial"/>
          <w:color w:val="666666"/>
          <w:kern w:val="0"/>
          <w:sz w:val="27"/>
          <w:szCs w:val="27"/>
          <w:lang w:eastAsia="es-UY"/>
          <w14:ligatures w14:val="none"/>
        </w:rPr>
        <w:t> . Un deseo generalizado de venganza, castigo colectivo y una “solución final” al problema palestino se convirtió en un problema público y se intensificó con la ruptura del alto el fuego en marzo y la barbarie posterior. De hecho, </w:t>
      </w:r>
      <w:r w:rsidRPr="00DD223B">
        <w:rPr>
          <w:rFonts w:ascii="Arial" w:eastAsia="Times New Roman" w:hAnsi="Arial" w:cs="Arial"/>
          <w:b/>
          <w:bCs/>
          <w:color w:val="666666"/>
          <w:kern w:val="0"/>
          <w:sz w:val="27"/>
          <w:szCs w:val="27"/>
          <w:lang w:eastAsia="es-UY"/>
          <w14:ligatures w14:val="none"/>
        </w:rPr>
        <w:t>la supremacía étnica</w:t>
      </w:r>
      <w:r w:rsidRPr="00DD223B">
        <w:rPr>
          <w:rFonts w:ascii="Arial" w:eastAsia="Times New Roman" w:hAnsi="Arial" w:cs="Arial"/>
          <w:color w:val="666666"/>
          <w:kern w:val="0"/>
          <w:sz w:val="27"/>
          <w:szCs w:val="27"/>
          <w:lang w:eastAsia="es-UY"/>
          <w14:ligatures w14:val="none"/>
        </w:rPr>
        <w:t> y la furia bélica se apoderaron de una gran parte de la población. Israel aparece cada vez más ante el mundo como un laboratorio privilegiado para la escalada fascista y expansionista, donde también se están probando nuevas tecnologías </w:t>
      </w:r>
      <w:r w:rsidRPr="00DD223B">
        <w:rPr>
          <w:rFonts w:ascii="Arial" w:eastAsia="Times New Roman" w:hAnsi="Arial" w:cs="Arial"/>
          <w:b/>
          <w:bCs/>
          <w:color w:val="666666"/>
          <w:kern w:val="0"/>
          <w:sz w:val="27"/>
          <w:szCs w:val="27"/>
          <w:lang w:eastAsia="es-UY"/>
          <w14:ligatures w14:val="none"/>
        </w:rPr>
        <w:t>de Inteligencia Artificial</w:t>
      </w:r>
      <w:r w:rsidRPr="00DD223B">
        <w:rPr>
          <w:rFonts w:ascii="Arial" w:eastAsia="Times New Roman" w:hAnsi="Arial" w:cs="Arial"/>
          <w:color w:val="666666"/>
          <w:kern w:val="0"/>
          <w:sz w:val="27"/>
          <w:szCs w:val="27"/>
          <w:lang w:eastAsia="es-UY"/>
          <w14:ligatures w14:val="none"/>
        </w:rPr>
        <w:t> ( </w:t>
      </w:r>
      <w:r w:rsidRPr="00DD223B">
        <w:rPr>
          <w:rFonts w:ascii="Arial" w:eastAsia="Times New Roman" w:hAnsi="Arial" w:cs="Arial"/>
          <w:b/>
          <w:bCs/>
          <w:color w:val="666666"/>
          <w:kern w:val="0"/>
          <w:sz w:val="27"/>
          <w:szCs w:val="27"/>
          <w:lang w:eastAsia="es-UY"/>
          <w14:ligatures w14:val="none"/>
        </w:rPr>
        <w:t>IA</w:t>
      </w:r>
      <w:r w:rsidRPr="00DD223B">
        <w:rPr>
          <w:rFonts w:ascii="Arial" w:eastAsia="Times New Roman" w:hAnsi="Arial" w:cs="Arial"/>
          <w:color w:val="666666"/>
          <w:kern w:val="0"/>
          <w:sz w:val="27"/>
          <w:szCs w:val="27"/>
          <w:lang w:eastAsia="es-UY"/>
          <w14:ligatures w14:val="none"/>
        </w:rPr>
        <w:t> ) para el exterminio masivo. Por supuesto, nada de esto sucede sin resistencia, pero la voz de la disidencia es ahogada por el redoble de los tambores de guerra.</w:t>
      </w:r>
    </w:p>
    <w:p w14:paraId="00DA53F5"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1C7F1C96" w14:textId="77777777" w:rsidR="00DD223B" w:rsidRPr="00DD223B" w:rsidRDefault="00DD223B" w:rsidP="00DD223B">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DD223B">
        <w:rPr>
          <w:rFonts w:ascii="Arial" w:eastAsia="Times New Roman" w:hAnsi="Arial" w:cs="Arial"/>
          <w:b/>
          <w:bCs/>
          <w:i/>
          <w:iCs/>
          <w:color w:val="BF4E14" w:themeColor="accent2" w:themeShade="BF"/>
          <w:kern w:val="0"/>
          <w:sz w:val="27"/>
          <w:szCs w:val="27"/>
          <w:lang w:eastAsia="es-UY"/>
          <w14:ligatures w14:val="none"/>
        </w:rPr>
        <w:t xml:space="preserve">Israel afirma ser el representante de los judíos de todo el mundo. Y hace creer a la gente que ser judío equivale a ser sionista. Y que ser sionista significa apoyar incondicionalmente al Estado de Israel. Pues bien, esta ecuación es un engaño. — Peter </w:t>
      </w:r>
      <w:proofErr w:type="spellStart"/>
      <w:r w:rsidRPr="00DD223B">
        <w:rPr>
          <w:rFonts w:ascii="Arial" w:eastAsia="Times New Roman" w:hAnsi="Arial" w:cs="Arial"/>
          <w:b/>
          <w:bCs/>
          <w:i/>
          <w:iCs/>
          <w:color w:val="BF4E14" w:themeColor="accent2" w:themeShade="BF"/>
          <w:kern w:val="0"/>
          <w:sz w:val="27"/>
          <w:szCs w:val="27"/>
          <w:lang w:eastAsia="es-UY"/>
          <w14:ligatures w14:val="none"/>
        </w:rPr>
        <w:t>Pál</w:t>
      </w:r>
      <w:proofErr w:type="spellEnd"/>
      <w:r w:rsidRPr="00DD223B">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DD223B">
        <w:rPr>
          <w:rFonts w:ascii="Arial" w:eastAsia="Times New Roman" w:hAnsi="Arial" w:cs="Arial"/>
          <w:b/>
          <w:bCs/>
          <w:i/>
          <w:iCs/>
          <w:color w:val="BF4E14" w:themeColor="accent2" w:themeShade="BF"/>
          <w:kern w:val="0"/>
          <w:sz w:val="27"/>
          <w:szCs w:val="27"/>
          <w:lang w:eastAsia="es-UY"/>
          <w14:ligatures w14:val="none"/>
        </w:rPr>
        <w:t>Pelbart</w:t>
      </w:r>
      <w:proofErr w:type="spellEnd"/>
    </w:p>
    <w:p w14:paraId="53786BE0" w14:textId="524BF9CE" w:rsidR="00DD223B" w:rsidRDefault="00DD223B" w:rsidP="00DD223B">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4DCF51DB"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IHU – Algunos sectores judíos tachan de antisemitismo las críticas a la política estatal de Netanyahu en Gaza. ¿Por qué es incorrecta esta clasificación?</w:t>
      </w:r>
    </w:p>
    <w:p w14:paraId="023BFC55"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25842477"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lastRenderedPageBreak/>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 Israel</w:t>
      </w:r>
      <w:r w:rsidRPr="00DD223B">
        <w:rPr>
          <w:rFonts w:ascii="Arial" w:eastAsia="Times New Roman" w:hAnsi="Arial" w:cs="Arial"/>
          <w:color w:val="666666"/>
          <w:kern w:val="0"/>
          <w:sz w:val="27"/>
          <w:szCs w:val="27"/>
          <w:lang w:eastAsia="es-UY"/>
          <w14:ligatures w14:val="none"/>
        </w:rPr>
        <w:t> afirma ser el representante de los judíos de todo el mundo. Y hace creer a la gente que ser judío equivale a ser sionista. Y que ser sionista significa apoyar incondicionalmente al Estado de Israel. Ahora bien, esta ecuación es engañosa. No todos los judíos son sionistas, no todos los sionistas apoyan la política actual de </w:t>
      </w:r>
      <w:r w:rsidRPr="00DD223B">
        <w:rPr>
          <w:rFonts w:ascii="Arial" w:eastAsia="Times New Roman" w:hAnsi="Arial" w:cs="Arial"/>
          <w:b/>
          <w:bCs/>
          <w:color w:val="666666"/>
          <w:kern w:val="0"/>
          <w:sz w:val="27"/>
          <w:szCs w:val="27"/>
          <w:lang w:eastAsia="es-UY"/>
          <w14:ligatures w14:val="none"/>
        </w:rPr>
        <w:t>Israel</w:t>
      </w:r>
      <w:r w:rsidRPr="00DD223B">
        <w:rPr>
          <w:rFonts w:ascii="Arial" w:eastAsia="Times New Roman" w:hAnsi="Arial" w:cs="Arial"/>
          <w:color w:val="666666"/>
          <w:kern w:val="0"/>
          <w:sz w:val="27"/>
          <w:szCs w:val="27"/>
          <w:lang w:eastAsia="es-UY"/>
          <w14:ligatures w14:val="none"/>
        </w:rPr>
        <w:t> , no todos los judíos apoyan la política de la coalición actual. Sin embargo, forma parte de la propaganda israelí acusar de antisemita cualquier crítica al gobierno israelí.</w:t>
      </w:r>
    </w:p>
    <w:p w14:paraId="5C787AB6"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9779DE7"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Es una forma de desacreditar a los críticos, intimidar a los judíos y usar el historial de </w:t>
      </w:r>
      <w:hyperlink r:id="rId22" w:tgtFrame="_blank" w:history="1">
        <w:r w:rsidRPr="00DD223B">
          <w:rPr>
            <w:rFonts w:ascii="Arial" w:eastAsia="Times New Roman" w:hAnsi="Arial" w:cs="Arial"/>
            <w:color w:val="FC6B01"/>
            <w:kern w:val="0"/>
            <w:sz w:val="27"/>
            <w:szCs w:val="27"/>
            <w:u w:val="single"/>
            <w:lang w:eastAsia="es-UY"/>
            <w14:ligatures w14:val="none"/>
          </w:rPr>
          <w:t>antisemitismo</w:t>
        </w:r>
      </w:hyperlink>
      <w:r w:rsidRPr="00DD223B">
        <w:rPr>
          <w:rFonts w:ascii="Arial" w:eastAsia="Times New Roman" w:hAnsi="Arial" w:cs="Arial"/>
          <w:color w:val="666666"/>
          <w:kern w:val="0"/>
          <w:sz w:val="27"/>
          <w:szCs w:val="27"/>
          <w:lang w:eastAsia="es-UY"/>
          <w14:ligatures w14:val="none"/>
        </w:rPr>
        <w:t> para justificar las políticas del actual gobierno israelí. En los últimos meses hemos presenciado esta paradoja: manifestaciones de estudiantes judíos en universidades estadounidenses y alemanas contra las </w:t>
      </w:r>
      <w:r w:rsidRPr="00DD223B">
        <w:rPr>
          <w:rFonts w:ascii="Arial" w:eastAsia="Times New Roman" w:hAnsi="Arial" w:cs="Arial"/>
          <w:b/>
          <w:bCs/>
          <w:color w:val="666666"/>
          <w:kern w:val="0"/>
          <w:sz w:val="27"/>
          <w:szCs w:val="27"/>
          <w:lang w:eastAsia="es-UY"/>
          <w14:ligatures w14:val="none"/>
        </w:rPr>
        <w:t>masacres en Gaza</w:t>
      </w:r>
      <w:r w:rsidRPr="00DD223B">
        <w:rPr>
          <w:rFonts w:ascii="Arial" w:eastAsia="Times New Roman" w:hAnsi="Arial" w:cs="Arial"/>
          <w:color w:val="666666"/>
          <w:kern w:val="0"/>
          <w:sz w:val="27"/>
          <w:szCs w:val="27"/>
          <w:lang w:eastAsia="es-UY"/>
          <w14:ligatures w14:val="none"/>
        </w:rPr>
        <w:t> y en apoyo a los palestinos, violentamente reprimidas por la policía local con el pretexto de ser antisemitas.</w:t>
      </w:r>
    </w:p>
    <w:p w14:paraId="34F7A743"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CF19B5B"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IHU – Por otro lado, la campaña israelí en Gaza fomenta indiscriminadamente el odio contra los judíos. ¿Cómo analiza el resurgimiento de esta intolerancia en el contexto actual?</w:t>
      </w:r>
    </w:p>
    <w:p w14:paraId="5EBFCA07"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3BE1D63D"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t> Si </w:t>
      </w:r>
      <w:r w:rsidRPr="00DD223B">
        <w:rPr>
          <w:rFonts w:ascii="Arial" w:eastAsia="Times New Roman" w:hAnsi="Arial" w:cs="Arial"/>
          <w:b/>
          <w:bCs/>
          <w:color w:val="666666"/>
          <w:kern w:val="0"/>
          <w:sz w:val="27"/>
          <w:szCs w:val="27"/>
          <w:lang w:eastAsia="es-UY"/>
          <w14:ligatures w14:val="none"/>
        </w:rPr>
        <w:t>Israel</w:t>
      </w:r>
      <w:r w:rsidRPr="00DD223B">
        <w:rPr>
          <w:rFonts w:ascii="Arial" w:eastAsia="Times New Roman" w:hAnsi="Arial" w:cs="Arial"/>
          <w:color w:val="666666"/>
          <w:kern w:val="0"/>
          <w:sz w:val="27"/>
          <w:szCs w:val="27"/>
          <w:lang w:eastAsia="es-UY"/>
          <w14:ligatures w14:val="none"/>
        </w:rPr>
        <w:t> pretende hablar y actuar en nombre de los judíos del mundo, debe saber que sus crímenes eventualmente repercutirán en los judíos de todo el mundo. Parte del </w:t>
      </w:r>
      <w:r w:rsidRPr="00DD223B">
        <w:rPr>
          <w:rFonts w:ascii="Arial" w:eastAsia="Times New Roman" w:hAnsi="Arial" w:cs="Arial"/>
          <w:b/>
          <w:bCs/>
          <w:color w:val="666666"/>
          <w:kern w:val="0"/>
          <w:sz w:val="27"/>
          <w:szCs w:val="27"/>
          <w:lang w:eastAsia="es-UY"/>
          <w14:ligatures w14:val="none"/>
        </w:rPr>
        <w:t>antisemitismo</w:t>
      </w:r>
      <w:r w:rsidRPr="00DD223B">
        <w:rPr>
          <w:rFonts w:ascii="Arial" w:eastAsia="Times New Roman" w:hAnsi="Arial" w:cs="Arial"/>
          <w:color w:val="666666"/>
          <w:kern w:val="0"/>
          <w:sz w:val="27"/>
          <w:szCs w:val="27"/>
          <w:lang w:eastAsia="es-UY"/>
          <w14:ligatures w14:val="none"/>
        </w:rPr>
        <w:t> deriva de esta asociación. Por supuesto, cuando se combina con una tradición antisemita que se remonta a siglos atrás, el resultado es sumamente inquietante. La lucha contra el antisemitismo hoy implica la crítica activa, por parte de judíos de todo el mundo, a la escalada del fascismo israelí. Es necesario reactivar la tradición crítica, progresista, ética y libertaria de lo que </w:t>
      </w:r>
      <w:hyperlink r:id="rId23" w:tgtFrame="_blank" w:history="1">
        <w:r w:rsidRPr="00DD223B">
          <w:rPr>
            <w:rFonts w:ascii="Arial" w:eastAsia="Times New Roman" w:hAnsi="Arial" w:cs="Arial"/>
            <w:color w:val="FC6B01"/>
            <w:kern w:val="0"/>
            <w:sz w:val="27"/>
            <w:szCs w:val="27"/>
            <w:u w:val="single"/>
            <w:lang w:eastAsia="es-UY"/>
            <w14:ligatures w14:val="none"/>
          </w:rPr>
          <w:t>Enzo Traverso</w:t>
        </w:r>
      </w:hyperlink>
      <w:r w:rsidRPr="00DD223B">
        <w:rPr>
          <w:rFonts w:ascii="Arial" w:eastAsia="Times New Roman" w:hAnsi="Arial" w:cs="Arial"/>
          <w:color w:val="666666"/>
          <w:kern w:val="0"/>
          <w:sz w:val="27"/>
          <w:szCs w:val="27"/>
          <w:lang w:eastAsia="es-UY"/>
          <w14:ligatures w14:val="none"/>
        </w:rPr>
        <w:t> (2) llamó la modernidad judía.</w:t>
      </w:r>
    </w:p>
    <w:p w14:paraId="41C6E7E7"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61E4B661" w14:textId="77777777" w:rsidR="00DD223B" w:rsidRPr="00DD223B" w:rsidRDefault="00DD223B" w:rsidP="00DD223B">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D223B">
        <w:rPr>
          <w:rFonts w:ascii="Arial" w:eastAsia="Times New Roman" w:hAnsi="Arial" w:cs="Arial"/>
          <w:b/>
          <w:bCs/>
          <w:i/>
          <w:iCs/>
          <w:color w:val="BF4E14" w:themeColor="accent2" w:themeShade="BF"/>
          <w:kern w:val="0"/>
          <w:sz w:val="27"/>
          <w:szCs w:val="27"/>
          <w:lang w:eastAsia="es-UY"/>
          <w14:ligatures w14:val="none"/>
        </w:rPr>
        <w:t xml:space="preserve">La filosofía no puede permanecer indiferente ante lo que sucede en nuestro presente. Sería necesario volver más irritable la epidermis de la gente, diría Foucault – Peter </w:t>
      </w:r>
      <w:proofErr w:type="spellStart"/>
      <w:r w:rsidRPr="00DD223B">
        <w:rPr>
          <w:rFonts w:ascii="Arial" w:eastAsia="Times New Roman" w:hAnsi="Arial" w:cs="Arial"/>
          <w:b/>
          <w:bCs/>
          <w:i/>
          <w:iCs/>
          <w:color w:val="BF4E14" w:themeColor="accent2" w:themeShade="BF"/>
          <w:kern w:val="0"/>
          <w:sz w:val="27"/>
          <w:szCs w:val="27"/>
          <w:lang w:eastAsia="es-UY"/>
          <w14:ligatures w14:val="none"/>
        </w:rPr>
        <w:t>Pál</w:t>
      </w:r>
      <w:proofErr w:type="spellEnd"/>
      <w:r w:rsidRPr="00DD223B">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DD223B">
        <w:rPr>
          <w:rFonts w:ascii="Arial" w:eastAsia="Times New Roman" w:hAnsi="Arial" w:cs="Arial"/>
          <w:b/>
          <w:bCs/>
          <w:i/>
          <w:iCs/>
          <w:color w:val="BF4E14" w:themeColor="accent2" w:themeShade="BF"/>
          <w:kern w:val="0"/>
          <w:sz w:val="27"/>
          <w:szCs w:val="27"/>
          <w:lang w:eastAsia="es-UY"/>
          <w14:ligatures w14:val="none"/>
        </w:rPr>
        <w:t>Pelbart</w:t>
      </w:r>
      <w:proofErr w:type="spellEnd"/>
    </w:p>
    <w:p w14:paraId="1E358760" w14:textId="16E5A69E" w:rsidR="00DD223B" w:rsidRPr="00DD223B" w:rsidRDefault="00DD223B" w:rsidP="00DD223B">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06972314"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 xml:space="preserve">IHU – En una carta abierta a los judíos, usted evoca la ética judía basada en Emmanuel </w:t>
      </w:r>
      <w:proofErr w:type="spellStart"/>
      <w:r w:rsidRPr="00DD223B">
        <w:rPr>
          <w:rFonts w:ascii="Arial" w:eastAsia="Times New Roman" w:hAnsi="Arial" w:cs="Arial"/>
          <w:b/>
          <w:bCs/>
          <w:color w:val="BF4E14" w:themeColor="accent2" w:themeShade="BF"/>
          <w:kern w:val="0"/>
          <w:sz w:val="27"/>
          <w:szCs w:val="27"/>
          <w:lang w:eastAsia="es-UY"/>
          <w14:ligatures w14:val="none"/>
        </w:rPr>
        <w:t>Lévinas</w:t>
      </w:r>
      <w:proofErr w:type="spellEnd"/>
      <w:r w:rsidRPr="00DD223B">
        <w:rPr>
          <w:rFonts w:ascii="Arial" w:eastAsia="Times New Roman" w:hAnsi="Arial" w:cs="Arial"/>
          <w:b/>
          <w:bCs/>
          <w:color w:val="BF4E14" w:themeColor="accent2" w:themeShade="BF"/>
          <w:kern w:val="0"/>
          <w:sz w:val="27"/>
          <w:szCs w:val="27"/>
          <w:lang w:eastAsia="es-UY"/>
          <w14:ligatures w14:val="none"/>
        </w:rPr>
        <w:t xml:space="preserve"> (3). ¿Cuál es el compromiso de la filosofía con este conflicto?</w:t>
      </w:r>
    </w:p>
    <w:p w14:paraId="06661FFB"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6F296864"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 </w:t>
      </w:r>
      <w:hyperlink r:id="rId24" w:tgtFrame="_blank" w:history="1">
        <w:r w:rsidRPr="00DD223B">
          <w:rPr>
            <w:rFonts w:ascii="Arial" w:eastAsia="Times New Roman" w:hAnsi="Arial" w:cs="Arial"/>
            <w:color w:val="FC6B01"/>
            <w:kern w:val="0"/>
            <w:sz w:val="27"/>
            <w:szCs w:val="27"/>
            <w:u w:val="single"/>
            <w:lang w:eastAsia="es-UY"/>
            <w14:ligatures w14:val="none"/>
          </w:rPr>
          <w:t xml:space="preserve">Emmanuel </w:t>
        </w:r>
        <w:proofErr w:type="spellStart"/>
        <w:r w:rsidRPr="00DD223B">
          <w:rPr>
            <w:rFonts w:ascii="Arial" w:eastAsia="Times New Roman" w:hAnsi="Arial" w:cs="Arial"/>
            <w:color w:val="FC6B01"/>
            <w:kern w:val="0"/>
            <w:sz w:val="27"/>
            <w:szCs w:val="27"/>
            <w:u w:val="single"/>
            <w:lang w:eastAsia="es-UY"/>
            <w14:ligatures w14:val="none"/>
          </w:rPr>
          <w:t>Lévinas</w:t>
        </w:r>
        <w:proofErr w:type="spellEnd"/>
      </w:hyperlink>
      <w:r w:rsidRPr="00DD223B">
        <w:rPr>
          <w:rFonts w:ascii="Arial" w:eastAsia="Times New Roman" w:hAnsi="Arial" w:cs="Arial"/>
          <w:color w:val="666666"/>
          <w:kern w:val="0"/>
          <w:sz w:val="27"/>
          <w:szCs w:val="27"/>
          <w:lang w:eastAsia="es-UY"/>
          <w14:ligatures w14:val="none"/>
        </w:rPr>
        <w:t> es uno de los más grandes pensadores judíos del siglo XX. Sobrevivió a la persecución nazi y se basó en lo mejor de la tradición judía para pensarla. A diferencia de </w:t>
      </w:r>
      <w:hyperlink r:id="rId25" w:tgtFrame="_blank" w:history="1">
        <w:r w:rsidRPr="00DD223B">
          <w:rPr>
            <w:rFonts w:ascii="Arial" w:eastAsia="Times New Roman" w:hAnsi="Arial" w:cs="Arial"/>
            <w:color w:val="FC6B01"/>
            <w:kern w:val="0"/>
            <w:sz w:val="27"/>
            <w:szCs w:val="27"/>
            <w:u w:val="single"/>
            <w:lang w:eastAsia="es-UY"/>
            <w14:ligatures w14:val="none"/>
          </w:rPr>
          <w:t>Heidegger</w:t>
        </w:r>
      </w:hyperlink>
      <w:r w:rsidRPr="00DD223B">
        <w:rPr>
          <w:rFonts w:ascii="Arial" w:eastAsia="Times New Roman" w:hAnsi="Arial" w:cs="Arial"/>
          <w:color w:val="666666"/>
          <w:kern w:val="0"/>
          <w:sz w:val="27"/>
          <w:szCs w:val="27"/>
          <w:lang w:eastAsia="es-UY"/>
          <w14:ligatures w14:val="none"/>
        </w:rPr>
        <w:t xml:space="preserve"> (4), quien, sin embargo, lo inspiró parcialmente, </w:t>
      </w:r>
      <w:r w:rsidRPr="00DD223B">
        <w:rPr>
          <w:rFonts w:ascii="Arial" w:eastAsia="Times New Roman" w:hAnsi="Arial" w:cs="Arial"/>
          <w:color w:val="666666"/>
          <w:kern w:val="0"/>
          <w:sz w:val="27"/>
          <w:szCs w:val="27"/>
          <w:lang w:eastAsia="es-UY"/>
          <w14:ligatures w14:val="none"/>
        </w:rPr>
        <w:lastRenderedPageBreak/>
        <w:t>argumentó que la ética viene antes de la ontología, antes </w:t>
      </w:r>
      <w:r w:rsidRPr="00DD223B">
        <w:rPr>
          <w:rFonts w:ascii="Arial" w:eastAsia="Times New Roman" w:hAnsi="Arial" w:cs="Arial"/>
          <w:b/>
          <w:bCs/>
          <w:color w:val="666666"/>
          <w:kern w:val="0"/>
          <w:sz w:val="27"/>
          <w:szCs w:val="27"/>
          <w:lang w:eastAsia="es-UY"/>
          <w14:ligatures w14:val="none"/>
        </w:rPr>
        <w:t>del Ser</w:t>
      </w:r>
      <w:r w:rsidRPr="00DD223B">
        <w:rPr>
          <w:rFonts w:ascii="Arial" w:eastAsia="Times New Roman" w:hAnsi="Arial" w:cs="Arial"/>
          <w:color w:val="666666"/>
          <w:kern w:val="0"/>
          <w:sz w:val="27"/>
          <w:szCs w:val="27"/>
          <w:lang w:eastAsia="es-UY"/>
          <w14:ligatures w14:val="none"/>
        </w:rPr>
        <w:t> , el </w:t>
      </w:r>
      <w:r w:rsidRPr="00DD223B">
        <w:rPr>
          <w:rFonts w:ascii="Arial" w:eastAsia="Times New Roman" w:hAnsi="Arial" w:cs="Arial"/>
          <w:b/>
          <w:bCs/>
          <w:color w:val="666666"/>
          <w:kern w:val="0"/>
          <w:sz w:val="27"/>
          <w:szCs w:val="27"/>
          <w:lang w:eastAsia="es-UY"/>
          <w14:ligatures w14:val="none"/>
        </w:rPr>
        <w:t>Otro</w:t>
      </w:r>
      <w:r w:rsidRPr="00DD223B">
        <w:rPr>
          <w:rFonts w:ascii="Arial" w:eastAsia="Times New Roman" w:hAnsi="Arial" w:cs="Arial"/>
          <w:color w:val="666666"/>
          <w:kern w:val="0"/>
          <w:sz w:val="27"/>
          <w:szCs w:val="27"/>
          <w:lang w:eastAsia="es-UY"/>
          <w14:ligatures w14:val="none"/>
        </w:rPr>
        <w:t xml:space="preserve"> . Al priorizar la otredad, se atrevió a desafiar el </w:t>
      </w:r>
      <w:proofErr w:type="spellStart"/>
      <w:r w:rsidRPr="00DD223B">
        <w:rPr>
          <w:rFonts w:ascii="Arial" w:eastAsia="Times New Roman" w:hAnsi="Arial" w:cs="Arial"/>
          <w:color w:val="666666"/>
          <w:kern w:val="0"/>
          <w:sz w:val="27"/>
          <w:szCs w:val="27"/>
          <w:lang w:eastAsia="es-UY"/>
          <w14:ligatures w14:val="none"/>
        </w:rPr>
        <w:t>identitarismo</w:t>
      </w:r>
      <w:proofErr w:type="spellEnd"/>
      <w:r w:rsidRPr="00DD223B">
        <w:rPr>
          <w:rFonts w:ascii="Arial" w:eastAsia="Times New Roman" w:hAnsi="Arial" w:cs="Arial"/>
          <w:color w:val="666666"/>
          <w:kern w:val="0"/>
          <w:sz w:val="27"/>
          <w:szCs w:val="27"/>
          <w:lang w:eastAsia="es-UY"/>
          <w14:ligatures w14:val="none"/>
        </w:rPr>
        <w:t xml:space="preserve"> judío y su etnocentrismo, aunque no usó estos términos. Lo que mejor expresa esta ética de la otredad es El </w:t>
      </w:r>
      <w:r w:rsidRPr="00DD223B">
        <w:rPr>
          <w:rFonts w:ascii="Arial" w:eastAsia="Times New Roman" w:hAnsi="Arial" w:cs="Arial"/>
          <w:b/>
          <w:bCs/>
          <w:color w:val="666666"/>
          <w:kern w:val="0"/>
          <w:sz w:val="27"/>
          <w:szCs w:val="27"/>
          <w:lang w:eastAsia="es-UY"/>
          <w14:ligatures w14:val="none"/>
        </w:rPr>
        <w:t>rostro del otro</w:t>
      </w:r>
      <w:r w:rsidRPr="00DD223B">
        <w:rPr>
          <w:rFonts w:ascii="Arial" w:eastAsia="Times New Roman" w:hAnsi="Arial" w:cs="Arial"/>
          <w:color w:val="666666"/>
          <w:kern w:val="0"/>
          <w:sz w:val="27"/>
          <w:szCs w:val="27"/>
          <w:lang w:eastAsia="es-UY"/>
          <w14:ligatures w14:val="none"/>
        </w:rPr>
        <w:t> , que dice: “No matarás”. Ahora bien, cuando vemos que la televisión israelí se niega a transmitir los rostros de los palestinos moribundos en Gaza, en los que podemos leer hambre, sed, desesperación y súplica, solo podemos concluir que la sociedad israelí está enferma y se encuentra en las antípodas de la ética defendida por </w:t>
      </w:r>
      <w:proofErr w:type="spellStart"/>
      <w:r w:rsidRPr="00DD223B">
        <w:rPr>
          <w:rFonts w:ascii="Arial" w:eastAsia="Times New Roman" w:hAnsi="Arial" w:cs="Arial"/>
          <w:b/>
          <w:bCs/>
          <w:color w:val="666666"/>
          <w:kern w:val="0"/>
          <w:sz w:val="27"/>
          <w:szCs w:val="27"/>
          <w:lang w:eastAsia="es-UY"/>
          <w14:ligatures w14:val="none"/>
        </w:rPr>
        <w:t>Lévinas</w:t>
      </w:r>
      <w:proofErr w:type="spellEnd"/>
      <w:r w:rsidRPr="00DD223B">
        <w:rPr>
          <w:rFonts w:ascii="Arial" w:eastAsia="Times New Roman" w:hAnsi="Arial" w:cs="Arial"/>
          <w:color w:val="666666"/>
          <w:kern w:val="0"/>
          <w:sz w:val="27"/>
          <w:szCs w:val="27"/>
          <w:lang w:eastAsia="es-UY"/>
          <w14:ligatures w14:val="none"/>
        </w:rPr>
        <w:t> .</w:t>
      </w:r>
    </w:p>
    <w:p w14:paraId="2DB7F3BB"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2296B206"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La filosofía no puede permanecer indiferente ante lo que sucede en nuestro presente. Sería necesario irritar más la piel de la gente, diría </w:t>
      </w:r>
      <w:hyperlink r:id="rId26" w:tgtFrame="_blank" w:history="1">
        <w:r w:rsidRPr="00DD223B">
          <w:rPr>
            <w:rFonts w:ascii="Arial" w:eastAsia="Times New Roman" w:hAnsi="Arial" w:cs="Arial"/>
            <w:color w:val="FC6B01"/>
            <w:kern w:val="0"/>
            <w:sz w:val="27"/>
            <w:szCs w:val="27"/>
            <w:u w:val="single"/>
            <w:lang w:eastAsia="es-UY"/>
            <w14:ligatures w14:val="none"/>
          </w:rPr>
          <w:t>Foucault</w:t>
        </w:r>
      </w:hyperlink>
      <w:r w:rsidRPr="00DD223B">
        <w:rPr>
          <w:rFonts w:ascii="Arial" w:eastAsia="Times New Roman" w:hAnsi="Arial" w:cs="Arial"/>
          <w:color w:val="666666"/>
          <w:kern w:val="0"/>
          <w:sz w:val="27"/>
          <w:szCs w:val="27"/>
          <w:lang w:eastAsia="es-UY"/>
          <w14:ligatures w14:val="none"/>
        </w:rPr>
        <w:t> (5). La filosofía debe combatir la bajeza de su tiempo, nos recuerda </w:t>
      </w:r>
      <w:hyperlink r:id="rId27" w:tgtFrame="_blank" w:history="1">
        <w:r w:rsidRPr="00DD223B">
          <w:rPr>
            <w:rFonts w:ascii="Arial" w:eastAsia="Times New Roman" w:hAnsi="Arial" w:cs="Arial"/>
            <w:color w:val="FC6B01"/>
            <w:kern w:val="0"/>
            <w:sz w:val="27"/>
            <w:szCs w:val="27"/>
            <w:u w:val="single"/>
            <w:lang w:eastAsia="es-UY"/>
            <w14:ligatures w14:val="none"/>
          </w:rPr>
          <w:t>Deleuze</w:t>
        </w:r>
      </w:hyperlink>
      <w:r w:rsidRPr="00DD223B">
        <w:rPr>
          <w:rFonts w:ascii="Arial" w:eastAsia="Times New Roman" w:hAnsi="Arial" w:cs="Arial"/>
          <w:color w:val="666666"/>
          <w:kern w:val="0"/>
          <w:sz w:val="27"/>
          <w:szCs w:val="27"/>
          <w:lang w:eastAsia="es-UY"/>
          <w14:ligatures w14:val="none"/>
        </w:rPr>
        <w:t> (6). Corresponde al pensamiento intervenir en su tiempo, contra su tiempo, a favor, ojalá, de un tiempo que vendrá, dice </w:t>
      </w:r>
      <w:hyperlink r:id="rId28" w:tgtFrame="_blank" w:history="1">
        <w:r w:rsidRPr="00DD223B">
          <w:rPr>
            <w:rFonts w:ascii="Arial" w:eastAsia="Times New Roman" w:hAnsi="Arial" w:cs="Arial"/>
            <w:color w:val="FC6B01"/>
            <w:kern w:val="0"/>
            <w:sz w:val="27"/>
            <w:szCs w:val="27"/>
            <w:u w:val="single"/>
            <w:lang w:eastAsia="es-UY"/>
            <w14:ligatures w14:val="none"/>
          </w:rPr>
          <w:t>Nietzsche</w:t>
        </w:r>
      </w:hyperlink>
      <w:r w:rsidRPr="00DD223B">
        <w:rPr>
          <w:rFonts w:ascii="Arial" w:eastAsia="Times New Roman" w:hAnsi="Arial" w:cs="Arial"/>
          <w:color w:val="666666"/>
          <w:kern w:val="0"/>
          <w:sz w:val="27"/>
          <w:szCs w:val="27"/>
          <w:lang w:eastAsia="es-UY"/>
          <w14:ligatures w14:val="none"/>
        </w:rPr>
        <w:t> (7).</w:t>
      </w:r>
    </w:p>
    <w:p w14:paraId="0B535C0D"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0A386706" w14:textId="77777777" w:rsidR="00DD223B" w:rsidRPr="00DD223B" w:rsidRDefault="00DD223B" w:rsidP="00DD223B">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DD223B">
        <w:rPr>
          <w:rFonts w:ascii="Arial" w:eastAsia="Times New Roman" w:hAnsi="Arial" w:cs="Arial"/>
          <w:b/>
          <w:bCs/>
          <w:i/>
          <w:iCs/>
          <w:color w:val="BF4E14" w:themeColor="accent2" w:themeShade="BF"/>
          <w:kern w:val="0"/>
          <w:sz w:val="27"/>
          <w:szCs w:val="27"/>
          <w:lang w:eastAsia="es-UY"/>
          <w14:ligatures w14:val="none"/>
        </w:rPr>
        <w:t xml:space="preserve">La filosofía debe combatir la bajeza de su tiempo, nos recuerda Deleuze. Corresponde al pensamiento intervenir en su tiempo, contra su tiempo, a favor, ojalá, de un tiempo venidero, dice Nietzsche – Peter </w:t>
      </w:r>
      <w:proofErr w:type="spellStart"/>
      <w:r w:rsidRPr="00DD223B">
        <w:rPr>
          <w:rFonts w:ascii="Arial" w:eastAsia="Times New Roman" w:hAnsi="Arial" w:cs="Arial"/>
          <w:b/>
          <w:bCs/>
          <w:i/>
          <w:iCs/>
          <w:color w:val="BF4E14" w:themeColor="accent2" w:themeShade="BF"/>
          <w:kern w:val="0"/>
          <w:sz w:val="27"/>
          <w:szCs w:val="27"/>
          <w:lang w:eastAsia="es-UY"/>
          <w14:ligatures w14:val="none"/>
        </w:rPr>
        <w:t>Pál</w:t>
      </w:r>
      <w:proofErr w:type="spellEnd"/>
      <w:r w:rsidRPr="00DD223B">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DD223B">
        <w:rPr>
          <w:rFonts w:ascii="Arial" w:eastAsia="Times New Roman" w:hAnsi="Arial" w:cs="Arial"/>
          <w:b/>
          <w:bCs/>
          <w:i/>
          <w:iCs/>
          <w:color w:val="BF4E14" w:themeColor="accent2" w:themeShade="BF"/>
          <w:kern w:val="0"/>
          <w:sz w:val="27"/>
          <w:szCs w:val="27"/>
          <w:lang w:eastAsia="es-UY"/>
          <w14:ligatures w14:val="none"/>
        </w:rPr>
        <w:t>Pelbart</w:t>
      </w:r>
      <w:proofErr w:type="spellEnd"/>
    </w:p>
    <w:p w14:paraId="30D518AA" w14:textId="4FF2B1A5" w:rsidR="00DD223B" w:rsidRPr="00DD223B" w:rsidRDefault="00DD223B" w:rsidP="00DD223B">
      <w:pPr>
        <w:spacing w:line="240" w:lineRule="auto"/>
        <w:jc w:val="both"/>
        <w:rPr>
          <w:rFonts w:ascii="Times New Roman" w:eastAsia="Times New Roman" w:hAnsi="Times New Roman" w:cs="Times New Roman"/>
          <w:b/>
          <w:bCs/>
          <w:i/>
          <w:iCs/>
          <w:color w:val="FC6B01"/>
          <w:kern w:val="0"/>
          <w:sz w:val="27"/>
          <w:szCs w:val="27"/>
          <w:lang w:eastAsia="es-UY"/>
          <w14:ligatures w14:val="none"/>
        </w:rPr>
      </w:pPr>
    </w:p>
    <w:p w14:paraId="7A1FF02B" w14:textId="77777777" w:rsidR="00DD223B" w:rsidRPr="00DD223B" w:rsidRDefault="00DD223B" w:rsidP="00DD223B">
      <w:pPr>
        <w:spacing w:after="0" w:line="240" w:lineRule="auto"/>
        <w:jc w:val="both"/>
        <w:rPr>
          <w:rFonts w:ascii="Arial" w:eastAsia="Times New Roman" w:hAnsi="Arial" w:cs="Arial"/>
          <w:b/>
          <w:bCs/>
          <w:color w:val="BF4E14" w:themeColor="accent2" w:themeShade="BF"/>
          <w:kern w:val="0"/>
          <w:sz w:val="27"/>
          <w:szCs w:val="27"/>
          <w:lang w:eastAsia="es-UY"/>
          <w14:ligatures w14:val="none"/>
        </w:rPr>
      </w:pPr>
      <w:r w:rsidRPr="00DD223B">
        <w:rPr>
          <w:rFonts w:ascii="Arial" w:eastAsia="Times New Roman" w:hAnsi="Arial" w:cs="Arial"/>
          <w:b/>
          <w:bCs/>
          <w:color w:val="BF4E14" w:themeColor="accent2" w:themeShade="BF"/>
          <w:kern w:val="0"/>
          <w:sz w:val="27"/>
          <w:szCs w:val="27"/>
          <w:lang w:eastAsia="es-UY"/>
          <w14:ligatures w14:val="none"/>
        </w:rPr>
        <w:t>IHU – </w:t>
      </w:r>
      <w:hyperlink r:id="rId29" w:tgtFrame="_blank" w:history="1">
        <w:r w:rsidRPr="00DD223B">
          <w:rPr>
            <w:rFonts w:ascii="Arial" w:eastAsia="Times New Roman" w:hAnsi="Arial" w:cs="Arial"/>
            <w:b/>
            <w:bCs/>
            <w:color w:val="BF4E14" w:themeColor="accent2" w:themeShade="BF"/>
            <w:kern w:val="0"/>
            <w:sz w:val="27"/>
            <w:szCs w:val="27"/>
            <w:u w:val="single"/>
            <w:lang w:eastAsia="es-UY"/>
            <w14:ligatures w14:val="none"/>
          </w:rPr>
          <w:t>Agamben</w:t>
        </w:r>
      </w:hyperlink>
      <w:r w:rsidRPr="00DD223B">
        <w:rPr>
          <w:rFonts w:ascii="Arial" w:eastAsia="Times New Roman" w:hAnsi="Arial" w:cs="Arial"/>
          <w:b/>
          <w:bCs/>
          <w:color w:val="BF4E14" w:themeColor="accent2" w:themeShade="BF"/>
          <w:kern w:val="0"/>
          <w:sz w:val="27"/>
          <w:szCs w:val="27"/>
          <w:lang w:eastAsia="es-UY"/>
          <w14:ligatures w14:val="none"/>
        </w:rPr>
        <w:t> (8) ha sido uno de los autores fundamentales para que reflexionemos sobre cómo la excepción se convierte en la regla y cómo funciona al amparo del Estado de derecho democrático. ¿De qué maneras se convierte Gaza en un gran campo de concentración y demuestra que el binomio soberanía-</w:t>
      </w:r>
      <w:proofErr w:type="spellStart"/>
      <w:r w:rsidRPr="00DD223B">
        <w:rPr>
          <w:rFonts w:ascii="Arial" w:eastAsia="Times New Roman" w:hAnsi="Arial" w:cs="Arial"/>
          <w:b/>
          <w:bCs/>
          <w:color w:val="BF4E14" w:themeColor="accent2" w:themeShade="BF"/>
          <w:kern w:val="0"/>
          <w:sz w:val="27"/>
          <w:szCs w:val="27"/>
          <w:lang w:eastAsia="es-UY"/>
          <w14:ligatures w14:val="none"/>
        </w:rPr>
        <w:t>gubernamentalidad</w:t>
      </w:r>
      <w:proofErr w:type="spellEnd"/>
      <w:r w:rsidRPr="00DD223B">
        <w:rPr>
          <w:rFonts w:ascii="Arial" w:eastAsia="Times New Roman" w:hAnsi="Arial" w:cs="Arial"/>
          <w:b/>
          <w:bCs/>
          <w:color w:val="BF4E14" w:themeColor="accent2" w:themeShade="BF"/>
          <w:kern w:val="0"/>
          <w:sz w:val="27"/>
          <w:szCs w:val="27"/>
          <w:lang w:eastAsia="es-UY"/>
          <w14:ligatures w14:val="none"/>
        </w:rPr>
        <w:t xml:space="preserve"> sigue siendo más operativo y paradójico que nunca?</w:t>
      </w:r>
    </w:p>
    <w:p w14:paraId="2E07E3FC"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364DAD97"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b/>
          <w:bCs/>
          <w:color w:val="666666"/>
          <w:kern w:val="0"/>
          <w:sz w:val="27"/>
          <w:szCs w:val="27"/>
          <w:lang w:eastAsia="es-UY"/>
          <w14:ligatures w14:val="none"/>
        </w:rPr>
        <w:t xml:space="preserve">Peter </w:t>
      </w:r>
      <w:proofErr w:type="spellStart"/>
      <w:r w:rsidRPr="00DD223B">
        <w:rPr>
          <w:rFonts w:ascii="Arial" w:eastAsia="Times New Roman" w:hAnsi="Arial" w:cs="Arial"/>
          <w:b/>
          <w:bCs/>
          <w:color w:val="666666"/>
          <w:kern w:val="0"/>
          <w:sz w:val="27"/>
          <w:szCs w:val="27"/>
          <w:lang w:eastAsia="es-UY"/>
          <w14:ligatures w14:val="none"/>
        </w:rPr>
        <w:t>Pál</w:t>
      </w:r>
      <w:proofErr w:type="spellEnd"/>
      <w:r w:rsidRPr="00DD223B">
        <w:rPr>
          <w:rFonts w:ascii="Arial" w:eastAsia="Times New Roman" w:hAnsi="Arial" w:cs="Arial"/>
          <w:b/>
          <w:bCs/>
          <w:color w:val="666666"/>
          <w:kern w:val="0"/>
          <w:sz w:val="27"/>
          <w:szCs w:val="27"/>
          <w:lang w:eastAsia="es-UY"/>
          <w14:ligatures w14:val="none"/>
        </w:rPr>
        <w:t xml:space="preserve"> </w:t>
      </w:r>
      <w:proofErr w:type="spellStart"/>
      <w:r w:rsidRPr="00DD223B">
        <w:rPr>
          <w:rFonts w:ascii="Arial" w:eastAsia="Times New Roman" w:hAnsi="Arial" w:cs="Arial"/>
          <w:b/>
          <w:bCs/>
          <w:color w:val="666666"/>
          <w:kern w:val="0"/>
          <w:sz w:val="27"/>
          <w:szCs w:val="27"/>
          <w:lang w:eastAsia="es-UY"/>
          <w14:ligatures w14:val="none"/>
        </w:rPr>
        <w:t>Pelbart</w:t>
      </w:r>
      <w:proofErr w:type="spellEnd"/>
      <w:r w:rsidRPr="00DD223B">
        <w:rPr>
          <w:rFonts w:ascii="Arial" w:eastAsia="Times New Roman" w:hAnsi="Arial" w:cs="Arial"/>
          <w:b/>
          <w:bCs/>
          <w:color w:val="666666"/>
          <w:kern w:val="0"/>
          <w:sz w:val="27"/>
          <w:szCs w:val="27"/>
          <w:lang w:eastAsia="es-UY"/>
          <w14:ligatures w14:val="none"/>
        </w:rPr>
        <w:t xml:space="preserve"> –</w:t>
      </w:r>
      <w:r w:rsidRPr="00DD223B">
        <w:rPr>
          <w:rFonts w:ascii="Arial" w:eastAsia="Times New Roman" w:hAnsi="Arial" w:cs="Arial"/>
          <w:color w:val="666666"/>
          <w:kern w:val="0"/>
          <w:sz w:val="27"/>
          <w:szCs w:val="27"/>
          <w:lang w:eastAsia="es-UY"/>
          <w14:ligatures w14:val="none"/>
        </w:rPr>
        <w:t> El </w:t>
      </w:r>
      <w:r w:rsidRPr="00DD223B">
        <w:rPr>
          <w:rFonts w:ascii="Arial" w:eastAsia="Times New Roman" w:hAnsi="Arial" w:cs="Arial"/>
          <w:b/>
          <w:bCs/>
          <w:color w:val="666666"/>
          <w:kern w:val="0"/>
          <w:sz w:val="27"/>
          <w:szCs w:val="27"/>
          <w:lang w:eastAsia="es-UY"/>
          <w14:ligatures w14:val="none"/>
        </w:rPr>
        <w:t>campo de concentración</w:t>
      </w:r>
      <w:r w:rsidRPr="00DD223B">
        <w:rPr>
          <w:rFonts w:ascii="Arial" w:eastAsia="Times New Roman" w:hAnsi="Arial" w:cs="Arial"/>
          <w:color w:val="666666"/>
          <w:kern w:val="0"/>
          <w:sz w:val="27"/>
          <w:szCs w:val="27"/>
          <w:lang w:eastAsia="es-UY"/>
          <w14:ligatures w14:val="none"/>
        </w:rPr>
        <w:t> es el paradigma biopolítico contemporáneo, afirma </w:t>
      </w:r>
      <w:r w:rsidRPr="00DD223B">
        <w:rPr>
          <w:rFonts w:ascii="Arial" w:eastAsia="Times New Roman" w:hAnsi="Arial" w:cs="Arial"/>
          <w:b/>
          <w:bCs/>
          <w:color w:val="666666"/>
          <w:kern w:val="0"/>
          <w:sz w:val="27"/>
          <w:szCs w:val="27"/>
          <w:lang w:eastAsia="es-UY"/>
          <w14:ligatures w14:val="none"/>
        </w:rPr>
        <w:t>Agamben</w:t>
      </w:r>
      <w:r w:rsidRPr="00DD223B">
        <w:rPr>
          <w:rFonts w:ascii="Arial" w:eastAsia="Times New Roman" w:hAnsi="Arial" w:cs="Arial"/>
          <w:color w:val="666666"/>
          <w:kern w:val="0"/>
          <w:sz w:val="27"/>
          <w:szCs w:val="27"/>
          <w:lang w:eastAsia="es-UY"/>
          <w14:ligatures w14:val="none"/>
        </w:rPr>
        <w:t xml:space="preserve"> . Esto se confirma a diario. Lo que no podíamos imaginar era que presenciaríamos en tiempo real, por televisión, la reducción de millones de personas a la condición de simple vida. El grado de visibilidad planetaria que alcanzó tal operación nos hace sospechar que hemos sido catapultados a un nuevo nivel de normalización de la excepción y su flagrante </w:t>
      </w:r>
      <w:proofErr w:type="spellStart"/>
      <w:r w:rsidRPr="00DD223B">
        <w:rPr>
          <w:rFonts w:ascii="Arial" w:eastAsia="Times New Roman" w:hAnsi="Arial" w:cs="Arial"/>
          <w:color w:val="666666"/>
          <w:kern w:val="0"/>
          <w:sz w:val="27"/>
          <w:szCs w:val="27"/>
          <w:lang w:eastAsia="es-UY"/>
          <w14:ligatures w14:val="none"/>
        </w:rPr>
        <w:t>espectacularización</w:t>
      </w:r>
      <w:proofErr w:type="spellEnd"/>
      <w:r w:rsidRPr="00DD223B">
        <w:rPr>
          <w:rFonts w:ascii="Arial" w:eastAsia="Times New Roman" w:hAnsi="Arial" w:cs="Arial"/>
          <w:color w:val="666666"/>
          <w:kern w:val="0"/>
          <w:sz w:val="27"/>
          <w:szCs w:val="27"/>
          <w:lang w:eastAsia="es-UY"/>
          <w14:ligatures w14:val="none"/>
        </w:rPr>
        <w:t>. Como en </w:t>
      </w:r>
      <w:hyperlink r:id="rId30" w:tgtFrame="_blank" w:history="1">
        <w:r w:rsidRPr="00DD223B">
          <w:rPr>
            <w:rFonts w:ascii="Arial" w:eastAsia="Times New Roman" w:hAnsi="Arial" w:cs="Arial"/>
            <w:color w:val="FC6B01"/>
            <w:kern w:val="0"/>
            <w:sz w:val="27"/>
            <w:szCs w:val="27"/>
            <w:u w:val="single"/>
            <w:lang w:eastAsia="es-UY"/>
            <w14:ligatures w14:val="none"/>
          </w:rPr>
          <w:t>Kafka</w:t>
        </w:r>
      </w:hyperlink>
      <w:r w:rsidRPr="00DD223B">
        <w:rPr>
          <w:rFonts w:ascii="Arial" w:eastAsia="Times New Roman" w:hAnsi="Arial" w:cs="Arial"/>
          <w:color w:val="666666"/>
          <w:kern w:val="0"/>
          <w:sz w:val="27"/>
          <w:szCs w:val="27"/>
          <w:lang w:eastAsia="es-UY"/>
          <w14:ligatures w14:val="none"/>
        </w:rPr>
        <w:t> (9), lo más asombroso es que lo asombroso ya no asombra a nadie.</w:t>
      </w:r>
    </w:p>
    <w:p w14:paraId="316AD738"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D093905" w14:textId="77777777" w:rsidR="00DD223B" w:rsidRPr="00DD223B" w:rsidRDefault="00DD223B" w:rsidP="00DD223B">
      <w:pPr>
        <w:spacing w:after="0" w:line="240" w:lineRule="auto"/>
        <w:jc w:val="both"/>
        <w:outlineLvl w:val="1"/>
        <w:rPr>
          <w:rFonts w:ascii="Arial" w:eastAsia="Times New Roman" w:hAnsi="Arial" w:cs="Arial"/>
          <w:b/>
          <w:bCs/>
          <w:color w:val="000000"/>
          <w:kern w:val="0"/>
          <w:sz w:val="36"/>
          <w:szCs w:val="36"/>
          <w:lang w:eastAsia="es-UY"/>
          <w14:ligatures w14:val="none"/>
        </w:rPr>
      </w:pPr>
      <w:r w:rsidRPr="00DD223B">
        <w:rPr>
          <w:rFonts w:ascii="Arial" w:eastAsia="Times New Roman" w:hAnsi="Arial" w:cs="Arial"/>
          <w:b/>
          <w:bCs/>
          <w:color w:val="000000"/>
          <w:kern w:val="0"/>
          <w:sz w:val="36"/>
          <w:szCs w:val="36"/>
          <w:lang w:eastAsia="es-UY"/>
          <w14:ligatures w14:val="none"/>
        </w:rPr>
        <w:t>Notas</w:t>
      </w:r>
    </w:p>
    <w:p w14:paraId="45DD5360"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(1) </w:t>
      </w:r>
      <w:proofErr w:type="spellStart"/>
      <w:r w:rsidRPr="00DD223B">
        <w:rPr>
          <w:rFonts w:ascii="Arial" w:eastAsia="Times New Roman" w:hAnsi="Arial" w:cs="Arial"/>
          <w:b/>
          <w:bCs/>
          <w:color w:val="666666"/>
          <w:kern w:val="0"/>
          <w:sz w:val="27"/>
          <w:szCs w:val="27"/>
          <w:lang w:eastAsia="es-UY"/>
          <w14:ligatures w14:val="none"/>
        </w:rPr>
        <w:t>Nakba</w:t>
      </w:r>
      <w:proofErr w:type="spellEnd"/>
      <w:r w:rsidRPr="00DD223B">
        <w:rPr>
          <w:rFonts w:ascii="Arial" w:eastAsia="Times New Roman" w:hAnsi="Arial" w:cs="Arial"/>
          <w:color w:val="666666"/>
          <w:kern w:val="0"/>
          <w:sz w:val="27"/>
          <w:szCs w:val="27"/>
          <w:lang w:eastAsia="es-UY"/>
          <w14:ligatures w14:val="none"/>
        </w:rPr>
        <w:t xml:space="preserve"> : Palabra árabe que significa “catástrofe” o “desastre” y que designa el éxodo palestino de 1948, cuando al menos 711.000 árabes palestinos, según Naciones Unidas, huyeron o fueron expulsados ​​de </w:t>
      </w:r>
      <w:r w:rsidRPr="00DD223B">
        <w:rPr>
          <w:rFonts w:ascii="Arial" w:eastAsia="Times New Roman" w:hAnsi="Arial" w:cs="Arial"/>
          <w:color w:val="666666"/>
          <w:kern w:val="0"/>
          <w:sz w:val="27"/>
          <w:szCs w:val="27"/>
          <w:lang w:eastAsia="es-UY"/>
          <w14:ligatures w14:val="none"/>
        </w:rPr>
        <w:lastRenderedPageBreak/>
        <w:t>sus hogares, debido a la guerra civil de 1947-1948 y la Guerra Árabe-Israelí de 1948. El éxodo palestino marca el inicio del problema de los refugiados palestinos, uno de los principales elementos del conflicto árabe-israelí. Según el Organismo de Obras Públicas y Socorro de las Naciones Unidas para los Refugiados de Palestina (OOPS), los refugiados palestinos son “personas cuyo lugar de residencia habitual fue el Mandato Británico de Palestina entre junio de 1946 y mayo de 1948 y que perdieron sus hogares y medios de vida como resultado de la Guerra Árabe-Israelí de 1948”, es decir, aquellos que se vieron obligados a abandonar la parte de Palestina que luego constituiría el Estado de Israel, dirigiéndose a otras partes de la región o a países vecinos.</w:t>
      </w:r>
    </w:p>
    <w:p w14:paraId="78706349"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6D46C8E"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(2) </w:t>
      </w:r>
      <w:r w:rsidRPr="00DD223B">
        <w:rPr>
          <w:rFonts w:ascii="Arial" w:eastAsia="Times New Roman" w:hAnsi="Arial" w:cs="Arial"/>
          <w:b/>
          <w:bCs/>
          <w:color w:val="666666"/>
          <w:kern w:val="0"/>
          <w:sz w:val="27"/>
          <w:szCs w:val="27"/>
          <w:lang w:eastAsia="es-UY"/>
          <w14:ligatures w14:val="none"/>
        </w:rPr>
        <w:t>Enzo Traverso</w:t>
      </w:r>
      <w:r w:rsidRPr="00DD223B">
        <w:rPr>
          <w:rFonts w:ascii="Arial" w:eastAsia="Times New Roman" w:hAnsi="Arial" w:cs="Arial"/>
          <w:color w:val="666666"/>
          <w:kern w:val="0"/>
          <w:sz w:val="27"/>
          <w:szCs w:val="27"/>
          <w:lang w:eastAsia="es-UY"/>
          <w14:ligatures w14:val="none"/>
        </w:rPr>
        <w:t> (1957): Historiador italiano de la historia intelectual europea, autor de varios libros sobre teoría crítica, el Holocausto, el marxismo, la memoria, el totalitarismo, la revolución y la historiografía contemporánea. Sus libros han sido traducidos a varios idiomas. Tras vivir y trabajar en Francia durante más de 25 años, imparte clases en la Universidad de Cornell, EE. UU.</w:t>
      </w:r>
    </w:p>
    <w:p w14:paraId="7CC2A969"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2E5565E5"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(3) </w:t>
      </w:r>
      <w:r w:rsidRPr="00DD223B">
        <w:rPr>
          <w:rFonts w:ascii="Arial" w:eastAsia="Times New Roman" w:hAnsi="Arial" w:cs="Arial"/>
          <w:b/>
          <w:bCs/>
          <w:color w:val="666666"/>
          <w:kern w:val="0"/>
          <w:sz w:val="27"/>
          <w:szCs w:val="27"/>
          <w:lang w:eastAsia="es-UY"/>
          <w14:ligatures w14:val="none"/>
        </w:rPr>
        <w:t xml:space="preserve">Emmanuel </w:t>
      </w:r>
      <w:proofErr w:type="spellStart"/>
      <w:r w:rsidRPr="00DD223B">
        <w:rPr>
          <w:rFonts w:ascii="Arial" w:eastAsia="Times New Roman" w:hAnsi="Arial" w:cs="Arial"/>
          <w:b/>
          <w:bCs/>
          <w:color w:val="666666"/>
          <w:kern w:val="0"/>
          <w:sz w:val="27"/>
          <w:szCs w:val="27"/>
          <w:lang w:eastAsia="es-UY"/>
          <w14:ligatures w14:val="none"/>
        </w:rPr>
        <w:t>Lévinas</w:t>
      </w:r>
      <w:proofErr w:type="spellEnd"/>
      <w:r w:rsidRPr="00DD223B">
        <w:rPr>
          <w:rFonts w:ascii="Arial" w:eastAsia="Times New Roman" w:hAnsi="Arial" w:cs="Arial"/>
          <w:color w:val="666666"/>
          <w:kern w:val="0"/>
          <w:sz w:val="27"/>
          <w:szCs w:val="27"/>
          <w:lang w:eastAsia="es-UY"/>
          <w14:ligatures w14:val="none"/>
        </w:rPr>
        <w:t xml:space="preserve"> (1905-1995): Filósofo francés nacido en Lituania en el seno de una familia judía. Fuertemente influenciado por la fenomenología de Edmund Husserl, de quien tradujo, así como por las obras de Martin Heidegger, Franz Rosenzweig y Monsieur </w:t>
      </w:r>
      <w:proofErr w:type="spellStart"/>
      <w:r w:rsidRPr="00DD223B">
        <w:rPr>
          <w:rFonts w:ascii="Arial" w:eastAsia="Times New Roman" w:hAnsi="Arial" w:cs="Arial"/>
          <w:color w:val="666666"/>
          <w:kern w:val="0"/>
          <w:sz w:val="27"/>
          <w:szCs w:val="27"/>
          <w:lang w:eastAsia="es-UY"/>
          <w14:ligatures w14:val="none"/>
        </w:rPr>
        <w:t>Chouchani</w:t>
      </w:r>
      <w:proofErr w:type="spellEnd"/>
      <w:r w:rsidRPr="00DD223B">
        <w:rPr>
          <w:rFonts w:ascii="Arial" w:eastAsia="Times New Roman" w:hAnsi="Arial" w:cs="Arial"/>
          <w:color w:val="666666"/>
          <w:kern w:val="0"/>
          <w:sz w:val="27"/>
          <w:szCs w:val="27"/>
          <w:lang w:eastAsia="es-UY"/>
          <w14:ligatures w14:val="none"/>
        </w:rPr>
        <w:t xml:space="preserve">, el pensamiento de </w:t>
      </w:r>
      <w:proofErr w:type="spellStart"/>
      <w:r w:rsidRPr="00DD223B">
        <w:rPr>
          <w:rFonts w:ascii="Arial" w:eastAsia="Times New Roman" w:hAnsi="Arial" w:cs="Arial"/>
          <w:color w:val="666666"/>
          <w:kern w:val="0"/>
          <w:sz w:val="27"/>
          <w:szCs w:val="27"/>
          <w:lang w:eastAsia="es-UY"/>
          <w14:ligatures w14:val="none"/>
        </w:rPr>
        <w:t>Lévinas</w:t>
      </w:r>
      <w:proofErr w:type="spellEnd"/>
      <w:r w:rsidRPr="00DD223B">
        <w:rPr>
          <w:rFonts w:ascii="Arial" w:eastAsia="Times New Roman" w:hAnsi="Arial" w:cs="Arial"/>
          <w:color w:val="666666"/>
          <w:kern w:val="0"/>
          <w:sz w:val="27"/>
          <w:szCs w:val="27"/>
          <w:lang w:eastAsia="es-UY"/>
          <w14:ligatures w14:val="none"/>
        </w:rPr>
        <w:t xml:space="preserve"> se basa en la idea de que la ética, y no la ontología, es la filosofía primera. Es en el encuentro humano donde emerge todo significado. Ante el rostro del Otro, el sujeto se descubre responsable y el Infinito surge a la mente. Para más información sobre su pensamiento, véase la revista en línea IHU, número 277, del 14 de octubre de 2008, </w:t>
      </w:r>
      <w:proofErr w:type="spellStart"/>
      <w:r w:rsidRPr="00DD223B">
        <w:rPr>
          <w:rFonts w:ascii="Arial" w:eastAsia="Times New Roman" w:hAnsi="Arial" w:cs="Arial"/>
          <w:color w:val="666666"/>
          <w:kern w:val="0"/>
          <w:sz w:val="27"/>
          <w:szCs w:val="27"/>
          <w:lang w:eastAsia="es-UY"/>
          <w14:ligatures w14:val="none"/>
        </w:rPr>
        <w:t>Lévinas</w:t>
      </w:r>
      <w:proofErr w:type="spellEnd"/>
      <w:r w:rsidRPr="00DD223B">
        <w:rPr>
          <w:rFonts w:ascii="Arial" w:eastAsia="Times New Roman" w:hAnsi="Arial" w:cs="Arial"/>
          <w:color w:val="666666"/>
          <w:kern w:val="0"/>
          <w:sz w:val="27"/>
          <w:szCs w:val="27"/>
          <w:lang w:eastAsia="es-UY"/>
          <w14:ligatures w14:val="none"/>
        </w:rPr>
        <w:t xml:space="preserve"> y la majestad del Otro, </w:t>
      </w:r>
      <w:hyperlink r:id="rId31" w:tgtFrame="_blank" w:history="1">
        <w:r w:rsidRPr="00DD223B">
          <w:rPr>
            <w:rFonts w:ascii="Arial" w:eastAsia="Times New Roman" w:hAnsi="Arial" w:cs="Arial"/>
            <w:color w:val="FC6B01"/>
            <w:kern w:val="0"/>
            <w:sz w:val="27"/>
            <w:szCs w:val="27"/>
            <w:u w:val="single"/>
            <w:lang w:eastAsia="es-UY"/>
            <w14:ligatures w14:val="none"/>
          </w:rPr>
          <w:t>disponible aquí</w:t>
        </w:r>
      </w:hyperlink>
      <w:r w:rsidRPr="00DD223B">
        <w:rPr>
          <w:rFonts w:ascii="Arial" w:eastAsia="Times New Roman" w:hAnsi="Arial" w:cs="Arial"/>
          <w:color w:val="666666"/>
          <w:kern w:val="0"/>
          <w:sz w:val="27"/>
          <w:szCs w:val="27"/>
          <w:lang w:eastAsia="es-UY"/>
          <w14:ligatures w14:val="none"/>
        </w:rPr>
        <w:t> .</w:t>
      </w:r>
    </w:p>
    <w:p w14:paraId="26899B34"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1D32C1A8"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(4) </w:t>
      </w:r>
      <w:r w:rsidRPr="00DD223B">
        <w:rPr>
          <w:rFonts w:ascii="Arial" w:eastAsia="Times New Roman" w:hAnsi="Arial" w:cs="Arial"/>
          <w:b/>
          <w:bCs/>
          <w:color w:val="666666"/>
          <w:kern w:val="0"/>
          <w:sz w:val="27"/>
          <w:szCs w:val="27"/>
          <w:lang w:eastAsia="es-UY"/>
          <w14:ligatures w14:val="none"/>
        </w:rPr>
        <w:t>Martin Heidegger</w:t>
      </w:r>
      <w:r w:rsidRPr="00DD223B">
        <w:rPr>
          <w:rFonts w:ascii="Arial" w:eastAsia="Times New Roman" w:hAnsi="Arial" w:cs="Arial"/>
          <w:color w:val="666666"/>
          <w:kern w:val="0"/>
          <w:sz w:val="27"/>
          <w:szCs w:val="27"/>
          <w:lang w:eastAsia="es-UY"/>
          <w14:ligatures w14:val="none"/>
        </w:rPr>
        <w:t xml:space="preserve"> (1889-1976): filósofo, escritor, profesor y rector universitario alemán. Es reconocido como uno de los filósofos más originales e importantes del siglo XX. Perteneció a la fenomenología iniciada por su maestro Edmund Husserl y amplió sus horizontes a partir de diversos pensamientos, como la filosofía de la vida de Wilhelm Dilthey y la interpretación de la existencia de </w:t>
      </w:r>
      <w:proofErr w:type="spellStart"/>
      <w:r w:rsidRPr="00DD223B">
        <w:rPr>
          <w:rFonts w:ascii="Arial" w:eastAsia="Times New Roman" w:hAnsi="Arial" w:cs="Arial"/>
          <w:color w:val="666666"/>
          <w:kern w:val="0"/>
          <w:sz w:val="27"/>
          <w:szCs w:val="27"/>
          <w:lang w:eastAsia="es-UY"/>
          <w14:ligatures w14:val="none"/>
        </w:rPr>
        <w:t>Søren</w:t>
      </w:r>
      <w:proofErr w:type="spellEnd"/>
      <w:r w:rsidRPr="00DD223B">
        <w:rPr>
          <w:rFonts w:ascii="Arial" w:eastAsia="Times New Roman" w:hAnsi="Arial" w:cs="Arial"/>
          <w:color w:val="666666"/>
          <w:kern w:val="0"/>
          <w:sz w:val="27"/>
          <w:szCs w:val="27"/>
          <w:lang w:eastAsia="es-UY"/>
          <w14:ligatures w14:val="none"/>
        </w:rPr>
        <w:t xml:space="preserve"> Kierkegaard, que Heidegger pretendió superar con la idea de una nueva idea de ontología. Los principales objetivos de Heidegger fueron criticar la metafísica característica de la filosofía occidental y proporcionar una base intelectual para una nueva comprensión del mundo. Sobre su pensamiento, véase la revista en línea IHU número 185, 19-06-2006, </w:t>
      </w:r>
      <w:hyperlink r:id="rId32" w:tgtFrame="_blank" w:history="1">
        <w:r w:rsidRPr="00DD223B">
          <w:rPr>
            <w:rFonts w:ascii="Arial" w:eastAsia="Times New Roman" w:hAnsi="Arial" w:cs="Arial"/>
            <w:color w:val="FC6B01"/>
            <w:kern w:val="0"/>
            <w:sz w:val="27"/>
            <w:szCs w:val="27"/>
            <w:u w:val="single"/>
            <w:lang w:eastAsia="es-UY"/>
            <w14:ligatures w14:val="none"/>
          </w:rPr>
          <w:t>El siglo de Heidegger</w:t>
        </w:r>
      </w:hyperlink>
      <w:r w:rsidRPr="00DD223B">
        <w:rPr>
          <w:rFonts w:ascii="Arial" w:eastAsia="Times New Roman" w:hAnsi="Arial" w:cs="Arial"/>
          <w:color w:val="666666"/>
          <w:kern w:val="0"/>
          <w:sz w:val="27"/>
          <w:szCs w:val="27"/>
          <w:lang w:eastAsia="es-UY"/>
          <w14:ligatures w14:val="none"/>
        </w:rPr>
        <w:t> , así como el número 187, 03-07-2006, </w:t>
      </w:r>
      <w:hyperlink r:id="rId33" w:tgtFrame="_blank" w:history="1">
        <w:r w:rsidRPr="00DD223B">
          <w:rPr>
            <w:rFonts w:ascii="Arial" w:eastAsia="Times New Roman" w:hAnsi="Arial" w:cs="Arial"/>
            <w:color w:val="FC6B01"/>
            <w:kern w:val="0"/>
            <w:sz w:val="27"/>
            <w:szCs w:val="27"/>
            <w:u w:val="single"/>
            <w:lang w:eastAsia="es-UY"/>
            <w14:ligatures w14:val="none"/>
          </w:rPr>
          <w:t>Ser y tiempo. La deconstrucción de la metafísica</w:t>
        </w:r>
      </w:hyperlink>
      <w:r w:rsidRPr="00DD223B">
        <w:rPr>
          <w:rFonts w:ascii="Arial" w:eastAsia="Times New Roman" w:hAnsi="Arial" w:cs="Arial"/>
          <w:color w:val="666666"/>
          <w:kern w:val="0"/>
          <w:sz w:val="27"/>
          <w:szCs w:val="27"/>
          <w:lang w:eastAsia="es-UY"/>
          <w14:ligatures w14:val="none"/>
        </w:rPr>
        <w:t> .</w:t>
      </w:r>
    </w:p>
    <w:p w14:paraId="0ADFF46B"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3F3C1E1A"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(5) </w:t>
      </w:r>
      <w:r w:rsidRPr="00DD223B">
        <w:rPr>
          <w:rFonts w:ascii="Arial" w:eastAsia="Times New Roman" w:hAnsi="Arial" w:cs="Arial"/>
          <w:b/>
          <w:bCs/>
          <w:color w:val="666666"/>
          <w:kern w:val="0"/>
          <w:sz w:val="27"/>
          <w:szCs w:val="27"/>
          <w:lang w:eastAsia="es-UY"/>
          <w14:ligatures w14:val="none"/>
        </w:rPr>
        <w:t>Michel Foucault</w:t>
      </w:r>
      <w:r w:rsidRPr="00DD223B">
        <w:rPr>
          <w:rFonts w:ascii="Arial" w:eastAsia="Times New Roman" w:hAnsi="Arial" w:cs="Arial"/>
          <w:color w:val="666666"/>
          <w:kern w:val="0"/>
          <w:sz w:val="27"/>
          <w:szCs w:val="27"/>
          <w:lang w:eastAsia="es-UY"/>
          <w14:ligatures w14:val="none"/>
        </w:rPr>
        <w:t xml:space="preserve"> (1926-1984): filósofo, historiador de las ideas, teórico social, filólogo, crítico literario y profesor de Historia de los Sistemas de Pensamiento en el famoso </w:t>
      </w:r>
      <w:proofErr w:type="spellStart"/>
      <w:r w:rsidRPr="00DD223B">
        <w:rPr>
          <w:rFonts w:ascii="Arial" w:eastAsia="Times New Roman" w:hAnsi="Arial" w:cs="Arial"/>
          <w:color w:val="666666"/>
          <w:kern w:val="0"/>
          <w:sz w:val="27"/>
          <w:szCs w:val="27"/>
          <w:lang w:eastAsia="es-UY"/>
          <w14:ligatures w14:val="none"/>
        </w:rPr>
        <w:t>Collège</w:t>
      </w:r>
      <w:proofErr w:type="spellEnd"/>
      <w:r w:rsidRPr="00DD223B">
        <w:rPr>
          <w:rFonts w:ascii="Arial" w:eastAsia="Times New Roman" w:hAnsi="Arial" w:cs="Arial"/>
          <w:color w:val="666666"/>
          <w:kern w:val="0"/>
          <w:sz w:val="27"/>
          <w:szCs w:val="27"/>
          <w:lang w:eastAsia="es-UY"/>
          <w14:ligatures w14:val="none"/>
        </w:rPr>
        <w:t xml:space="preserve"> de France de 1970 a 1984 (año de su muerte). Sus teorías abordan la relación entre poder y conocimiento, y cómo estos se utilizan como forma de control social a través de las instituciones sociales. Aunque a menudo se le considera posestructuralista y posmodernista, Foucault terminó rechazando estas etiquetas y prefiriendo clasificar su pensamiento como una historia crítica de la modernidad. Su pensamiento influyó tanto en grupos académicos como en activistas. Sobre su pensamiento, véanse los siguientes números de IHU On-Line Magazine: Número 466, del 01-06-2015: Michel </w:t>
      </w:r>
      <w:hyperlink r:id="rId34" w:tgtFrame="_blank" w:history="1">
        <w:r w:rsidRPr="00DD223B">
          <w:rPr>
            <w:rFonts w:ascii="Arial" w:eastAsia="Times New Roman" w:hAnsi="Arial" w:cs="Arial"/>
            <w:color w:val="FC6B01"/>
            <w:kern w:val="0"/>
            <w:sz w:val="27"/>
            <w:szCs w:val="27"/>
            <w:u w:val="single"/>
            <w:lang w:eastAsia="es-UY"/>
            <w14:ligatures w14:val="none"/>
          </w:rPr>
          <w:t>Foucault, el cuidado de sí y el gobierno de sí (</w:t>
        </w:r>
        <w:proofErr w:type="spellStart"/>
        <w:r w:rsidRPr="00DD223B">
          <w:rPr>
            <w:rFonts w:ascii="Arial" w:eastAsia="Times New Roman" w:hAnsi="Arial" w:cs="Arial"/>
            <w:color w:val="FC6B01"/>
            <w:kern w:val="0"/>
            <w:sz w:val="27"/>
            <w:szCs w:val="27"/>
            <w:u w:val="single"/>
            <w:lang w:eastAsia="es-UY"/>
            <w14:ligatures w14:val="none"/>
          </w:rPr>
          <w:t>enkrateia</w:t>
        </w:r>
        <w:proofErr w:type="spellEnd"/>
        <w:r w:rsidRPr="00DD223B">
          <w:rPr>
            <w:rFonts w:ascii="Arial" w:eastAsia="Times New Roman" w:hAnsi="Arial" w:cs="Arial"/>
            <w:color w:val="FC6B01"/>
            <w:kern w:val="0"/>
            <w:sz w:val="27"/>
            <w:szCs w:val="27"/>
            <w:u w:val="single"/>
            <w:lang w:eastAsia="es-UY"/>
            <w14:ligatures w14:val="none"/>
          </w:rPr>
          <w:t>)</w:t>
        </w:r>
      </w:hyperlink>
      <w:r w:rsidRPr="00DD223B">
        <w:rPr>
          <w:rFonts w:ascii="Arial" w:eastAsia="Times New Roman" w:hAnsi="Arial" w:cs="Arial"/>
          <w:color w:val="666666"/>
          <w:kern w:val="0"/>
          <w:sz w:val="27"/>
          <w:szCs w:val="27"/>
          <w:lang w:eastAsia="es-UY"/>
          <w14:ligatures w14:val="none"/>
        </w:rPr>
        <w:t> ; Número 335, del 28-06-2010, </w:t>
      </w:r>
      <w:hyperlink r:id="rId35" w:tgtFrame="_blank" w:history="1">
        <w:r w:rsidRPr="00DD223B">
          <w:rPr>
            <w:rFonts w:ascii="Arial" w:eastAsia="Times New Roman" w:hAnsi="Arial" w:cs="Arial"/>
            <w:color w:val="FC6B01"/>
            <w:kern w:val="0"/>
            <w:sz w:val="27"/>
            <w:szCs w:val="27"/>
            <w:u w:val="single"/>
            <w:lang w:eastAsia="es-UY"/>
            <w14:ligatures w14:val="none"/>
          </w:rPr>
          <w:t>Cuerpo y sexualidad. La contribución de Michel Foucault</w:t>
        </w:r>
      </w:hyperlink>
      <w:r w:rsidRPr="00DD223B">
        <w:rPr>
          <w:rFonts w:ascii="Arial" w:eastAsia="Times New Roman" w:hAnsi="Arial" w:cs="Arial"/>
          <w:color w:val="666666"/>
          <w:kern w:val="0"/>
          <w:sz w:val="27"/>
          <w:szCs w:val="27"/>
          <w:lang w:eastAsia="es-UY"/>
          <w14:ligatures w14:val="none"/>
        </w:rPr>
        <w:t> ; Número 203, 06-11-2006, </w:t>
      </w:r>
      <w:hyperlink r:id="rId36" w:tgtFrame="_blank" w:history="1">
        <w:r w:rsidRPr="00DD223B">
          <w:rPr>
            <w:rFonts w:ascii="Arial" w:eastAsia="Times New Roman" w:hAnsi="Arial" w:cs="Arial"/>
            <w:color w:val="FC6B01"/>
            <w:kern w:val="0"/>
            <w:sz w:val="27"/>
            <w:szCs w:val="27"/>
            <w:u w:val="single"/>
            <w:lang w:eastAsia="es-UY"/>
            <w14:ligatures w14:val="none"/>
          </w:rPr>
          <w:t>Michel Foucault, 80 años</w:t>
        </w:r>
      </w:hyperlink>
      <w:r w:rsidRPr="00DD223B">
        <w:rPr>
          <w:rFonts w:ascii="Arial" w:eastAsia="Times New Roman" w:hAnsi="Arial" w:cs="Arial"/>
          <w:color w:val="666666"/>
          <w:kern w:val="0"/>
          <w:sz w:val="27"/>
          <w:szCs w:val="27"/>
          <w:lang w:eastAsia="es-UY"/>
          <w14:ligatures w14:val="none"/>
        </w:rPr>
        <w:t> , y Número 119, 18-10-2004, </w:t>
      </w:r>
      <w:hyperlink r:id="rId37" w:tgtFrame="_blank" w:history="1">
        <w:r w:rsidRPr="00DD223B">
          <w:rPr>
            <w:rFonts w:ascii="Arial" w:eastAsia="Times New Roman" w:hAnsi="Arial" w:cs="Arial"/>
            <w:color w:val="FC6B01"/>
            <w:kern w:val="0"/>
            <w:sz w:val="27"/>
            <w:szCs w:val="27"/>
            <w:u w:val="single"/>
            <w:lang w:eastAsia="es-UY"/>
            <w14:ligatures w14:val="none"/>
          </w:rPr>
          <w:t>Michael Foucault y las urgencias de hoy. 20 años después</w:t>
        </w:r>
      </w:hyperlink>
      <w:r w:rsidRPr="00DD223B">
        <w:rPr>
          <w:rFonts w:ascii="Arial" w:eastAsia="Times New Roman" w:hAnsi="Arial" w:cs="Arial"/>
          <w:color w:val="666666"/>
          <w:kern w:val="0"/>
          <w:sz w:val="27"/>
          <w:szCs w:val="27"/>
          <w:lang w:eastAsia="es-UY"/>
          <w14:ligatures w14:val="none"/>
        </w:rPr>
        <w:t> .</w:t>
      </w:r>
    </w:p>
    <w:p w14:paraId="12A1838B"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005B9DA5"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(6) </w:t>
      </w:r>
      <w:r w:rsidRPr="00DD223B">
        <w:rPr>
          <w:rFonts w:ascii="Arial" w:eastAsia="Times New Roman" w:hAnsi="Arial" w:cs="Arial"/>
          <w:b/>
          <w:bCs/>
          <w:color w:val="666666"/>
          <w:kern w:val="0"/>
          <w:sz w:val="27"/>
          <w:szCs w:val="27"/>
          <w:lang w:eastAsia="es-UY"/>
          <w14:ligatures w14:val="none"/>
        </w:rPr>
        <w:t>Gilles Deleuze</w:t>
      </w:r>
      <w:r w:rsidRPr="00DD223B">
        <w:rPr>
          <w:rFonts w:ascii="Arial" w:eastAsia="Times New Roman" w:hAnsi="Arial" w:cs="Arial"/>
          <w:color w:val="666666"/>
          <w:kern w:val="0"/>
          <w:sz w:val="27"/>
          <w:szCs w:val="27"/>
          <w:lang w:eastAsia="es-UY"/>
          <w14:ligatures w14:val="none"/>
        </w:rPr>
        <w:t xml:space="preserve"> (1925-1995): Filósofo francés cuya obra se considera una de las principales representantes de la filosofía continental y el posestructuralismo, por lo que ocupa un lugar destacado en los debates contemporáneos sobre sociedad, política y subjetividad, a pesar de su distancia de las principales corrientes filosóficas del siglo XX. De su vasta producción intelectual, destacamos las obras escritas en colaboración con Félix Guattari: El </w:t>
      </w:r>
      <w:proofErr w:type="spellStart"/>
      <w:r w:rsidRPr="00DD223B">
        <w:rPr>
          <w:rFonts w:ascii="Arial" w:eastAsia="Times New Roman" w:hAnsi="Arial" w:cs="Arial"/>
          <w:color w:val="666666"/>
          <w:kern w:val="0"/>
          <w:sz w:val="27"/>
          <w:szCs w:val="27"/>
          <w:lang w:eastAsia="es-UY"/>
          <w14:ligatures w14:val="none"/>
        </w:rPr>
        <w:t>antiedipismo</w:t>
      </w:r>
      <w:proofErr w:type="spellEnd"/>
      <w:r w:rsidRPr="00DD223B">
        <w:rPr>
          <w:rFonts w:ascii="Arial" w:eastAsia="Times New Roman" w:hAnsi="Arial" w:cs="Arial"/>
          <w:color w:val="666666"/>
          <w:kern w:val="0"/>
          <w:sz w:val="27"/>
          <w:szCs w:val="27"/>
          <w:lang w:eastAsia="es-UY"/>
          <w14:ligatures w14:val="none"/>
        </w:rPr>
        <w:t xml:space="preserve"> (1972), Kafka: para una literatura menor (1975), Mil mesetas (1980) y ¿Qué es la filosofía? (1991).</w:t>
      </w:r>
    </w:p>
    <w:p w14:paraId="1ADE7611"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55BB8062"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(7) </w:t>
      </w:r>
      <w:r w:rsidRPr="00DD223B">
        <w:rPr>
          <w:rFonts w:ascii="Arial" w:eastAsia="Times New Roman" w:hAnsi="Arial" w:cs="Arial"/>
          <w:b/>
          <w:bCs/>
          <w:color w:val="666666"/>
          <w:kern w:val="0"/>
          <w:sz w:val="27"/>
          <w:szCs w:val="27"/>
          <w:lang w:eastAsia="es-UY"/>
          <w14:ligatures w14:val="none"/>
        </w:rPr>
        <w:t>Friedrich Wilhelm Nietzsche</w:t>
      </w:r>
      <w:r w:rsidRPr="00DD223B">
        <w:rPr>
          <w:rFonts w:ascii="Arial" w:eastAsia="Times New Roman" w:hAnsi="Arial" w:cs="Arial"/>
          <w:color w:val="666666"/>
          <w:kern w:val="0"/>
          <w:sz w:val="27"/>
          <w:szCs w:val="27"/>
          <w:lang w:eastAsia="es-UY"/>
          <w14:ligatures w14:val="none"/>
        </w:rPr>
        <w:t> (1844-1900): filósofo, filólogo, crítico cultural, poeta y compositor prusiano del siglo XIX, nacido en la actual Alemania. Escribió varios textos de crítica a la religión, la moral, la cultura contemporánea, la filosofía y la ciencia, mostrando cierta predilección por la metáfora, la ironía y el aforismo. Es famoso por su crítica a la religión, especialmente al cristianismo. Sobre su pensamiento, véase el número 127 de la revista en línea IHU, del 13/12/2024, titulado </w:t>
      </w:r>
      <w:hyperlink r:id="rId38" w:tgtFrame="_blank" w:history="1">
        <w:r w:rsidRPr="00DD223B">
          <w:rPr>
            <w:rFonts w:ascii="Arial" w:eastAsia="Times New Roman" w:hAnsi="Arial" w:cs="Arial"/>
            <w:color w:val="FC6B01"/>
            <w:kern w:val="0"/>
            <w:sz w:val="27"/>
            <w:szCs w:val="27"/>
            <w:u w:val="single"/>
            <w:lang w:eastAsia="es-UY"/>
            <w14:ligatures w14:val="none"/>
          </w:rPr>
          <w:t>Nietzsche: Filósofo del Martillo y el Crepúsculo,</w:t>
        </w:r>
      </w:hyperlink>
      <w:r w:rsidRPr="00DD223B">
        <w:rPr>
          <w:rFonts w:ascii="Arial" w:eastAsia="Times New Roman" w:hAnsi="Arial" w:cs="Arial"/>
          <w:color w:val="666666"/>
          <w:kern w:val="0"/>
          <w:sz w:val="27"/>
          <w:szCs w:val="27"/>
          <w:lang w:eastAsia="es-UY"/>
          <w14:ligatures w14:val="none"/>
        </w:rPr>
        <w:t>  y el número 529, del 10/01/2018, titulado </w:t>
      </w:r>
      <w:hyperlink r:id="rId39" w:tgtFrame="_blank" w:history="1">
        <w:r w:rsidRPr="00DD223B">
          <w:rPr>
            <w:rFonts w:ascii="Arial" w:eastAsia="Times New Roman" w:hAnsi="Arial" w:cs="Arial"/>
            <w:color w:val="FC6B01"/>
            <w:kern w:val="0"/>
            <w:sz w:val="27"/>
            <w:szCs w:val="27"/>
            <w:u w:val="single"/>
            <w:lang w:eastAsia="es-UY"/>
            <w14:ligatures w14:val="none"/>
          </w:rPr>
          <w:t>Nietzsche. De la moral de rebaño a la reconstrucción genealógica del pensamiento</w:t>
        </w:r>
      </w:hyperlink>
      <w:r w:rsidRPr="00DD223B">
        <w:rPr>
          <w:rFonts w:ascii="Arial" w:eastAsia="Times New Roman" w:hAnsi="Arial" w:cs="Arial"/>
          <w:color w:val="666666"/>
          <w:kern w:val="0"/>
          <w:sz w:val="27"/>
          <w:szCs w:val="27"/>
          <w:lang w:eastAsia="es-UY"/>
          <w14:ligatures w14:val="none"/>
        </w:rPr>
        <w:t> . </w:t>
      </w:r>
    </w:p>
    <w:p w14:paraId="6931B96C"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7FC29B62"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(8) </w:t>
      </w:r>
      <w:r w:rsidRPr="00DD223B">
        <w:rPr>
          <w:rFonts w:ascii="Arial" w:eastAsia="Times New Roman" w:hAnsi="Arial" w:cs="Arial"/>
          <w:b/>
          <w:bCs/>
          <w:color w:val="666666"/>
          <w:kern w:val="0"/>
          <w:sz w:val="27"/>
          <w:szCs w:val="27"/>
          <w:lang w:eastAsia="es-UY"/>
          <w14:ligatures w14:val="none"/>
        </w:rPr>
        <w:t>Giorgio Agamben</w:t>
      </w:r>
      <w:r w:rsidRPr="00DD223B">
        <w:rPr>
          <w:rFonts w:ascii="Arial" w:eastAsia="Times New Roman" w:hAnsi="Arial" w:cs="Arial"/>
          <w:color w:val="666666"/>
          <w:kern w:val="0"/>
          <w:sz w:val="27"/>
          <w:szCs w:val="27"/>
          <w:lang w:eastAsia="es-UY"/>
          <w14:ligatures w14:val="none"/>
        </w:rPr>
        <w:t xml:space="preserve"> (1942): Filósofo italiano, autor de obras que abarcan temas que van desde la estética hasta la política. Entre sus obras más conocidas se encuentra su investigación sobre los conceptos de estado de excepción y homo sacer. Se licenció en Derecho en 1965 con una tesis sobre el pensamiento político de Simone Weil y participó en seminarios organizados por Martin Heidegger a finales de la década </w:t>
      </w:r>
      <w:r w:rsidRPr="00DD223B">
        <w:rPr>
          <w:rFonts w:ascii="Arial" w:eastAsia="Times New Roman" w:hAnsi="Arial" w:cs="Arial"/>
          <w:color w:val="666666"/>
          <w:kern w:val="0"/>
          <w:sz w:val="27"/>
          <w:szCs w:val="27"/>
          <w:lang w:eastAsia="es-UY"/>
          <w14:ligatures w14:val="none"/>
        </w:rPr>
        <w:lastRenderedPageBreak/>
        <w:t xml:space="preserve">de 1960. De 2003 a 2009 impartió clases de Estética y Filosofía en el Instituto Universitario de Arquitectura (IUAV) de Venecia. </w:t>
      </w:r>
    </w:p>
    <w:p w14:paraId="32520C71" w14:textId="77777777"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15390759" w14:textId="1CE1067D" w:rsid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Posteriormente, decidió abandonar la docencia en las universidades italianas. Actualmente dirige la colección «</w:t>
      </w:r>
      <w:proofErr w:type="spellStart"/>
      <w:r w:rsidRPr="00DD223B">
        <w:rPr>
          <w:rFonts w:ascii="Arial" w:eastAsia="Times New Roman" w:hAnsi="Arial" w:cs="Arial"/>
          <w:color w:val="666666"/>
          <w:kern w:val="0"/>
          <w:sz w:val="27"/>
          <w:szCs w:val="27"/>
          <w:lang w:eastAsia="es-UY"/>
          <w14:ligatures w14:val="none"/>
        </w:rPr>
        <w:t>Quarta</w:t>
      </w:r>
      <w:proofErr w:type="spellEnd"/>
      <w:r w:rsidRPr="00DD223B">
        <w:rPr>
          <w:rFonts w:ascii="Arial" w:eastAsia="Times New Roman" w:hAnsi="Arial" w:cs="Arial"/>
          <w:color w:val="666666"/>
          <w:kern w:val="0"/>
          <w:sz w:val="27"/>
          <w:szCs w:val="27"/>
          <w:lang w:eastAsia="es-UY"/>
          <w14:ligatures w14:val="none"/>
        </w:rPr>
        <w:t xml:space="preserve"> prosa», publicada por Neri </w:t>
      </w:r>
      <w:proofErr w:type="spellStart"/>
      <w:r w:rsidRPr="00DD223B">
        <w:rPr>
          <w:rFonts w:ascii="Arial" w:eastAsia="Times New Roman" w:hAnsi="Arial" w:cs="Arial"/>
          <w:color w:val="666666"/>
          <w:kern w:val="0"/>
          <w:sz w:val="27"/>
          <w:szCs w:val="27"/>
          <w:lang w:eastAsia="es-UY"/>
          <w14:ligatures w14:val="none"/>
        </w:rPr>
        <w:t>Pozza</w:t>
      </w:r>
      <w:proofErr w:type="spellEnd"/>
      <w:r w:rsidRPr="00DD223B">
        <w:rPr>
          <w:rFonts w:ascii="Arial" w:eastAsia="Times New Roman" w:hAnsi="Arial" w:cs="Arial"/>
          <w:color w:val="666666"/>
          <w:kern w:val="0"/>
          <w:sz w:val="27"/>
          <w:szCs w:val="27"/>
          <w:lang w:eastAsia="es-UY"/>
          <w14:ligatures w14:val="none"/>
        </w:rPr>
        <w:t xml:space="preserve">, en la </w:t>
      </w:r>
      <w:proofErr w:type="spellStart"/>
      <w:r w:rsidRPr="00DD223B">
        <w:rPr>
          <w:rFonts w:ascii="Arial" w:eastAsia="Times New Roman" w:hAnsi="Arial" w:cs="Arial"/>
          <w:color w:val="666666"/>
          <w:kern w:val="0"/>
          <w:sz w:val="27"/>
          <w:szCs w:val="27"/>
          <w:lang w:eastAsia="es-UY"/>
          <w14:ligatures w14:val="none"/>
        </w:rPr>
        <w:t>Università</w:t>
      </w:r>
      <w:proofErr w:type="spellEnd"/>
      <w:r w:rsidRPr="00DD223B">
        <w:rPr>
          <w:rFonts w:ascii="Arial" w:eastAsia="Times New Roman" w:hAnsi="Arial" w:cs="Arial"/>
          <w:color w:val="666666"/>
          <w:kern w:val="0"/>
          <w:sz w:val="27"/>
          <w:szCs w:val="27"/>
          <w:lang w:eastAsia="es-UY"/>
          <w14:ligatures w14:val="none"/>
        </w:rPr>
        <w:t xml:space="preserve"> IUAV de Venecia. Su obra se centra en las relaciones entre la filosofía, la literatura, la poesía y, fundamentalmente, la política. Fue responsable de la edición italiana de la obra de Walter </w:t>
      </w:r>
      <w:proofErr w:type="spellStart"/>
      <w:r w:rsidRPr="00DD223B">
        <w:rPr>
          <w:rFonts w:ascii="Arial" w:eastAsia="Times New Roman" w:hAnsi="Arial" w:cs="Arial"/>
          <w:color w:val="666666"/>
          <w:kern w:val="0"/>
          <w:sz w:val="27"/>
          <w:szCs w:val="27"/>
          <w:lang w:eastAsia="es-UY"/>
          <w14:ligatures w14:val="none"/>
        </w:rPr>
        <w:t>Benjamin</w:t>
      </w:r>
      <w:proofErr w:type="spellEnd"/>
      <w:r w:rsidRPr="00DD223B">
        <w:rPr>
          <w:rFonts w:ascii="Arial" w:eastAsia="Times New Roman" w:hAnsi="Arial" w:cs="Arial"/>
          <w:color w:val="666666"/>
          <w:kern w:val="0"/>
          <w:sz w:val="27"/>
          <w:szCs w:val="27"/>
          <w:lang w:eastAsia="es-UY"/>
          <w14:ligatures w14:val="none"/>
        </w:rPr>
        <w:t xml:space="preserve"> y fue profesor visitante en la Universidad de Nueva York antes de decidir no volver a entrar en Estados Unidos en protesta contra la política de seguridad de la administración Bush. Sobre el pensamiento de Agamben, consultar la Revista On-Line IHU Edición 505, del 22-05-2017, titulada </w:t>
      </w:r>
      <w:hyperlink r:id="rId40" w:tgtFrame="_blank" w:history="1">
        <w:r w:rsidRPr="00DD223B">
          <w:rPr>
            <w:rFonts w:ascii="Arial" w:eastAsia="Times New Roman" w:hAnsi="Arial" w:cs="Arial"/>
            <w:color w:val="FC6B01"/>
            <w:kern w:val="0"/>
            <w:sz w:val="27"/>
            <w:szCs w:val="27"/>
            <w:u w:val="single"/>
            <w:lang w:eastAsia="es-UY"/>
            <w14:ligatures w14:val="none"/>
          </w:rPr>
          <w:t>Giorgio Agamben y la imposibilidad de salvar la modernidad y la política moderna</w:t>
        </w:r>
      </w:hyperlink>
      <w:r w:rsidRPr="00DD223B">
        <w:rPr>
          <w:rFonts w:ascii="Arial" w:eastAsia="Times New Roman" w:hAnsi="Arial" w:cs="Arial"/>
          <w:color w:val="666666"/>
          <w:kern w:val="0"/>
          <w:sz w:val="27"/>
          <w:szCs w:val="27"/>
          <w:lang w:eastAsia="es-UY"/>
          <w14:ligatures w14:val="none"/>
        </w:rPr>
        <w:t> .</w:t>
      </w:r>
    </w:p>
    <w:p w14:paraId="6032EDFE"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p>
    <w:p w14:paraId="47DB97BB" w14:textId="77777777" w:rsidR="00DD223B" w:rsidRPr="00DD223B" w:rsidRDefault="00DD223B" w:rsidP="00DD223B">
      <w:pPr>
        <w:spacing w:after="0" w:line="240" w:lineRule="auto"/>
        <w:jc w:val="both"/>
        <w:rPr>
          <w:rFonts w:ascii="Arial" w:eastAsia="Times New Roman" w:hAnsi="Arial" w:cs="Arial"/>
          <w:color w:val="666666"/>
          <w:kern w:val="0"/>
          <w:sz w:val="27"/>
          <w:szCs w:val="27"/>
          <w:lang w:eastAsia="es-UY"/>
          <w14:ligatures w14:val="none"/>
        </w:rPr>
      </w:pPr>
      <w:r w:rsidRPr="00DD223B">
        <w:rPr>
          <w:rFonts w:ascii="Arial" w:eastAsia="Times New Roman" w:hAnsi="Arial" w:cs="Arial"/>
          <w:color w:val="666666"/>
          <w:kern w:val="0"/>
          <w:sz w:val="27"/>
          <w:szCs w:val="27"/>
          <w:lang w:eastAsia="es-UY"/>
          <w14:ligatures w14:val="none"/>
        </w:rPr>
        <w:t>(9) </w:t>
      </w:r>
      <w:r w:rsidRPr="00DD223B">
        <w:rPr>
          <w:rFonts w:ascii="Arial" w:eastAsia="Times New Roman" w:hAnsi="Arial" w:cs="Arial"/>
          <w:b/>
          <w:bCs/>
          <w:color w:val="666666"/>
          <w:kern w:val="0"/>
          <w:sz w:val="27"/>
          <w:szCs w:val="27"/>
          <w:lang w:eastAsia="es-UY"/>
          <w14:ligatures w14:val="none"/>
        </w:rPr>
        <w:t>Franz Kafka</w:t>
      </w:r>
      <w:r w:rsidRPr="00DD223B">
        <w:rPr>
          <w:rFonts w:ascii="Arial" w:eastAsia="Times New Roman" w:hAnsi="Arial" w:cs="Arial"/>
          <w:color w:val="666666"/>
          <w:kern w:val="0"/>
          <w:sz w:val="27"/>
          <w:szCs w:val="27"/>
          <w:lang w:eastAsia="es-UY"/>
          <w14:ligatures w14:val="none"/>
        </w:rPr>
        <w:t> (1883-1924): Escritor de habla alemana, nacido en Praga, en el Imperio austrohúngaro, autor de novelas y relatos, considerado por la crítica como uno de los escritores más influyentes del siglo XX. La mayor parte de su obra, como La metamorfosis, El proceso y El castillo, está repleta de temas y arquetipos de alienación y brutalidad física y psicológica, conflictos entre padres e hijos, personajes con misiones aterradoras, laberintos burocráticos y transformaciones místicas.</w:t>
      </w:r>
    </w:p>
    <w:p w14:paraId="5E0D7D05" w14:textId="77777777" w:rsidR="00926044" w:rsidRDefault="00926044"/>
    <w:p w14:paraId="2A85C348" w14:textId="3177764F" w:rsidR="00DD223B" w:rsidRDefault="00DD223B">
      <w:hyperlink r:id="rId41" w:history="1">
        <w:r w:rsidRPr="00E32AAC">
          <w:rPr>
            <w:rStyle w:val="Hipervnculo"/>
          </w:rPr>
          <w:t>https://www.ihu.unisinos.br/653730-israel-como-laboratorio-da-escalada-fascista-e-a-segunda-nakba-em-gaza-entrevista-especial-com-peter-pal-pelbart?utm_campaign=newsletter_ihu__26-06-2025-2&amp;utm_medium=email&amp;utm_source=RD+Station</w:t>
        </w:r>
      </w:hyperlink>
    </w:p>
    <w:p w14:paraId="48C1D3BA" w14:textId="77777777" w:rsidR="00DD223B" w:rsidRDefault="00DD223B"/>
    <w:sectPr w:rsidR="00DD223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23B"/>
    <w:rsid w:val="004E31E7"/>
    <w:rsid w:val="00926044"/>
    <w:rsid w:val="00DD223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AD6BE"/>
  <w15:chartTrackingRefBased/>
  <w15:docId w15:val="{C155152B-44CF-42C5-BE92-1835FD44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D22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D22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D223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D223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D223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D223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D22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D22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D22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22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D22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D223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D223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D223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D22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D22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D22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D223B"/>
    <w:rPr>
      <w:rFonts w:eastAsiaTheme="majorEastAsia" w:cstheme="majorBidi"/>
      <w:color w:val="272727" w:themeColor="text1" w:themeTint="D8"/>
    </w:rPr>
  </w:style>
  <w:style w:type="paragraph" w:styleId="Ttulo">
    <w:name w:val="Title"/>
    <w:basedOn w:val="Normal"/>
    <w:next w:val="Normal"/>
    <w:link w:val="TtuloCar"/>
    <w:uiPriority w:val="10"/>
    <w:qFormat/>
    <w:rsid w:val="00DD22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D22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D223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D22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D223B"/>
    <w:pPr>
      <w:spacing w:before="160"/>
      <w:jc w:val="center"/>
    </w:pPr>
    <w:rPr>
      <w:i/>
      <w:iCs/>
      <w:color w:val="404040" w:themeColor="text1" w:themeTint="BF"/>
    </w:rPr>
  </w:style>
  <w:style w:type="character" w:customStyle="1" w:styleId="CitaCar">
    <w:name w:val="Cita Car"/>
    <w:basedOn w:val="Fuentedeprrafopredeter"/>
    <w:link w:val="Cita"/>
    <w:uiPriority w:val="29"/>
    <w:rsid w:val="00DD223B"/>
    <w:rPr>
      <w:i/>
      <w:iCs/>
      <w:color w:val="404040" w:themeColor="text1" w:themeTint="BF"/>
    </w:rPr>
  </w:style>
  <w:style w:type="paragraph" w:styleId="Prrafodelista">
    <w:name w:val="List Paragraph"/>
    <w:basedOn w:val="Normal"/>
    <w:uiPriority w:val="34"/>
    <w:qFormat/>
    <w:rsid w:val="00DD223B"/>
    <w:pPr>
      <w:ind w:left="720"/>
      <w:contextualSpacing/>
    </w:pPr>
  </w:style>
  <w:style w:type="character" w:styleId="nfasisintenso">
    <w:name w:val="Intense Emphasis"/>
    <w:basedOn w:val="Fuentedeprrafopredeter"/>
    <w:uiPriority w:val="21"/>
    <w:qFormat/>
    <w:rsid w:val="00DD223B"/>
    <w:rPr>
      <w:i/>
      <w:iCs/>
      <w:color w:val="0F4761" w:themeColor="accent1" w:themeShade="BF"/>
    </w:rPr>
  </w:style>
  <w:style w:type="paragraph" w:styleId="Citadestacada">
    <w:name w:val="Intense Quote"/>
    <w:basedOn w:val="Normal"/>
    <w:next w:val="Normal"/>
    <w:link w:val="CitadestacadaCar"/>
    <w:uiPriority w:val="30"/>
    <w:qFormat/>
    <w:rsid w:val="00DD22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D223B"/>
    <w:rPr>
      <w:i/>
      <w:iCs/>
      <w:color w:val="0F4761" w:themeColor="accent1" w:themeShade="BF"/>
    </w:rPr>
  </w:style>
  <w:style w:type="character" w:styleId="Referenciaintensa">
    <w:name w:val="Intense Reference"/>
    <w:basedOn w:val="Fuentedeprrafopredeter"/>
    <w:uiPriority w:val="32"/>
    <w:qFormat/>
    <w:rsid w:val="00DD223B"/>
    <w:rPr>
      <w:b/>
      <w:bCs/>
      <w:smallCaps/>
      <w:color w:val="0F4761" w:themeColor="accent1" w:themeShade="BF"/>
      <w:spacing w:val="5"/>
    </w:rPr>
  </w:style>
  <w:style w:type="character" w:styleId="Hipervnculo">
    <w:name w:val="Hyperlink"/>
    <w:basedOn w:val="Fuentedeprrafopredeter"/>
    <w:uiPriority w:val="99"/>
    <w:unhideWhenUsed/>
    <w:rsid w:val="00DD223B"/>
    <w:rPr>
      <w:color w:val="467886" w:themeColor="hyperlink"/>
      <w:u w:val="single"/>
    </w:rPr>
  </w:style>
  <w:style w:type="character" w:styleId="Mencinsinresolver">
    <w:name w:val="Unresolved Mention"/>
    <w:basedOn w:val="Fuentedeprrafopredeter"/>
    <w:uiPriority w:val="99"/>
    <w:semiHidden/>
    <w:unhideWhenUsed/>
    <w:rsid w:val="00DD22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228913">
      <w:bodyDiv w:val="1"/>
      <w:marLeft w:val="0"/>
      <w:marRight w:val="0"/>
      <w:marTop w:val="0"/>
      <w:marBottom w:val="0"/>
      <w:divBdr>
        <w:top w:val="none" w:sz="0" w:space="0" w:color="auto"/>
        <w:left w:val="none" w:sz="0" w:space="0" w:color="auto"/>
        <w:bottom w:val="none" w:sz="0" w:space="0" w:color="auto"/>
        <w:right w:val="none" w:sz="0" w:space="0" w:color="auto"/>
      </w:divBdr>
      <w:divsChild>
        <w:div w:id="1204558360">
          <w:marLeft w:val="0"/>
          <w:marRight w:val="0"/>
          <w:marTop w:val="0"/>
          <w:marBottom w:val="0"/>
          <w:divBdr>
            <w:top w:val="none" w:sz="0" w:space="0" w:color="auto"/>
            <w:left w:val="none" w:sz="0" w:space="0" w:color="auto"/>
            <w:bottom w:val="none" w:sz="0" w:space="0" w:color="auto"/>
            <w:right w:val="none" w:sz="0" w:space="0" w:color="auto"/>
          </w:divBdr>
        </w:div>
        <w:div w:id="692145015">
          <w:marLeft w:val="0"/>
          <w:marRight w:val="0"/>
          <w:marTop w:val="450"/>
          <w:marBottom w:val="450"/>
          <w:divBdr>
            <w:top w:val="single" w:sz="12" w:space="11" w:color="DDDDDD"/>
            <w:left w:val="none" w:sz="0" w:space="0" w:color="auto"/>
            <w:bottom w:val="single" w:sz="12" w:space="11" w:color="DDDDDD"/>
            <w:right w:val="none" w:sz="0" w:space="0" w:color="auto"/>
          </w:divBdr>
        </w:div>
        <w:div w:id="892424650">
          <w:marLeft w:val="0"/>
          <w:marRight w:val="0"/>
          <w:marTop w:val="450"/>
          <w:marBottom w:val="450"/>
          <w:divBdr>
            <w:top w:val="single" w:sz="12" w:space="11" w:color="DDDDDD"/>
            <w:left w:val="none" w:sz="0" w:space="0" w:color="auto"/>
            <w:bottom w:val="single" w:sz="12" w:space="11" w:color="DDDDDD"/>
            <w:right w:val="none" w:sz="0" w:space="0" w:color="auto"/>
          </w:divBdr>
        </w:div>
        <w:div w:id="1514685086">
          <w:marLeft w:val="0"/>
          <w:marRight w:val="0"/>
          <w:marTop w:val="450"/>
          <w:marBottom w:val="450"/>
          <w:divBdr>
            <w:top w:val="single" w:sz="12" w:space="11" w:color="DDDDDD"/>
            <w:left w:val="none" w:sz="0" w:space="0" w:color="auto"/>
            <w:bottom w:val="single" w:sz="12" w:space="11" w:color="DDDDDD"/>
            <w:right w:val="none" w:sz="0" w:space="0" w:color="auto"/>
          </w:divBdr>
        </w:div>
        <w:div w:id="1186333037">
          <w:marLeft w:val="0"/>
          <w:marRight w:val="0"/>
          <w:marTop w:val="450"/>
          <w:marBottom w:val="450"/>
          <w:divBdr>
            <w:top w:val="single" w:sz="12" w:space="11" w:color="DDDDDD"/>
            <w:left w:val="none" w:sz="0" w:space="0" w:color="auto"/>
            <w:bottom w:val="single" w:sz="12" w:space="11" w:color="DDDDDD"/>
            <w:right w:val="none" w:sz="0" w:space="0" w:color="auto"/>
          </w:divBdr>
        </w:div>
        <w:div w:id="846362977">
          <w:marLeft w:val="0"/>
          <w:marRight w:val="0"/>
          <w:marTop w:val="450"/>
          <w:marBottom w:val="45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online.unisinos.br/edicao/277" TargetMode="External"/><Relationship Id="rId18" Type="http://schemas.openxmlformats.org/officeDocument/2006/relationships/hyperlink" Target="https://www.ihu.unisinos.br/categorias/645029-retaliacoes-israelenses-se-transformaram-num-genocidio-ao-vivo-afirma-isabela-agostinelli" TargetMode="External"/><Relationship Id="rId26" Type="http://schemas.openxmlformats.org/officeDocument/2006/relationships/hyperlink" Target="https://www.ihuonline.unisinos.br/edicao/466" TargetMode="External"/><Relationship Id="rId39" Type="http://schemas.openxmlformats.org/officeDocument/2006/relationships/hyperlink" Target="https://www.ihuonline.unisinos.br/edicao/529" TargetMode="External"/><Relationship Id="rId21" Type="http://schemas.openxmlformats.org/officeDocument/2006/relationships/hyperlink" Target="https://www.ihu.unisinos.br/639669" TargetMode="External"/><Relationship Id="rId34" Type="http://schemas.openxmlformats.org/officeDocument/2006/relationships/hyperlink" Target="https://www.ihuonline.unisinos.br/edicao/466" TargetMode="External"/><Relationship Id="rId42" Type="http://schemas.openxmlformats.org/officeDocument/2006/relationships/fontTable" Target="fontTable.xml"/><Relationship Id="rId7" Type="http://schemas.openxmlformats.org/officeDocument/2006/relationships/hyperlink" Target="https://ihu.unisinos.br/652616-pacificador-trump-falha-em-impedir-o-genocidio-de-netanyahu-e-acusa-putin-de-ser-louco-e-brincar-com-fogo" TargetMode="External"/><Relationship Id="rId2" Type="http://schemas.openxmlformats.org/officeDocument/2006/relationships/settings" Target="settings.xml"/><Relationship Id="rId16" Type="http://schemas.openxmlformats.org/officeDocument/2006/relationships/hyperlink" Target="https://www.ihu.unisinos.br/categorias/632169-uma-europa-desumanizada-a-vacina-do-holocausto-evaporou-critica-cineasta" TargetMode="External"/><Relationship Id="rId20" Type="http://schemas.openxmlformats.org/officeDocument/2006/relationships/hyperlink" Target="https://www.ihu.unisinos.br/categorias/188-noticias-2018/578473-giorgio-agamben-o-estado-de-excecao-se-tornou-norma" TargetMode="External"/><Relationship Id="rId29" Type="http://schemas.openxmlformats.org/officeDocument/2006/relationships/hyperlink" Target="https://www.ihuonline.unisinos.br/edicao/505" TargetMode="External"/><Relationship Id="rId41" Type="http://schemas.openxmlformats.org/officeDocument/2006/relationships/hyperlink" Target="https://www.ihu.unisinos.br/653730-israel-como-laboratorio-da-escalada-fascista-e-a-segunda-nakba-em-gaza-entrevista-especial-com-peter-pal-pelbart?utm_campaign=newsletter_ihu__26-06-2025-2&amp;utm_medium=email&amp;utm_source=RD+Station" TargetMode="External"/><Relationship Id="rId1" Type="http://schemas.openxmlformats.org/officeDocument/2006/relationships/styles" Target="styles.xml"/><Relationship Id="rId6" Type="http://schemas.openxmlformats.org/officeDocument/2006/relationships/hyperlink" Target="https://ihu.unisinos.br/categorias/642084-e-isto-um-pesadelo" TargetMode="External"/><Relationship Id="rId11" Type="http://schemas.openxmlformats.org/officeDocument/2006/relationships/hyperlink" Target="https://www.ihu.unisinos.br/categorias/638566-lavender-a-inteligencia-artificial-de-israel-que-decide-quem-e-bombardeado-em-gaza" TargetMode="External"/><Relationship Id="rId24" Type="http://schemas.openxmlformats.org/officeDocument/2006/relationships/hyperlink" Target="https://www.ihu.unisinos.br/publicacoes/78-noticias/575032-e-a-irrupcao-do-outro-que-desmente-a-totalidade" TargetMode="External"/><Relationship Id="rId32" Type="http://schemas.openxmlformats.org/officeDocument/2006/relationships/hyperlink" Target="https://www.ihuonline.unisinos.br/edicao/185" TargetMode="External"/><Relationship Id="rId37" Type="http://schemas.openxmlformats.org/officeDocument/2006/relationships/hyperlink" Target="https://www.ihuonline.unisinos.br/edicao/119" TargetMode="External"/><Relationship Id="rId40" Type="http://schemas.openxmlformats.org/officeDocument/2006/relationships/hyperlink" Target="https://www.ihuonline.unisinos.br/edicao/505" TargetMode="External"/><Relationship Id="rId5" Type="http://schemas.openxmlformats.org/officeDocument/2006/relationships/hyperlink" Target="https://www.ihu.unisinos.br/652115-o-que-e-a-nakba-palestina" TargetMode="External"/><Relationship Id="rId15" Type="http://schemas.openxmlformats.org/officeDocument/2006/relationships/image" Target="media/image2.jpeg"/><Relationship Id="rId23" Type="http://schemas.openxmlformats.org/officeDocument/2006/relationships/hyperlink" Target="https://www.ihu.unisinos.br/categorias/634123-a-guerra-de-gaza-mancha-a-memoria-do-holocausto-entrevista-com-enzo-traverso" TargetMode="External"/><Relationship Id="rId28" Type="http://schemas.openxmlformats.org/officeDocument/2006/relationships/hyperlink" Target="https://www.ihuonline.unisinos.br/edicao/529" TargetMode="External"/><Relationship Id="rId36" Type="http://schemas.openxmlformats.org/officeDocument/2006/relationships/hyperlink" Target="https://www.ihuonline.unisinos.br/edicao/203" TargetMode="External"/><Relationship Id="rId10" Type="http://schemas.openxmlformats.org/officeDocument/2006/relationships/hyperlink" Target="https://ihu.unisinos.br/653048-carta-aberta-aos-judeus-e-judias-no-brasil" TargetMode="External"/><Relationship Id="rId19" Type="http://schemas.openxmlformats.org/officeDocument/2006/relationships/hyperlink" Target="https://www.ihu.unisinos.br/652704-donald-trump-e-a-internacional-marrom" TargetMode="External"/><Relationship Id="rId31" Type="http://schemas.openxmlformats.org/officeDocument/2006/relationships/hyperlink" Target="https://www.ihuonline.unisinos.br/edicao/277" TargetMode="External"/><Relationship Id="rId4" Type="http://schemas.openxmlformats.org/officeDocument/2006/relationships/image" Target="media/image1.png"/><Relationship Id="rId9" Type="http://schemas.openxmlformats.org/officeDocument/2006/relationships/hyperlink" Target="https://www.ihu.unisinos.br/categorias/651365-o-mundo-assiste-a-um-genocidio-ao-vivo-em-gaza-diz-anistia-internacional" TargetMode="External"/><Relationship Id="rId14" Type="http://schemas.openxmlformats.org/officeDocument/2006/relationships/hyperlink" Target="https://www.ihuonline.unisinos.br/edicao/187" TargetMode="External"/><Relationship Id="rId22" Type="http://schemas.openxmlformats.org/officeDocument/2006/relationships/hyperlink" Target="https://ihu.unisinos.br/categorias/639265-antissemitismo-e-palestina-artigo-de-david-neuhaus" TargetMode="External"/><Relationship Id="rId27" Type="http://schemas.openxmlformats.org/officeDocument/2006/relationships/hyperlink" Target="https://www.ihu.unisinos.br/611402" TargetMode="External"/><Relationship Id="rId30" Type="http://schemas.openxmlformats.org/officeDocument/2006/relationships/hyperlink" Target="https://www.ihu.unisinos.br/categorias/640098-kafka-e-sua-esperanca-dispersa" TargetMode="External"/><Relationship Id="rId35" Type="http://schemas.openxmlformats.org/officeDocument/2006/relationships/hyperlink" Target="https://www.ihuonline.unisinos.br/edicao/335" TargetMode="External"/><Relationship Id="rId43" Type="http://schemas.openxmlformats.org/officeDocument/2006/relationships/theme" Target="theme/theme1.xml"/><Relationship Id="rId8" Type="http://schemas.openxmlformats.org/officeDocument/2006/relationships/hyperlink" Target="https://www.ihu.unisinos.br/categorias/634151-uma-segunda-nakba-ecos-do-exodo-de-1948" TargetMode="External"/><Relationship Id="rId3" Type="http://schemas.openxmlformats.org/officeDocument/2006/relationships/webSettings" Target="webSettings.xml"/><Relationship Id="rId12" Type="http://schemas.openxmlformats.org/officeDocument/2006/relationships/hyperlink" Target="https://www.ihu.unisinos.br/categorias/635660-7-de-outubro-de-2023-artigo-de-flavio-lazzarin" TargetMode="External"/><Relationship Id="rId17" Type="http://schemas.openxmlformats.org/officeDocument/2006/relationships/hyperlink" Target="https://www.ihu.unisinos.br/634712" TargetMode="External"/><Relationship Id="rId25" Type="http://schemas.openxmlformats.org/officeDocument/2006/relationships/hyperlink" Target="https://www.ihuonline.unisinos.br/edicao/185" TargetMode="External"/><Relationship Id="rId33" Type="http://schemas.openxmlformats.org/officeDocument/2006/relationships/hyperlink" Target="https://www.ihuonline.unisinos.br/edicao/187" TargetMode="External"/><Relationship Id="rId38" Type="http://schemas.openxmlformats.org/officeDocument/2006/relationships/hyperlink" Target="https://www.ihuonline.unisinos.br/edicao/12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3992</Words>
  <Characters>21962</Characters>
  <Application>Microsoft Office Word</Application>
  <DocSecurity>0</DocSecurity>
  <Lines>183</Lines>
  <Paragraphs>51</Paragraphs>
  <ScaleCrop>false</ScaleCrop>
  <Company/>
  <LinksUpToDate>false</LinksUpToDate>
  <CharactersWithSpaces>25903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2025-06-26T14:37:00Z</dcterms:created>
  <dcterms:modified xsi:type="dcterms:W3CDTF">2025-06-26T14:42:00Z</dcterms:modified>
</cp:coreProperties>
</file>