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DE28FE">
        <w:trPr>
          <w:trHeight w:val="3636"/>
        </w:trPr>
        <w:tc>
          <w:tcPr>
            <w:tcW w:w="3686" w:type="dxa"/>
            <w:shd w:val="clear" w:color="auto" w:fill="002060"/>
          </w:tcPr>
          <w:p w14:paraId="6C30F322" w14:textId="7B0FC41D" w:rsidR="007C4145" w:rsidRDefault="00F9421D" w:rsidP="00F9421D">
            <w:pPr>
              <w:pStyle w:val="Sinespaciado"/>
              <w:jc w:val="center"/>
              <w:rPr>
                <w:noProof/>
                <w:sz w:val="32"/>
                <w:szCs w:val="32"/>
              </w:rPr>
            </w:pPr>
            <w:r w:rsidRPr="00F9421D">
              <w:rPr>
                <w:noProof/>
                <w:sz w:val="32"/>
                <w:szCs w:val="32"/>
              </w:rPr>
              <w:t xml:space="preserve">José Maria </w:t>
            </w:r>
            <w:r w:rsidR="00BA7160">
              <w:rPr>
                <w:noProof/>
                <w:sz w:val="32"/>
                <w:szCs w:val="32"/>
              </w:rPr>
              <w:t xml:space="preserve">Escrivá </w:t>
            </w:r>
            <w:r w:rsidRPr="00F9421D">
              <w:rPr>
                <w:noProof/>
                <w:sz w:val="32"/>
                <w:szCs w:val="32"/>
              </w:rPr>
              <w:t>Balaguer, fundador del Opus Dei</w:t>
            </w:r>
          </w:p>
          <w:p w14:paraId="106DC95E" w14:textId="77777777" w:rsidR="00F9421D" w:rsidRDefault="00F9421D" w:rsidP="00F9421D">
            <w:pPr>
              <w:pStyle w:val="Sinespaciado"/>
              <w:jc w:val="center"/>
              <w:rPr>
                <w:noProof/>
                <w:sz w:val="32"/>
                <w:szCs w:val="32"/>
              </w:rPr>
            </w:pPr>
          </w:p>
          <w:p w14:paraId="0920E1B5" w14:textId="32F906E9" w:rsidR="00F9421D" w:rsidRPr="00F9421D" w:rsidRDefault="00F9421D" w:rsidP="00F9421D">
            <w:pPr>
              <w:pStyle w:val="Sinespaciado"/>
              <w:jc w:val="center"/>
              <w:rPr>
                <w:noProof/>
                <w:sz w:val="32"/>
                <w:szCs w:val="32"/>
              </w:rPr>
            </w:pPr>
            <w:r>
              <w:rPr>
                <w:noProof/>
              </w:rPr>
              <w:drawing>
                <wp:inline distT="0" distB="0" distL="0" distR="0" wp14:anchorId="3914BA41" wp14:editId="756705FF">
                  <wp:extent cx="1352550" cy="1590675"/>
                  <wp:effectExtent l="0" t="0" r="0" b="9525"/>
                  <wp:docPr id="1457437975" name="Imagen 3" descr="Josemaría Escrivá de Balaguer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osemaría Escrivá de Balaguer - Wikipedia, la enciclopedia lib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2460" cy="1602330"/>
                          </a:xfrm>
                          <a:prstGeom prst="rect">
                            <a:avLst/>
                          </a:prstGeom>
                          <a:noFill/>
                          <a:ln>
                            <a:noFill/>
                          </a:ln>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357B30F4"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F9421D">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2508E59" w:rsidR="00F946BA" w:rsidRPr="002D3A47" w:rsidRDefault="00DE40FD" w:rsidP="00F946BA">
            <w:pPr>
              <w:pStyle w:val="Sinespaciado"/>
              <w:jc w:val="center"/>
              <w:rPr>
                <w:rFonts w:ascii="Georgia" w:hAnsi="Georgia"/>
                <w:b/>
                <w:bCs/>
                <w:sz w:val="32"/>
                <w:szCs w:val="32"/>
              </w:rPr>
            </w:pPr>
            <w:r>
              <w:rPr>
                <w:rFonts w:ascii="Georgia" w:hAnsi="Georgia"/>
                <w:b/>
                <w:bCs/>
                <w:sz w:val="32"/>
                <w:szCs w:val="32"/>
              </w:rPr>
              <w:t>2</w:t>
            </w:r>
            <w:r w:rsidR="00F9421D">
              <w:rPr>
                <w:rFonts w:ascii="Georgia" w:hAnsi="Georgia"/>
                <w:b/>
                <w:bCs/>
                <w:sz w:val="32"/>
                <w:szCs w:val="32"/>
              </w:rPr>
              <w:t>6</w:t>
            </w:r>
            <w:r w:rsidR="006A332B">
              <w:rPr>
                <w:rFonts w:ascii="Georgia" w:hAnsi="Georgia"/>
                <w:b/>
                <w:bCs/>
                <w:sz w:val="32"/>
                <w:szCs w:val="32"/>
              </w:rPr>
              <w:t>/</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4EC44A46" w14:textId="7CE4635A" w:rsidR="00EF64B0" w:rsidRDefault="00EF64B0" w:rsidP="007C4145">
      <w:pPr>
        <w:pStyle w:val="Sinespaciado"/>
        <w:jc w:val="both"/>
        <w:rPr>
          <w:sz w:val="26"/>
          <w:szCs w:val="26"/>
        </w:rPr>
      </w:pPr>
    </w:p>
    <w:p w14:paraId="250BBE52" w14:textId="57CE9216" w:rsidR="00923EB5" w:rsidRPr="00923EB5" w:rsidRDefault="00923EB5" w:rsidP="00923EB5">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rPr>
      </w:pPr>
      <w:r w:rsidRPr="00923EB5">
        <w:rPr>
          <w:b/>
          <w:bCs/>
          <w:sz w:val="32"/>
          <w:szCs w:val="32"/>
        </w:rPr>
        <w:t xml:space="preserve">Revista Ecclesia digital – </w:t>
      </w:r>
      <w:r>
        <w:rPr>
          <w:b/>
          <w:bCs/>
          <w:sz w:val="32"/>
          <w:szCs w:val="32"/>
        </w:rPr>
        <w:t>Madrid</w:t>
      </w:r>
      <w:r w:rsidRPr="00923EB5">
        <w:rPr>
          <w:b/>
          <w:bCs/>
          <w:sz w:val="32"/>
          <w:szCs w:val="32"/>
        </w:rPr>
        <w:t xml:space="preserve"> – CEE – 25/06/2025 – CARITAS </w:t>
      </w:r>
    </w:p>
    <w:p w14:paraId="4938D9E3" w14:textId="77777777" w:rsidR="00923EB5" w:rsidRDefault="00923EB5" w:rsidP="007C4145">
      <w:pPr>
        <w:pStyle w:val="Sinespaciado"/>
        <w:jc w:val="both"/>
        <w:rPr>
          <w:sz w:val="26"/>
          <w:szCs w:val="26"/>
        </w:rPr>
      </w:pPr>
    </w:p>
    <w:p w14:paraId="4F4DE1D5" w14:textId="77777777" w:rsidR="00923EB5" w:rsidRPr="00923EB5" w:rsidRDefault="00923EB5" w:rsidP="00923EB5">
      <w:pPr>
        <w:pStyle w:val="Sinespaciado"/>
        <w:jc w:val="center"/>
        <w:rPr>
          <w:b/>
          <w:bCs/>
          <w:sz w:val="40"/>
          <w:szCs w:val="40"/>
        </w:rPr>
      </w:pPr>
      <w:r w:rsidRPr="00923EB5">
        <w:rPr>
          <w:b/>
          <w:bCs/>
          <w:sz w:val="40"/>
          <w:szCs w:val="40"/>
        </w:rPr>
        <w:t>Cáritas invirtió una cifra récord de 486,9 millones de euros en 2024 para asistir a más de 2,1 millones de personas</w:t>
      </w:r>
    </w:p>
    <w:p w14:paraId="4E29BE03" w14:textId="128D9104" w:rsidR="00923EB5" w:rsidRDefault="00923EB5" w:rsidP="00923EB5">
      <w:pPr>
        <w:pStyle w:val="Sinespaciado"/>
        <w:jc w:val="both"/>
        <w:rPr>
          <w:b/>
          <w:bCs/>
          <w:sz w:val="26"/>
          <w:szCs w:val="26"/>
        </w:rPr>
      </w:pPr>
      <w:r>
        <w:rPr>
          <w:b/>
          <w:bCs/>
          <w:sz w:val="26"/>
          <w:szCs w:val="26"/>
        </w:rPr>
        <w:t>L</w:t>
      </w:r>
      <w:r w:rsidRPr="00923EB5">
        <w:rPr>
          <w:b/>
          <w:bCs/>
          <w:sz w:val="26"/>
          <w:szCs w:val="26"/>
        </w:rPr>
        <w:t>a entidad ha presentado hoy su Memoria Confederal, incrementada por un 5,04 % más de recaudación por donaciones privadas y un aumento del 15,6 % en las aportaciones de empresas e instituciones</w:t>
      </w:r>
      <w:r>
        <w:rPr>
          <w:b/>
          <w:bCs/>
          <w:sz w:val="26"/>
          <w:szCs w:val="26"/>
        </w:rPr>
        <w:t xml:space="preserve"> </w:t>
      </w:r>
    </w:p>
    <w:p w14:paraId="2B479F3B" w14:textId="2EA8C68A" w:rsidR="00923EB5" w:rsidRDefault="00923EB5" w:rsidP="00923EB5">
      <w:pPr>
        <w:pStyle w:val="Sinespaciado"/>
        <w:jc w:val="both"/>
        <w:rPr>
          <w:b/>
          <w:bCs/>
          <w:sz w:val="26"/>
          <w:szCs w:val="26"/>
        </w:rPr>
      </w:pPr>
      <w:r>
        <w:rPr>
          <w:b/>
          <w:bCs/>
          <w:sz w:val="26"/>
          <w:szCs w:val="26"/>
        </w:rPr>
        <w:t xml:space="preserve">Por Luis Rivas, Redactor </w:t>
      </w:r>
    </w:p>
    <w:p w14:paraId="251FE726" w14:textId="77777777" w:rsidR="00923EB5" w:rsidRPr="00923EB5" w:rsidRDefault="00923EB5" w:rsidP="00923EB5">
      <w:pPr>
        <w:pStyle w:val="Sinespaciado"/>
        <w:jc w:val="both"/>
        <w:rPr>
          <w:b/>
          <w:bCs/>
          <w:sz w:val="26"/>
          <w:szCs w:val="26"/>
        </w:rPr>
      </w:pPr>
    </w:p>
    <w:p w14:paraId="326B49DD" w14:textId="17B04CC0" w:rsidR="00923EB5" w:rsidRDefault="00923EB5" w:rsidP="00923EB5">
      <w:pPr>
        <w:pStyle w:val="Sinespaciado"/>
        <w:jc w:val="both"/>
        <w:rPr>
          <w:sz w:val="26"/>
          <w:szCs w:val="26"/>
        </w:rPr>
      </w:pPr>
      <w:r>
        <w:rPr>
          <w:noProof/>
        </w:rPr>
        <w:drawing>
          <wp:anchor distT="0" distB="0" distL="114300" distR="114300" simplePos="0" relativeHeight="251658240" behindDoc="0" locked="0" layoutInCell="1" allowOverlap="1" wp14:anchorId="617D1659" wp14:editId="50502E54">
            <wp:simplePos x="0" y="0"/>
            <wp:positionH relativeFrom="column">
              <wp:posOffset>3571875</wp:posOffset>
            </wp:positionH>
            <wp:positionV relativeFrom="paragraph">
              <wp:posOffset>99695</wp:posOffset>
            </wp:positionV>
            <wp:extent cx="2790825" cy="1762125"/>
            <wp:effectExtent l="0" t="0" r="9525" b="9525"/>
            <wp:wrapSquare wrapText="bothSides"/>
            <wp:docPr id="1476544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44361" name=""/>
                    <pic:cNvPicPr/>
                  </pic:nvPicPr>
                  <pic:blipFill>
                    <a:blip r:embed="rId10">
                      <a:extLst>
                        <a:ext uri="{28A0092B-C50C-407E-A947-70E740481C1C}">
                          <a14:useLocalDpi xmlns:a14="http://schemas.microsoft.com/office/drawing/2010/main" val="0"/>
                        </a:ext>
                      </a:extLst>
                    </a:blip>
                    <a:stretch>
                      <a:fillRect/>
                    </a:stretch>
                  </pic:blipFill>
                  <pic:spPr>
                    <a:xfrm>
                      <a:off x="0" y="0"/>
                      <a:ext cx="2790825" cy="1762125"/>
                    </a:xfrm>
                    <a:prstGeom prst="rect">
                      <a:avLst/>
                    </a:prstGeom>
                  </pic:spPr>
                </pic:pic>
              </a:graphicData>
            </a:graphic>
            <wp14:sizeRelH relativeFrom="page">
              <wp14:pctWidth>0</wp14:pctWidth>
            </wp14:sizeRelH>
            <wp14:sizeRelV relativeFrom="page">
              <wp14:pctHeight>0</wp14:pctHeight>
            </wp14:sizeRelV>
          </wp:anchor>
        </w:drawing>
      </w:r>
      <w:r w:rsidRPr="00923EB5">
        <w:rPr>
          <w:sz w:val="26"/>
          <w:szCs w:val="26"/>
        </w:rPr>
        <w:t>Cáritas Española ha anunciado hoy una inversión récord de 486,9 millones de euros para proyectos solidarios en el año 2024, superando casi en medio millón la cifra del año anterior y beneficiando, de esta manera, a más de 2,1 millones de personas dentro y fuera de España. Esta inversión se ha canalizado a través de diversos recursos e iniciativas, ante el creciente número de personas que afrontan dificultades en sus vidas, ya sea por la pérdida de la función protectora del empleo, el encarecimiento de la vivienda o la irregularidad administrativa.</w:t>
      </w:r>
    </w:p>
    <w:p w14:paraId="66412CF5" w14:textId="77777777" w:rsidR="00923EB5" w:rsidRPr="00923EB5" w:rsidRDefault="00923EB5" w:rsidP="00923EB5">
      <w:pPr>
        <w:pStyle w:val="Sinespaciado"/>
        <w:jc w:val="both"/>
        <w:rPr>
          <w:sz w:val="26"/>
          <w:szCs w:val="26"/>
        </w:rPr>
      </w:pPr>
    </w:p>
    <w:p w14:paraId="58FD75C8" w14:textId="77777777" w:rsidR="00923EB5" w:rsidRDefault="00923EB5" w:rsidP="00923EB5">
      <w:pPr>
        <w:pStyle w:val="Sinespaciado"/>
        <w:pBdr>
          <w:top w:val="single" w:sz="4" w:space="1" w:color="auto"/>
          <w:left w:val="single" w:sz="4" w:space="4" w:color="auto"/>
          <w:bottom w:val="single" w:sz="4" w:space="1" w:color="auto"/>
          <w:right w:val="single" w:sz="4" w:space="4" w:color="auto"/>
        </w:pBdr>
        <w:jc w:val="both"/>
        <w:rPr>
          <w:sz w:val="26"/>
          <w:szCs w:val="26"/>
        </w:rPr>
      </w:pPr>
      <w:r w:rsidRPr="00923EB5">
        <w:rPr>
          <w:sz w:val="26"/>
          <w:szCs w:val="26"/>
        </w:rPr>
        <w:t xml:space="preserve">De los 2.185.004 personas apoyadas, 1.178.346 fueron atendidas dentro de nuestro país, y el resto —1.006.658—, acompañadas mediante acciones de Cooperación Internacional. La Memoria Confederal de Cáritas, presentada hoy por su presidente, Manuel Bretón, y la </w:t>
      </w:r>
      <w:hyperlink r:id="rId11" w:history="1">
        <w:r w:rsidRPr="00923EB5">
          <w:rPr>
            <w:rStyle w:val="Hipervnculo"/>
            <w:sz w:val="26"/>
            <w:szCs w:val="26"/>
          </w:rPr>
          <w:t>secretaria general de la entidad, Natalia Peiro</w:t>
        </w:r>
      </w:hyperlink>
      <w:r w:rsidRPr="00923EB5">
        <w:rPr>
          <w:sz w:val="26"/>
          <w:szCs w:val="26"/>
        </w:rPr>
        <w:t>, subraya el compromiso de la institución frente a las nuevas realidades de pobreza y exclusión social.</w:t>
      </w:r>
    </w:p>
    <w:p w14:paraId="1316420E" w14:textId="77777777" w:rsidR="00923EB5" w:rsidRPr="00923EB5" w:rsidRDefault="00923EB5" w:rsidP="00923EB5">
      <w:pPr>
        <w:pStyle w:val="Sinespaciado"/>
        <w:jc w:val="both"/>
        <w:rPr>
          <w:sz w:val="26"/>
          <w:szCs w:val="26"/>
        </w:rPr>
      </w:pPr>
    </w:p>
    <w:p w14:paraId="0E9C52F9" w14:textId="77777777" w:rsidR="00923EB5" w:rsidRDefault="00923EB5" w:rsidP="00923EB5">
      <w:pPr>
        <w:pStyle w:val="Sinespaciado"/>
        <w:jc w:val="both"/>
        <w:rPr>
          <w:sz w:val="26"/>
          <w:szCs w:val="26"/>
        </w:rPr>
      </w:pPr>
      <w:r w:rsidRPr="00923EB5">
        <w:rPr>
          <w:sz w:val="26"/>
          <w:szCs w:val="26"/>
        </w:rPr>
        <w:t xml:space="preserve">Así las cosas, uno de los focos principales de la intervención de Cáritas en 2024 fue la integración de personas migrantes: cerca de la mitad de las personas acompañadas por las más de 4.933 Cáritas </w:t>
      </w:r>
      <w:r w:rsidRPr="00923EB5">
        <w:rPr>
          <w:sz w:val="26"/>
          <w:szCs w:val="26"/>
        </w:rPr>
        <w:lastRenderedPageBreak/>
        <w:t>parroquiales son trabajadores pobres o con grandes dificultades en el acceso o mantenimiento de su vivienda. En los programas de Acogida y Asistencia, el 80 % de las ayudas solicitadas por las familias se destinaron a pagos de suministros o alquileres, cubriendo de esta manera necesidades básicas.</w:t>
      </w:r>
    </w:p>
    <w:p w14:paraId="4D977196" w14:textId="77777777" w:rsidR="00923EB5" w:rsidRPr="00923EB5" w:rsidRDefault="00923EB5" w:rsidP="00923EB5">
      <w:pPr>
        <w:pStyle w:val="Sinespaciado"/>
        <w:jc w:val="both"/>
        <w:rPr>
          <w:sz w:val="26"/>
          <w:szCs w:val="26"/>
        </w:rPr>
      </w:pPr>
    </w:p>
    <w:p w14:paraId="1E27E1B7" w14:textId="77777777" w:rsidR="00923EB5" w:rsidRDefault="00923EB5" w:rsidP="00923EB5">
      <w:pPr>
        <w:pStyle w:val="Sinespaciado"/>
        <w:jc w:val="both"/>
        <w:rPr>
          <w:sz w:val="26"/>
          <w:szCs w:val="26"/>
        </w:rPr>
      </w:pPr>
      <w:r w:rsidRPr="00923EB5">
        <w:rPr>
          <w:sz w:val="26"/>
          <w:szCs w:val="26"/>
        </w:rPr>
        <w:t>Un dato alarmante es que el 47 % de las personas atendidas se encontraban en situación administrativa irregular, lo que equivale a aproximadamente 550.000 personas, una cifra que no ha parado de crecer desde 2019. De este modo, Cáritas sigue consolidándose como una de las pocas entidades que acoge a estas personas, ya sea que provengan del sistema de acogida de emergencia o que hayan caído en situación irregular tras agotar sus visados o ser denegada su solicitud de asilo.</w:t>
      </w:r>
    </w:p>
    <w:p w14:paraId="4E7F2BA2" w14:textId="77777777" w:rsidR="00923EB5" w:rsidRPr="00923EB5" w:rsidRDefault="00923EB5" w:rsidP="00923EB5">
      <w:pPr>
        <w:pStyle w:val="Sinespaciado"/>
        <w:jc w:val="both"/>
        <w:rPr>
          <w:sz w:val="26"/>
          <w:szCs w:val="26"/>
        </w:rPr>
      </w:pPr>
    </w:p>
    <w:p w14:paraId="7B0AF95A" w14:textId="77777777" w:rsidR="00923EB5" w:rsidRDefault="00923EB5" w:rsidP="00923EB5">
      <w:pPr>
        <w:pStyle w:val="Sinespaciado"/>
        <w:jc w:val="both"/>
        <w:rPr>
          <w:sz w:val="26"/>
          <w:szCs w:val="26"/>
        </w:rPr>
      </w:pPr>
      <w:r w:rsidRPr="00923EB5">
        <w:rPr>
          <w:sz w:val="26"/>
          <w:szCs w:val="26"/>
        </w:rPr>
        <w:t>Natalia Peiro, secretaria general de la entidad, ha afirmado durante la presentación de la Memoria que el riesgo de pobreza y exclusión «se triplica entre la población extracomunitaria», principalmente debido a su situación administrativa irregular. «Muchas de estas personas trabajan en la economía sumergida», desempeñando un papel humano, económico y social importante, «pero sin reconocimiento». En respuesta a esta emergencia social, la red confederal de Cáritas ha implementado 47 proyectos diocesanos de acogida y acompañamiento para personas en situación administrativa irregular y ha dado su apoyo a la Iniciativa Legislativa Popular (ILP) para una regularización extraordinaria de este colectivo.</w:t>
      </w:r>
    </w:p>
    <w:p w14:paraId="16B35BAE" w14:textId="77777777" w:rsidR="00923EB5" w:rsidRPr="00923EB5" w:rsidRDefault="00923EB5" w:rsidP="00923EB5">
      <w:pPr>
        <w:pStyle w:val="Sinespaciado"/>
        <w:jc w:val="both"/>
        <w:rPr>
          <w:sz w:val="26"/>
          <w:szCs w:val="26"/>
        </w:rPr>
      </w:pPr>
    </w:p>
    <w:p w14:paraId="6F0CE3A9" w14:textId="77777777" w:rsidR="00923EB5" w:rsidRDefault="00923EB5" w:rsidP="00923EB5">
      <w:pPr>
        <w:pStyle w:val="Sinespaciado"/>
        <w:jc w:val="both"/>
        <w:rPr>
          <w:sz w:val="26"/>
          <w:szCs w:val="26"/>
        </w:rPr>
      </w:pPr>
      <w:r w:rsidRPr="00923EB5">
        <w:rPr>
          <w:sz w:val="26"/>
          <w:szCs w:val="26"/>
        </w:rPr>
        <w:t>En su apuesta por soluciones a largo plazo, el Programa de Economía Solidaria recibió la mayor concentración de fondos, con 144,8 millones de euros, superando a los programas de Acogida y Asistencia (93,1 millones de euros). Este esfuerzo financiero en itinerarios de inserción sociolaboral y empresas de inserción permitió que una de cada cinco personas beneficiadas lograra reinsertarse en el mercado laboral el año pasado.</w:t>
      </w:r>
    </w:p>
    <w:p w14:paraId="5B971320" w14:textId="77777777" w:rsidR="00923EB5" w:rsidRPr="00923EB5" w:rsidRDefault="00923EB5" w:rsidP="00923EB5">
      <w:pPr>
        <w:pStyle w:val="Sinespaciado"/>
        <w:jc w:val="both"/>
        <w:rPr>
          <w:sz w:val="26"/>
          <w:szCs w:val="26"/>
        </w:rPr>
      </w:pPr>
    </w:p>
    <w:p w14:paraId="5C86AEDF" w14:textId="77777777" w:rsidR="00923EB5" w:rsidRDefault="00923EB5" w:rsidP="00923EB5">
      <w:pPr>
        <w:pStyle w:val="Sinespaciado"/>
        <w:jc w:val="both"/>
        <w:rPr>
          <w:sz w:val="26"/>
          <w:szCs w:val="26"/>
        </w:rPr>
      </w:pPr>
      <w:r w:rsidRPr="00923EB5">
        <w:rPr>
          <w:sz w:val="26"/>
          <w:szCs w:val="26"/>
        </w:rPr>
        <w:t>En la última década, Cáritas se ha convertido en uno de los mayores promotores de empresas de inserción en España, triplicando los puestos de inserción social hasta superar los 3.100. Peiro ha enfatizado, así las cosas, la importancia de «un modelo económico que priorice el cuidado de la vida y las personas, administrando los recursos con justicia y equidad».</w:t>
      </w:r>
    </w:p>
    <w:p w14:paraId="311766F8" w14:textId="77777777" w:rsidR="00923EB5" w:rsidRPr="00923EB5" w:rsidRDefault="00923EB5" w:rsidP="00923EB5">
      <w:pPr>
        <w:pStyle w:val="Sinespaciado"/>
        <w:jc w:val="both"/>
        <w:rPr>
          <w:sz w:val="26"/>
          <w:szCs w:val="26"/>
        </w:rPr>
      </w:pPr>
    </w:p>
    <w:p w14:paraId="35EF912E" w14:textId="77777777" w:rsidR="00923EB5" w:rsidRDefault="00923EB5" w:rsidP="00923EB5">
      <w:pPr>
        <w:pStyle w:val="Sinespaciado"/>
        <w:jc w:val="both"/>
        <w:rPr>
          <w:sz w:val="26"/>
          <w:szCs w:val="26"/>
        </w:rPr>
      </w:pPr>
      <w:r w:rsidRPr="00923EB5">
        <w:rPr>
          <w:sz w:val="26"/>
          <w:szCs w:val="26"/>
        </w:rPr>
        <w:t>Por otra parte, las graves inundaciones causadas por la DANA a finales de octubre en Valencia, Letur (Albacete), Mira (Cuenca), Málaga y Jerez representaron un reto humanitario inédito para Cáritas en territorio nacional. Gracias a su experiencia en emergencias naturales a nivel global, Cáritas Española articuló una respuesta inmediata, atendiendo a más de 16.000 personas en los primeros seis meses con una inversión cercana a los 10 millones de euros.</w:t>
      </w:r>
    </w:p>
    <w:p w14:paraId="533E9DB9" w14:textId="77777777" w:rsidR="00923EB5" w:rsidRPr="00923EB5" w:rsidRDefault="00923EB5" w:rsidP="00923EB5">
      <w:pPr>
        <w:pStyle w:val="Sinespaciado"/>
        <w:jc w:val="both"/>
        <w:rPr>
          <w:sz w:val="26"/>
          <w:szCs w:val="26"/>
        </w:rPr>
      </w:pPr>
    </w:p>
    <w:p w14:paraId="42A16854" w14:textId="77777777" w:rsidR="00923EB5" w:rsidRDefault="00923EB5" w:rsidP="00923EB5">
      <w:pPr>
        <w:pStyle w:val="Sinespaciado"/>
        <w:jc w:val="both"/>
        <w:rPr>
          <w:sz w:val="26"/>
          <w:szCs w:val="26"/>
        </w:rPr>
      </w:pPr>
      <w:r w:rsidRPr="00923EB5">
        <w:rPr>
          <w:sz w:val="26"/>
          <w:szCs w:val="26"/>
        </w:rPr>
        <w:t xml:space="preserve">El plan de respuesta, centrado en la restitución de medios de vida, rehabilitación de locales y negocios, realojamiento y reacondicionamiento de viviendas, atención psicosocial y apoyo jurídico, contempla un plazo de ejecución de tres años y un presupuesto inicial de 33 millones de euros. Estos fondos provienen de los cerca de 51 millones de euros aportados por multitud de donantes y empresas a través de la campaña de solidaridad </w:t>
      </w:r>
      <w:r w:rsidRPr="00923EB5">
        <w:rPr>
          <w:i/>
          <w:iCs/>
          <w:sz w:val="26"/>
          <w:szCs w:val="26"/>
        </w:rPr>
        <w:t>Cáritas con las graves inundaciones en España</w:t>
      </w:r>
      <w:r w:rsidRPr="00923EB5">
        <w:rPr>
          <w:sz w:val="26"/>
          <w:szCs w:val="26"/>
        </w:rPr>
        <w:t>.</w:t>
      </w:r>
    </w:p>
    <w:p w14:paraId="3690D6F7" w14:textId="77777777" w:rsidR="00923EB5" w:rsidRPr="00923EB5" w:rsidRDefault="00923EB5" w:rsidP="00923EB5">
      <w:pPr>
        <w:pStyle w:val="Sinespaciado"/>
        <w:jc w:val="both"/>
        <w:rPr>
          <w:sz w:val="26"/>
          <w:szCs w:val="26"/>
        </w:rPr>
      </w:pPr>
    </w:p>
    <w:p w14:paraId="613C7747" w14:textId="09280514" w:rsidR="00923EB5" w:rsidRPr="00923EB5" w:rsidRDefault="00923EB5" w:rsidP="00923EB5">
      <w:pPr>
        <w:pStyle w:val="Sinespaciado"/>
        <w:jc w:val="both"/>
        <w:rPr>
          <w:sz w:val="26"/>
          <w:szCs w:val="26"/>
        </w:rPr>
      </w:pPr>
      <w:r w:rsidRPr="00923EB5">
        <w:rPr>
          <w:sz w:val="26"/>
          <w:szCs w:val="26"/>
        </w:rPr>
        <w:lastRenderedPageBreak/>
        <w:t xml:space="preserve">Peiro ha concluido la presentación destacando que la memoria es la «mejor prueba de lo lejos que podemos llegar cuando trabajamos unidos en la defensa de la dignidad de la persona y por el bien común». </w:t>
      </w:r>
    </w:p>
    <w:p w14:paraId="4C3B42D8" w14:textId="77777777" w:rsidR="00923EB5" w:rsidRDefault="00923EB5" w:rsidP="007C4145">
      <w:pPr>
        <w:pStyle w:val="Sinespaciado"/>
        <w:jc w:val="both"/>
        <w:rPr>
          <w:sz w:val="26"/>
          <w:szCs w:val="26"/>
        </w:rPr>
      </w:pPr>
    </w:p>
    <w:p w14:paraId="65EFDC97" w14:textId="23B13E43" w:rsidR="00F9421D" w:rsidRPr="00F9421D" w:rsidRDefault="00F9421D" w:rsidP="00F9421D">
      <w:pPr>
        <w:pStyle w:val="Sinespaciado"/>
        <w:jc w:val="both"/>
        <w:rPr>
          <w:sz w:val="26"/>
          <w:szCs w:val="26"/>
        </w:rPr>
      </w:pPr>
      <w:r w:rsidRPr="00F9421D">
        <w:rPr>
          <w:noProof/>
          <w:sz w:val="26"/>
          <w:szCs w:val="26"/>
        </w:rPr>
        <w:drawing>
          <wp:inline distT="0" distB="0" distL="0" distR="0" wp14:anchorId="21D0E50D" wp14:editId="4D4762A0">
            <wp:extent cx="6419850" cy="7486650"/>
            <wp:effectExtent l="95250" t="95250" r="95250" b="95250"/>
            <wp:docPr id="7034876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9850" cy="7486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27945334" w14:textId="5CB5CE64" w:rsidR="00897F2E" w:rsidRPr="001821ED" w:rsidRDefault="00897F2E" w:rsidP="001821ED">
      <w:pPr>
        <w:pStyle w:val="Sinespaciado"/>
        <w:pBdr>
          <w:top w:val="single" w:sz="4" w:space="1" w:color="auto"/>
          <w:left w:val="single" w:sz="4" w:space="4" w:color="auto"/>
          <w:bottom w:val="single" w:sz="4" w:space="1" w:color="auto"/>
          <w:right w:val="single" w:sz="4" w:space="4" w:color="auto"/>
        </w:pBdr>
        <w:shd w:val="clear" w:color="auto" w:fill="C00000"/>
        <w:jc w:val="center"/>
        <w:rPr>
          <w:b/>
          <w:bCs/>
          <w:sz w:val="32"/>
          <w:szCs w:val="32"/>
        </w:rPr>
      </w:pPr>
      <w:r w:rsidRPr="001821ED">
        <w:rPr>
          <w:b/>
          <w:bCs/>
          <w:sz w:val="32"/>
          <w:szCs w:val="32"/>
        </w:rPr>
        <w:lastRenderedPageBreak/>
        <w:t>LA NACION digital - Editorial – 24/0</w:t>
      </w:r>
      <w:r w:rsidR="001821ED" w:rsidRPr="001821ED">
        <w:rPr>
          <w:b/>
          <w:bCs/>
          <w:sz w:val="32"/>
          <w:szCs w:val="32"/>
        </w:rPr>
        <w:t>6/2025 – Dirección Editorial</w:t>
      </w:r>
    </w:p>
    <w:p w14:paraId="18996EED" w14:textId="77777777" w:rsidR="001821ED" w:rsidRDefault="001821ED" w:rsidP="00897F2E">
      <w:pPr>
        <w:pStyle w:val="Sinespaciado"/>
        <w:jc w:val="both"/>
        <w:rPr>
          <w:b/>
          <w:bCs/>
          <w:sz w:val="26"/>
          <w:szCs w:val="26"/>
        </w:rPr>
      </w:pPr>
    </w:p>
    <w:p w14:paraId="0048C07F" w14:textId="409A99DA" w:rsidR="00897F2E" w:rsidRPr="00897F2E" w:rsidRDefault="00897F2E" w:rsidP="00035DA8">
      <w:pPr>
        <w:pStyle w:val="Sinespaciado"/>
        <w:jc w:val="center"/>
        <w:rPr>
          <w:b/>
          <w:bCs/>
          <w:sz w:val="40"/>
          <w:szCs w:val="40"/>
        </w:rPr>
      </w:pPr>
      <w:r w:rsidRPr="00897F2E">
        <w:rPr>
          <w:b/>
          <w:bCs/>
          <w:sz w:val="40"/>
          <w:szCs w:val="40"/>
        </w:rPr>
        <w:t>El poderoso e inesperado mensaje del papa León XIV</w:t>
      </w:r>
    </w:p>
    <w:p w14:paraId="020D6A02" w14:textId="0992CA5A" w:rsidR="00897F2E" w:rsidRPr="00035DA8" w:rsidRDefault="00897F2E" w:rsidP="00035DA8">
      <w:pPr>
        <w:pStyle w:val="Sinespaciado"/>
        <w:pBdr>
          <w:top w:val="single" w:sz="4" w:space="1" w:color="auto"/>
          <w:left w:val="single" w:sz="4" w:space="4" w:color="auto"/>
          <w:bottom w:val="single" w:sz="4" w:space="1" w:color="auto"/>
          <w:right w:val="single" w:sz="4" w:space="4" w:color="auto"/>
        </w:pBdr>
        <w:jc w:val="both"/>
        <w:rPr>
          <w:i/>
          <w:iCs/>
          <w:sz w:val="26"/>
          <w:szCs w:val="26"/>
        </w:rPr>
      </w:pPr>
      <w:r w:rsidRPr="00897F2E">
        <w:rPr>
          <w:i/>
          <w:iCs/>
          <w:sz w:val="26"/>
          <w:szCs w:val="26"/>
        </w:rPr>
        <w:t>Al rechazar ‘cualquier forma de abuso’ en la Iglesia, el Papa destacó la labor de la prensa en revelarlos. Su mensaje, de alcance universal, debería ser asimilado sin prejuicios por las autoridades nacionales</w:t>
      </w:r>
    </w:p>
    <w:p w14:paraId="4E668129" w14:textId="66FB0470" w:rsidR="001821ED" w:rsidRPr="001821ED" w:rsidRDefault="001821ED" w:rsidP="00897F2E">
      <w:pPr>
        <w:pStyle w:val="Sinespaciado"/>
        <w:jc w:val="both"/>
        <w:rPr>
          <w:sz w:val="26"/>
          <w:szCs w:val="26"/>
        </w:rPr>
      </w:pPr>
    </w:p>
    <w:p w14:paraId="22E323F4" w14:textId="5F69A461" w:rsidR="001821ED" w:rsidRPr="001821ED" w:rsidRDefault="001821ED" w:rsidP="001821ED">
      <w:pPr>
        <w:pStyle w:val="Sinespaciado"/>
        <w:jc w:val="both"/>
        <w:rPr>
          <w:sz w:val="26"/>
          <w:szCs w:val="26"/>
        </w:rPr>
      </w:pPr>
      <w:r>
        <w:rPr>
          <w:noProof/>
        </w:rPr>
        <w:drawing>
          <wp:anchor distT="0" distB="0" distL="114300" distR="114300" simplePos="0" relativeHeight="251659264" behindDoc="0" locked="0" layoutInCell="1" allowOverlap="1" wp14:anchorId="706BE30A" wp14:editId="6768E129">
            <wp:simplePos x="0" y="0"/>
            <wp:positionH relativeFrom="column">
              <wp:posOffset>0</wp:posOffset>
            </wp:positionH>
            <wp:positionV relativeFrom="paragraph">
              <wp:posOffset>80010</wp:posOffset>
            </wp:positionV>
            <wp:extent cx="1334135" cy="1466850"/>
            <wp:effectExtent l="0" t="0" r="0" b="0"/>
            <wp:wrapSquare wrapText="bothSides"/>
            <wp:docPr id="8658137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1370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34135" cy="1466850"/>
                    </a:xfrm>
                    <a:prstGeom prst="rect">
                      <a:avLst/>
                    </a:prstGeom>
                  </pic:spPr>
                </pic:pic>
              </a:graphicData>
            </a:graphic>
            <wp14:sizeRelH relativeFrom="page">
              <wp14:pctWidth>0</wp14:pctWidth>
            </wp14:sizeRelH>
            <wp14:sizeRelV relativeFrom="page">
              <wp14:pctHeight>0</wp14:pctHeight>
            </wp14:sizeRelV>
          </wp:anchor>
        </w:drawing>
      </w:r>
      <w:r w:rsidRPr="001821ED">
        <w:rPr>
          <w:sz w:val="26"/>
          <w:szCs w:val="26"/>
        </w:rPr>
        <w:t xml:space="preserve"> El pasado viernes, al concluir en un teatro de Lima, Perú, el estreno de la obra </w:t>
      </w:r>
      <w:r w:rsidRPr="001821ED">
        <w:rPr>
          <w:i/>
          <w:iCs/>
          <w:sz w:val="26"/>
          <w:szCs w:val="26"/>
        </w:rPr>
        <w:t>Proyecto Ugaz</w:t>
      </w:r>
      <w:r w:rsidRPr="001821ED">
        <w:rPr>
          <w:sz w:val="26"/>
          <w:szCs w:val="26"/>
        </w:rPr>
        <w:t>, el sacerdote español Jordi Bertomeu </w:t>
      </w:r>
      <w:r w:rsidRPr="001821ED">
        <w:rPr>
          <w:b/>
          <w:bCs/>
          <w:sz w:val="26"/>
          <w:szCs w:val="26"/>
        </w:rPr>
        <w:t>sorprendió a los asistentes con la lectura de un mensaje del papa León XIV, </w:t>
      </w:r>
      <w:hyperlink r:id="rId14" w:tgtFrame="_blank" w:tooltip="https://www.nacion.com/opinion/foros/la-energica-carta-del-papa-en-defensa-de-los/JUL7LFZHXFHHVNP6AKQFNG5F2Q/story/" w:history="1">
        <w:r w:rsidRPr="001821ED">
          <w:rPr>
            <w:rStyle w:val="Hipervnculo"/>
            <w:b/>
            <w:bCs/>
            <w:sz w:val="26"/>
            <w:szCs w:val="26"/>
          </w:rPr>
          <w:t>escrito especialmente para la ocasión</w:t>
        </w:r>
      </w:hyperlink>
      <w:r w:rsidRPr="001821ED">
        <w:rPr>
          <w:sz w:val="26"/>
          <w:szCs w:val="26"/>
        </w:rPr>
        <w:t>. El texto reafirmó </w:t>
      </w:r>
      <w:r w:rsidRPr="001821ED">
        <w:rPr>
          <w:b/>
          <w:bCs/>
          <w:sz w:val="26"/>
          <w:szCs w:val="26"/>
        </w:rPr>
        <w:t>un doble e inspirador compromiso del Pontífice</w:t>
      </w:r>
      <w:r w:rsidRPr="001821ED">
        <w:rPr>
          <w:sz w:val="26"/>
          <w:szCs w:val="26"/>
        </w:rPr>
        <w:t>, que se une a otros de su pontificado: en sus palabras, con “tantos niños, jóvenes y adultos que fueron traicionados donde buscaban consuelo”; también, con quienes “arriesgaron su libertad y su nombre para que la verdad no fuera enterrada”.</w:t>
      </w:r>
    </w:p>
    <w:p w14:paraId="020100B0" w14:textId="77777777" w:rsidR="001821ED" w:rsidRPr="001821ED" w:rsidRDefault="001821ED" w:rsidP="001821ED">
      <w:pPr>
        <w:pStyle w:val="Sinespaciado"/>
        <w:jc w:val="both"/>
        <w:rPr>
          <w:sz w:val="26"/>
          <w:szCs w:val="26"/>
        </w:rPr>
      </w:pPr>
    </w:p>
    <w:p w14:paraId="7EE70E85" w14:textId="77777777" w:rsidR="001821ED" w:rsidRDefault="001821ED" w:rsidP="001821ED">
      <w:pPr>
        <w:pStyle w:val="Sinespaciado"/>
        <w:jc w:val="both"/>
        <w:rPr>
          <w:b/>
          <w:bCs/>
          <w:sz w:val="26"/>
          <w:szCs w:val="26"/>
        </w:rPr>
      </w:pPr>
      <w:r w:rsidRPr="001821ED">
        <w:rPr>
          <w:sz w:val="26"/>
          <w:szCs w:val="26"/>
        </w:rPr>
        <w:t>En el primer caso, se refirió a las </w:t>
      </w:r>
      <w:r w:rsidRPr="001821ED">
        <w:rPr>
          <w:b/>
          <w:bCs/>
          <w:sz w:val="26"/>
          <w:szCs w:val="26"/>
        </w:rPr>
        <w:t>numerosas víctimas de abusos</w:t>
      </w:r>
      <w:r w:rsidRPr="001821ED">
        <w:rPr>
          <w:sz w:val="26"/>
          <w:szCs w:val="26"/>
        </w:rPr>
        <w:t> –sexuales y de otra índole– </w:t>
      </w:r>
      <w:r w:rsidRPr="001821ED">
        <w:rPr>
          <w:b/>
          <w:bCs/>
          <w:sz w:val="26"/>
          <w:szCs w:val="26"/>
        </w:rPr>
        <w:t>cometidos por el grupo católico ultraconservador Sodalicio</w:t>
      </w:r>
      <w:r w:rsidRPr="001821ED">
        <w:rPr>
          <w:sz w:val="26"/>
          <w:szCs w:val="26"/>
        </w:rPr>
        <w:t>, con ramificaciones en varios países de América Latina, que operó impunemente por varios años y </w:t>
      </w:r>
      <w:r w:rsidRPr="001821ED">
        <w:rPr>
          <w:b/>
          <w:bCs/>
          <w:sz w:val="26"/>
          <w:szCs w:val="26"/>
        </w:rPr>
        <w:t>fue disuelto por el papa Francisco meses antes de su fallecimiento.</w:t>
      </w:r>
    </w:p>
    <w:p w14:paraId="53C2AAC9" w14:textId="77777777" w:rsidR="001821ED" w:rsidRPr="001821ED" w:rsidRDefault="001821ED" w:rsidP="001821ED">
      <w:pPr>
        <w:pStyle w:val="Sinespaciado"/>
        <w:jc w:val="both"/>
        <w:rPr>
          <w:sz w:val="26"/>
          <w:szCs w:val="26"/>
        </w:rPr>
      </w:pPr>
    </w:p>
    <w:p w14:paraId="0124FE14" w14:textId="77777777" w:rsidR="001821ED" w:rsidRDefault="001821ED" w:rsidP="001821ED">
      <w:pPr>
        <w:pStyle w:val="Sinespaciado"/>
        <w:jc w:val="both"/>
        <w:rPr>
          <w:sz w:val="26"/>
          <w:szCs w:val="26"/>
        </w:rPr>
      </w:pPr>
      <w:r w:rsidRPr="001821ED">
        <w:rPr>
          <w:sz w:val="26"/>
          <w:szCs w:val="26"/>
        </w:rPr>
        <w:t>Su segunda referencia fue a los </w:t>
      </w:r>
      <w:r w:rsidRPr="001821ED">
        <w:rPr>
          <w:b/>
          <w:bCs/>
          <w:sz w:val="26"/>
          <w:szCs w:val="26"/>
        </w:rPr>
        <w:t>periodistas peruanos</w:t>
      </w:r>
      <w:r w:rsidRPr="001821ED">
        <w:rPr>
          <w:sz w:val="26"/>
          <w:szCs w:val="26"/>
        </w:rPr>
        <w:t> que, </w:t>
      </w:r>
      <w:r w:rsidRPr="001821ED">
        <w:rPr>
          <w:b/>
          <w:bCs/>
          <w:sz w:val="26"/>
          <w:szCs w:val="26"/>
        </w:rPr>
        <w:t>por revelar la situación con tenacidad y valentía, fueron víctima de otros tipos de abusos: persecución, denigración y acoso judicial</w:t>
      </w:r>
      <w:r w:rsidRPr="001821ED">
        <w:rPr>
          <w:sz w:val="26"/>
          <w:szCs w:val="26"/>
        </w:rPr>
        <w:t>. Entre ellos estuvieron Paola Ugaz y Pedro Salinas, quienes, tras 15 años de investigación, publicaron en 2015 un libro que destapó el caso. Gracias a sus revelaciones, y las de sus colegas Daniela Yovera y Patricia Lachira,</w:t>
      </w:r>
      <w:r w:rsidRPr="001821ED">
        <w:rPr>
          <w:b/>
          <w:bCs/>
          <w:sz w:val="26"/>
          <w:szCs w:val="26"/>
        </w:rPr>
        <w:t> se supo la incómoda verdad</w:t>
      </w:r>
      <w:r w:rsidRPr="001821ED">
        <w:rPr>
          <w:sz w:val="26"/>
          <w:szCs w:val="26"/>
        </w:rPr>
        <w:t>. Tras un encuentro con Francisco, en noviembre de 2022, </w:t>
      </w:r>
      <w:r w:rsidRPr="001821ED">
        <w:rPr>
          <w:b/>
          <w:bCs/>
          <w:sz w:val="26"/>
          <w:szCs w:val="26"/>
        </w:rPr>
        <w:t>el Papa creó una comisión investigadora</w:t>
      </w:r>
      <w:r w:rsidRPr="001821ED">
        <w:rPr>
          <w:sz w:val="26"/>
          <w:szCs w:val="26"/>
        </w:rPr>
        <w:t> y, finalmente, canceló el grupo.</w:t>
      </w:r>
    </w:p>
    <w:p w14:paraId="2D71AA65" w14:textId="77777777" w:rsidR="001821ED" w:rsidRPr="001821ED" w:rsidRDefault="001821ED" w:rsidP="001821ED">
      <w:pPr>
        <w:pStyle w:val="Sinespaciado"/>
        <w:jc w:val="both"/>
        <w:rPr>
          <w:sz w:val="26"/>
          <w:szCs w:val="26"/>
        </w:rPr>
      </w:pPr>
    </w:p>
    <w:p w14:paraId="0333FF30" w14:textId="77777777" w:rsidR="001821ED" w:rsidRDefault="001821ED" w:rsidP="001821ED">
      <w:pPr>
        <w:pStyle w:val="Sinespaciado"/>
        <w:jc w:val="both"/>
        <w:rPr>
          <w:sz w:val="26"/>
          <w:szCs w:val="26"/>
        </w:rPr>
      </w:pPr>
      <w:r w:rsidRPr="001821ED">
        <w:rPr>
          <w:sz w:val="26"/>
          <w:szCs w:val="26"/>
        </w:rPr>
        <w:t>Robert Prevost, obispo de Chiclayo,</w:t>
      </w:r>
      <w:r w:rsidRPr="001821ED">
        <w:rPr>
          <w:b/>
          <w:bCs/>
          <w:sz w:val="26"/>
          <w:szCs w:val="26"/>
        </w:rPr>
        <w:t> acompañó y respaldó a los periodistas durante gran del proceso</w:t>
      </w:r>
      <w:r w:rsidRPr="001821ED">
        <w:rPr>
          <w:sz w:val="26"/>
          <w:szCs w:val="26"/>
        </w:rPr>
        <w:t>. Hoy es León XIV. Por ello, su mensaje a raíz de la obra sobre Ugaz se nutrió tanto de un conocimiento profundo y solidario del caso, como de claras apuestas que lo trascienden, y que ha hecho manifiestas en el poco tiempo de su pontificado.</w:t>
      </w:r>
    </w:p>
    <w:p w14:paraId="08BF4CBD" w14:textId="77777777" w:rsidR="001821ED" w:rsidRPr="001821ED" w:rsidRDefault="001821ED" w:rsidP="001821ED">
      <w:pPr>
        <w:pStyle w:val="Sinespaciado"/>
        <w:jc w:val="both"/>
        <w:rPr>
          <w:sz w:val="26"/>
          <w:szCs w:val="26"/>
        </w:rPr>
      </w:pPr>
    </w:p>
    <w:p w14:paraId="7CD19792" w14:textId="77777777" w:rsidR="001821ED" w:rsidRDefault="001821ED" w:rsidP="001821ED">
      <w:pPr>
        <w:pStyle w:val="Sinespaciado"/>
        <w:jc w:val="both"/>
        <w:rPr>
          <w:b/>
          <w:bCs/>
          <w:sz w:val="26"/>
          <w:szCs w:val="26"/>
        </w:rPr>
      </w:pPr>
      <w:r w:rsidRPr="001821ED">
        <w:rPr>
          <w:sz w:val="26"/>
          <w:szCs w:val="26"/>
        </w:rPr>
        <w:t>El obispo de Roma recordó que “la prevención y el cuidado no son una estrategia pastoral: </w:t>
      </w:r>
      <w:r w:rsidRPr="001821ED">
        <w:rPr>
          <w:b/>
          <w:bCs/>
          <w:sz w:val="26"/>
          <w:szCs w:val="26"/>
        </w:rPr>
        <w:t>son el corazón del Evangelio”</w:t>
      </w:r>
      <w:r w:rsidRPr="001821ED">
        <w:rPr>
          <w:sz w:val="26"/>
          <w:szCs w:val="26"/>
        </w:rPr>
        <w:t>, y llamó a arraigar en toda la Iglesia “una cultura de la prevención que </w:t>
      </w:r>
      <w:r w:rsidRPr="001821ED">
        <w:rPr>
          <w:b/>
          <w:bCs/>
          <w:sz w:val="26"/>
          <w:szCs w:val="26"/>
        </w:rPr>
        <w:t>no tolere ninguna forma de abuso</w:t>
      </w:r>
      <w:r w:rsidRPr="001821ED">
        <w:rPr>
          <w:sz w:val="26"/>
          <w:szCs w:val="26"/>
        </w:rPr>
        <w:t>, ni de poder o de autoridad, ni de conciencia o espiritual, ni sexual”. Solo será auténtica “si nace de una vigilancia activa, de procesos transparentes y de una escucha sincera a los que han sido heridos”. Y añadió de inmediato:</w:t>
      </w:r>
      <w:r w:rsidRPr="001821ED">
        <w:rPr>
          <w:b/>
          <w:bCs/>
          <w:sz w:val="26"/>
          <w:szCs w:val="26"/>
        </w:rPr>
        <w:t> “Para ello, necesitamos a los periodistas”.</w:t>
      </w:r>
    </w:p>
    <w:p w14:paraId="5F03552D" w14:textId="77777777" w:rsidR="001821ED" w:rsidRPr="001821ED" w:rsidRDefault="001821ED" w:rsidP="001821ED">
      <w:pPr>
        <w:pStyle w:val="Sinespaciado"/>
        <w:jc w:val="both"/>
        <w:rPr>
          <w:sz w:val="26"/>
          <w:szCs w:val="26"/>
        </w:rPr>
      </w:pPr>
    </w:p>
    <w:p w14:paraId="0FB0BE27" w14:textId="77777777" w:rsidR="001821ED" w:rsidRDefault="001821ED" w:rsidP="001821ED">
      <w:pPr>
        <w:pStyle w:val="Sinespaciado"/>
        <w:jc w:val="both"/>
        <w:rPr>
          <w:sz w:val="26"/>
          <w:szCs w:val="26"/>
        </w:rPr>
      </w:pPr>
      <w:r w:rsidRPr="001821ED">
        <w:rPr>
          <w:sz w:val="26"/>
          <w:szCs w:val="26"/>
        </w:rPr>
        <w:t>Es a partir de esta afirmación, centrada en los hechos particulares, que fue más allá en su</w:t>
      </w:r>
      <w:r w:rsidRPr="001821ED">
        <w:rPr>
          <w:b/>
          <w:bCs/>
          <w:sz w:val="26"/>
          <w:szCs w:val="26"/>
        </w:rPr>
        <w:t> amplia defensa de las libertades de expresión y de prensa.</w:t>
      </w:r>
      <w:r w:rsidRPr="001821ED">
        <w:rPr>
          <w:sz w:val="26"/>
          <w:szCs w:val="26"/>
        </w:rPr>
        <w:t xml:space="preserve"> Ya las había destacado durante su encuentro con los comunicadores acreditados ante el Vaticano, poco después de su nombramiento. Entonces, </w:t>
      </w:r>
      <w:r w:rsidRPr="001821ED">
        <w:rPr>
          <w:sz w:val="26"/>
          <w:szCs w:val="26"/>
        </w:rPr>
        <w:lastRenderedPageBreak/>
        <w:t>manifestó “la </w:t>
      </w:r>
      <w:r w:rsidRPr="001821ED">
        <w:rPr>
          <w:b/>
          <w:bCs/>
          <w:sz w:val="26"/>
          <w:szCs w:val="26"/>
        </w:rPr>
        <w:t>solidaridad de la Iglesia con los periodistas encarcelados por buscar y la verdad”</w:t>
      </w:r>
      <w:r w:rsidRPr="001821ED">
        <w:rPr>
          <w:sz w:val="26"/>
          <w:szCs w:val="26"/>
        </w:rPr>
        <w:t>, pidió su liberación, destacó </w:t>
      </w:r>
      <w:r w:rsidRPr="001821ED">
        <w:rPr>
          <w:b/>
          <w:bCs/>
          <w:sz w:val="26"/>
          <w:szCs w:val="26"/>
        </w:rPr>
        <w:t>“el coraje de quienes defienden la dignidad, la justicia y el derecho de las personas a estar informadas”</w:t>
      </w:r>
      <w:r w:rsidRPr="001821ED">
        <w:rPr>
          <w:sz w:val="26"/>
          <w:szCs w:val="26"/>
        </w:rPr>
        <w:t>, y exhortó “a todos a salvaguardar el preciso don de la libertad de expresión y de prensa”.</w:t>
      </w:r>
    </w:p>
    <w:p w14:paraId="56431F89" w14:textId="77777777" w:rsidR="001821ED" w:rsidRPr="001821ED" w:rsidRDefault="001821ED" w:rsidP="001821ED">
      <w:pPr>
        <w:pStyle w:val="Sinespaciado"/>
        <w:jc w:val="both"/>
        <w:rPr>
          <w:sz w:val="26"/>
          <w:szCs w:val="26"/>
        </w:rPr>
      </w:pPr>
    </w:p>
    <w:p w14:paraId="0A7B9DEF" w14:textId="77777777" w:rsidR="001821ED" w:rsidRDefault="001821ED" w:rsidP="001821ED">
      <w:pPr>
        <w:pStyle w:val="Sinespaciado"/>
        <w:jc w:val="both"/>
        <w:rPr>
          <w:sz w:val="26"/>
          <w:szCs w:val="26"/>
        </w:rPr>
      </w:pPr>
      <w:r w:rsidRPr="001821ED">
        <w:rPr>
          <w:sz w:val="26"/>
          <w:szCs w:val="26"/>
        </w:rPr>
        <w:t>En su mensaje de Lima, recordó que ese encuentro “fue más que un saludo protocolario: fue una reafirmación de </w:t>
      </w:r>
      <w:r w:rsidRPr="001821ED">
        <w:rPr>
          <w:b/>
          <w:bCs/>
          <w:sz w:val="26"/>
          <w:szCs w:val="26"/>
        </w:rPr>
        <w:t>la misión sagrada de quienes, desde el oficio periodístico, se convierten en puentes entre los hechos y la conciencia de los pueblos.</w:t>
      </w:r>
      <w:r w:rsidRPr="001821ED">
        <w:rPr>
          <w:sz w:val="26"/>
          <w:szCs w:val="26"/>
        </w:rPr>
        <w:t> Incluso con grandes dificultades”.</w:t>
      </w:r>
    </w:p>
    <w:p w14:paraId="5793A010" w14:textId="77777777" w:rsidR="001821ED" w:rsidRPr="001821ED" w:rsidRDefault="001821ED" w:rsidP="001821ED">
      <w:pPr>
        <w:pStyle w:val="Sinespaciado"/>
        <w:jc w:val="both"/>
        <w:rPr>
          <w:sz w:val="26"/>
          <w:szCs w:val="26"/>
        </w:rPr>
      </w:pPr>
    </w:p>
    <w:p w14:paraId="4366A367" w14:textId="77777777" w:rsidR="001821ED" w:rsidRDefault="001821ED" w:rsidP="001821ED">
      <w:pPr>
        <w:pStyle w:val="Sinespaciado"/>
        <w:jc w:val="both"/>
        <w:rPr>
          <w:sz w:val="26"/>
          <w:szCs w:val="26"/>
        </w:rPr>
      </w:pPr>
      <w:r w:rsidRPr="001821ED">
        <w:rPr>
          <w:sz w:val="26"/>
          <w:szCs w:val="26"/>
        </w:rPr>
        <w:t>Tras “elevar la voz con preocupación y esperanza” al mirar hacia su “amado pueblo del Perú”, León XIV añadió dos conceptos fundamentales. “En este tiempo de profundas tensiones institucionales y sociales –declaró–, defender el periodismo libre y ético no es solo un acto de justicia, sino un deber de todos aquellos que anhelan una democracia sólida y participativa”.</w:t>
      </w:r>
    </w:p>
    <w:p w14:paraId="542C0EAA" w14:textId="77777777" w:rsidR="001821ED" w:rsidRPr="001821ED" w:rsidRDefault="001821ED" w:rsidP="001821ED">
      <w:pPr>
        <w:pStyle w:val="Sinespaciado"/>
        <w:jc w:val="both"/>
        <w:rPr>
          <w:sz w:val="26"/>
          <w:szCs w:val="26"/>
        </w:rPr>
      </w:pPr>
    </w:p>
    <w:p w14:paraId="78425D13" w14:textId="77777777" w:rsidR="001821ED" w:rsidRDefault="001821ED" w:rsidP="001821ED">
      <w:pPr>
        <w:pStyle w:val="Sinespaciado"/>
        <w:jc w:val="both"/>
        <w:rPr>
          <w:b/>
          <w:bCs/>
          <w:sz w:val="26"/>
          <w:szCs w:val="26"/>
        </w:rPr>
      </w:pPr>
      <w:r w:rsidRPr="001821ED">
        <w:rPr>
          <w:sz w:val="26"/>
          <w:szCs w:val="26"/>
        </w:rPr>
        <w:t>Hizo entonces una exhortación “a las autoridades del Perú, a la sociedad civil y a cada ciudadano a proteger a quienes, </w:t>
      </w:r>
      <w:r w:rsidRPr="001821ED">
        <w:rPr>
          <w:b/>
          <w:bCs/>
          <w:sz w:val="26"/>
          <w:szCs w:val="26"/>
        </w:rPr>
        <w:t>desde las radios comunitarias hasta los grandes medios,</w:t>
      </w:r>
      <w:r w:rsidRPr="001821ED">
        <w:rPr>
          <w:sz w:val="26"/>
          <w:szCs w:val="26"/>
        </w:rPr>
        <w:t> desde las zonas rurales hasta la capital, informan con integridad y coraje”, porque </w:t>
      </w:r>
      <w:r w:rsidRPr="001821ED">
        <w:rPr>
          <w:b/>
          <w:bCs/>
          <w:sz w:val="26"/>
          <w:szCs w:val="26"/>
        </w:rPr>
        <w:t>“donde se silencia a un periodista, se debilita el alma democrática de un país”.</w:t>
      </w:r>
    </w:p>
    <w:p w14:paraId="39F545BC" w14:textId="77777777" w:rsidR="001821ED" w:rsidRPr="001821ED" w:rsidRDefault="001821ED" w:rsidP="001821ED">
      <w:pPr>
        <w:pStyle w:val="Sinespaciado"/>
        <w:jc w:val="both"/>
        <w:rPr>
          <w:sz w:val="26"/>
          <w:szCs w:val="26"/>
        </w:rPr>
      </w:pPr>
    </w:p>
    <w:p w14:paraId="24F991EC" w14:textId="77777777" w:rsidR="001821ED" w:rsidRPr="001821ED" w:rsidRDefault="001821ED" w:rsidP="001821ED">
      <w:pPr>
        <w:pStyle w:val="Sinespaciado"/>
        <w:jc w:val="both"/>
        <w:rPr>
          <w:sz w:val="26"/>
          <w:szCs w:val="26"/>
        </w:rPr>
      </w:pPr>
      <w:r w:rsidRPr="001821ED">
        <w:rPr>
          <w:sz w:val="26"/>
          <w:szCs w:val="26"/>
        </w:rPr>
        <w:t>Resulta obvia la relevancia universal de este llamado, y de su mensaje en general: es la </w:t>
      </w:r>
      <w:r w:rsidRPr="001821ED">
        <w:rPr>
          <w:b/>
          <w:bCs/>
          <w:sz w:val="26"/>
          <w:szCs w:val="26"/>
        </w:rPr>
        <w:t>relación directa entre la verdad pública y la protección de los más vulnerables</w:t>
      </w:r>
      <w:r w:rsidRPr="001821ED">
        <w:rPr>
          <w:sz w:val="26"/>
          <w:szCs w:val="26"/>
        </w:rPr>
        <w:t>, y l</w:t>
      </w:r>
      <w:r w:rsidRPr="001821ED">
        <w:rPr>
          <w:b/>
          <w:bCs/>
          <w:sz w:val="26"/>
          <w:szCs w:val="26"/>
        </w:rPr>
        <w:t>a libertad para investigar y divulgar abusos de cualquier índole</w:t>
      </w:r>
      <w:r w:rsidRPr="001821ED">
        <w:rPr>
          <w:sz w:val="26"/>
          <w:szCs w:val="26"/>
        </w:rPr>
        <w:t>. En este ámbito, </w:t>
      </w:r>
      <w:r w:rsidRPr="001821ED">
        <w:rPr>
          <w:b/>
          <w:bCs/>
          <w:sz w:val="26"/>
          <w:szCs w:val="26"/>
        </w:rPr>
        <w:t>el periodismo y la libertad de prensa adquieren particular relevancia, </w:t>
      </w:r>
      <w:r w:rsidRPr="001821ED">
        <w:rPr>
          <w:sz w:val="26"/>
          <w:szCs w:val="26"/>
        </w:rPr>
        <w:t>como expresión social del derecho humano a la libertad de expresión, y por coadyuvar a que existan sociedades bien informadas.</w:t>
      </w:r>
    </w:p>
    <w:p w14:paraId="155FD37E" w14:textId="11810934" w:rsidR="001821ED" w:rsidRPr="001821ED" w:rsidRDefault="001821ED" w:rsidP="001821ED">
      <w:pPr>
        <w:pStyle w:val="Sinespaciado"/>
        <w:jc w:val="both"/>
        <w:rPr>
          <w:i/>
          <w:iCs/>
          <w:sz w:val="26"/>
          <w:szCs w:val="26"/>
        </w:rPr>
      </w:pPr>
    </w:p>
    <w:p w14:paraId="18414A90" w14:textId="77777777" w:rsidR="001821ED" w:rsidRDefault="001821ED" w:rsidP="001821ED">
      <w:pPr>
        <w:pStyle w:val="Sinespaciado"/>
        <w:jc w:val="both"/>
        <w:rPr>
          <w:sz w:val="26"/>
          <w:szCs w:val="26"/>
        </w:rPr>
      </w:pPr>
      <w:r w:rsidRPr="001821ED">
        <w:rPr>
          <w:sz w:val="26"/>
          <w:szCs w:val="26"/>
        </w:rPr>
        <w:t>El mensaje de León XIV debería ser asimilado, sin prejuicios, por todas las autoridades nacionales.</w:t>
      </w:r>
      <w:r w:rsidRPr="001821ED">
        <w:rPr>
          <w:b/>
          <w:bCs/>
          <w:sz w:val="26"/>
          <w:szCs w:val="26"/>
        </w:rPr>
        <w:t> Muchas de ellas lo desconocen</w:t>
      </w:r>
      <w:r w:rsidRPr="001821ED">
        <w:rPr>
          <w:sz w:val="26"/>
          <w:szCs w:val="26"/>
        </w:rPr>
        <w:t> y, peor aún, </w:t>
      </w:r>
      <w:r w:rsidRPr="001821ED">
        <w:rPr>
          <w:b/>
          <w:bCs/>
          <w:sz w:val="26"/>
          <w:szCs w:val="26"/>
        </w:rPr>
        <w:t>se dedican sistemáticamente a erosionar el desempeño periodístico independiente</w:t>
      </w:r>
      <w:r w:rsidRPr="001821ED">
        <w:rPr>
          <w:sz w:val="26"/>
          <w:szCs w:val="26"/>
        </w:rPr>
        <w:t>. Es difícil que cambien, pero tal vez la voz papal, clara, oportuna y sin matices, les haga repensar su actitud.</w:t>
      </w:r>
    </w:p>
    <w:p w14:paraId="59AB1C23" w14:textId="0A2F67B3" w:rsidR="001821ED" w:rsidRPr="001821ED" w:rsidRDefault="00000000" w:rsidP="001821ED">
      <w:pPr>
        <w:pStyle w:val="Sinespaciado"/>
        <w:jc w:val="both"/>
        <w:rPr>
          <w:sz w:val="26"/>
          <w:szCs w:val="26"/>
        </w:rPr>
      </w:pPr>
      <w:r>
        <w:rPr>
          <w:sz w:val="26"/>
          <w:szCs w:val="26"/>
        </w:rPr>
        <w:pict w14:anchorId="57A9F64C">
          <v:rect id="_x0000_i1025" style="width:0;height:1.5pt" o:hralign="center" o:hrstd="t" o:hr="t" fillcolor="#a0a0a0" stroked="f"/>
        </w:pict>
      </w:r>
    </w:p>
    <w:p w14:paraId="3D3F2FAF" w14:textId="77777777" w:rsidR="001821ED" w:rsidRDefault="001821ED" w:rsidP="00897F2E">
      <w:pPr>
        <w:pStyle w:val="Sinespaciado"/>
        <w:jc w:val="both"/>
        <w:rPr>
          <w:sz w:val="26"/>
          <w:szCs w:val="26"/>
        </w:rPr>
      </w:pPr>
    </w:p>
    <w:p w14:paraId="6AAA6B09" w14:textId="30177F4C" w:rsidR="0054127E" w:rsidRPr="0054127E" w:rsidRDefault="0054127E" w:rsidP="0054127E">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b/>
          <w:bCs/>
          <w:sz w:val="32"/>
          <w:szCs w:val="32"/>
        </w:rPr>
      </w:pPr>
      <w:r w:rsidRPr="0054127E">
        <w:rPr>
          <w:b/>
          <w:bCs/>
          <w:sz w:val="32"/>
          <w:szCs w:val="32"/>
        </w:rPr>
        <w:t>ECO CATOLICO</w:t>
      </w:r>
      <w:r w:rsidR="0075538E">
        <w:rPr>
          <w:b/>
          <w:bCs/>
          <w:sz w:val="32"/>
          <w:szCs w:val="32"/>
        </w:rPr>
        <w:t>,</w:t>
      </w:r>
      <w:r w:rsidRPr="0054127E">
        <w:rPr>
          <w:b/>
          <w:bCs/>
          <w:sz w:val="32"/>
          <w:szCs w:val="32"/>
        </w:rPr>
        <w:t xml:space="preserve"> una visión cristiana del mundo… 25/06/2025 digital</w:t>
      </w:r>
    </w:p>
    <w:p w14:paraId="13266738" w14:textId="77777777" w:rsidR="0054127E" w:rsidRPr="00897F2E" w:rsidRDefault="0054127E" w:rsidP="00897F2E">
      <w:pPr>
        <w:pStyle w:val="Sinespaciado"/>
        <w:jc w:val="both"/>
        <w:rPr>
          <w:sz w:val="26"/>
          <w:szCs w:val="26"/>
        </w:rPr>
      </w:pPr>
    </w:p>
    <w:p w14:paraId="64E0D03E" w14:textId="77777777" w:rsidR="0075538E" w:rsidRPr="0075538E" w:rsidRDefault="0075538E" w:rsidP="0075538E">
      <w:pPr>
        <w:pStyle w:val="Sinespaciado"/>
        <w:jc w:val="center"/>
        <w:rPr>
          <w:b/>
          <w:bCs/>
          <w:sz w:val="44"/>
          <w:szCs w:val="44"/>
        </w:rPr>
      </w:pPr>
      <w:r w:rsidRPr="0075538E">
        <w:rPr>
          <w:b/>
          <w:bCs/>
          <w:sz w:val="44"/>
          <w:szCs w:val="44"/>
        </w:rPr>
        <w:t>Obispos a los pies de La Negrita de los Ángeles</w:t>
      </w:r>
    </w:p>
    <w:p w14:paraId="1FA1D2B6" w14:textId="43A63404" w:rsidR="0075538E" w:rsidRDefault="0075538E" w:rsidP="0075538E">
      <w:pPr>
        <w:pStyle w:val="Sinespaciado"/>
        <w:jc w:val="center"/>
        <w:rPr>
          <w:b/>
          <w:bCs/>
          <w:sz w:val="26"/>
          <w:szCs w:val="26"/>
        </w:rPr>
      </w:pPr>
      <w:r>
        <w:rPr>
          <w:sz w:val="26"/>
          <w:szCs w:val="26"/>
        </w:rPr>
        <w:t>Por</w:t>
      </w:r>
      <w:r w:rsidRPr="0075538E">
        <w:rPr>
          <w:sz w:val="26"/>
          <w:szCs w:val="26"/>
        </w:rPr>
        <w:t> </w:t>
      </w:r>
      <w:r w:rsidRPr="0075538E">
        <w:rPr>
          <w:b/>
          <w:bCs/>
          <w:sz w:val="26"/>
          <w:szCs w:val="26"/>
        </w:rPr>
        <w:t>Danny Solano Gómez</w:t>
      </w:r>
    </w:p>
    <w:p w14:paraId="50DEEAF1" w14:textId="77777777" w:rsidR="0075538E" w:rsidRDefault="0075538E" w:rsidP="0075538E">
      <w:pPr>
        <w:pStyle w:val="Sinespaciado"/>
        <w:jc w:val="both"/>
        <w:rPr>
          <w:b/>
          <w:bCs/>
          <w:sz w:val="26"/>
          <w:szCs w:val="26"/>
        </w:rPr>
      </w:pPr>
    </w:p>
    <w:p w14:paraId="3AC7F6F9" w14:textId="1E992F59" w:rsidR="0075538E" w:rsidRDefault="0075538E" w:rsidP="0075538E">
      <w:pPr>
        <w:pStyle w:val="Sinespaciado"/>
        <w:jc w:val="both"/>
        <w:rPr>
          <w:sz w:val="26"/>
          <w:szCs w:val="26"/>
        </w:rPr>
      </w:pPr>
      <w:r w:rsidRPr="0075538E">
        <w:rPr>
          <w:sz w:val="26"/>
          <w:szCs w:val="26"/>
        </w:rPr>
        <w:t>En el marco del Jubileo de los Obispos y del Bicentenario del Patronazgo Nacional de Nuestra Señora de los Ángeles,</w:t>
      </w:r>
      <w:r>
        <w:rPr>
          <w:sz w:val="26"/>
          <w:szCs w:val="26"/>
        </w:rPr>
        <w:t xml:space="preserve"> la </w:t>
      </w:r>
      <w:r w:rsidRPr="0075538E">
        <w:rPr>
          <w:sz w:val="26"/>
          <w:szCs w:val="26"/>
        </w:rPr>
        <w:t xml:space="preserve"> mañana </w:t>
      </w:r>
      <w:r>
        <w:rPr>
          <w:sz w:val="26"/>
          <w:szCs w:val="26"/>
        </w:rPr>
        <w:t xml:space="preserve"> martes pasado, </w:t>
      </w:r>
      <w:r w:rsidRPr="0075538E">
        <w:rPr>
          <w:sz w:val="26"/>
          <w:szCs w:val="26"/>
        </w:rPr>
        <w:t>los obispos de la Conferencia Episcopal peregrinaron desde la Capilla de Mons. Víctor Sanabria, en San Rafael de Oreamuno, hasta la Basílica Nuestra Señora de los Ángeles.</w:t>
      </w:r>
    </w:p>
    <w:p w14:paraId="32B2E096" w14:textId="77777777" w:rsidR="0075538E" w:rsidRPr="0075538E" w:rsidRDefault="0075538E" w:rsidP="0075538E">
      <w:pPr>
        <w:pStyle w:val="Sinespaciado"/>
        <w:jc w:val="both"/>
        <w:rPr>
          <w:sz w:val="26"/>
          <w:szCs w:val="26"/>
        </w:rPr>
      </w:pPr>
    </w:p>
    <w:p w14:paraId="245A7DA9" w14:textId="77777777" w:rsidR="0075538E" w:rsidRPr="0075538E" w:rsidRDefault="0075538E" w:rsidP="0075538E">
      <w:pPr>
        <w:pStyle w:val="Sinespaciado"/>
        <w:jc w:val="both"/>
        <w:rPr>
          <w:sz w:val="26"/>
          <w:szCs w:val="26"/>
        </w:rPr>
      </w:pPr>
      <w:r w:rsidRPr="0075538E">
        <w:rPr>
          <w:sz w:val="26"/>
          <w:szCs w:val="26"/>
        </w:rPr>
        <w:t>El episcopado ofreció un responso frente a la tumba del que fuera el II arzobispo de San José. Luego, partió rumbo al Santuario Nacional. Durante el recorrido, entre cantos, se rezó el Santo Rosario.</w:t>
      </w:r>
    </w:p>
    <w:p w14:paraId="283FB75F" w14:textId="4093348D" w:rsidR="0075538E" w:rsidRDefault="0075538E" w:rsidP="00F56D7A">
      <w:pPr>
        <w:pStyle w:val="Sinespaciado"/>
        <w:jc w:val="center"/>
        <w:rPr>
          <w:sz w:val="26"/>
          <w:szCs w:val="26"/>
        </w:rPr>
      </w:pPr>
      <w:r>
        <w:rPr>
          <w:noProof/>
        </w:rPr>
        <w:lastRenderedPageBreak/>
        <w:drawing>
          <wp:inline distT="0" distB="0" distL="0" distR="0" wp14:anchorId="6A53E91A" wp14:editId="2F8DCD6B">
            <wp:extent cx="5572125" cy="2638425"/>
            <wp:effectExtent l="0" t="0" r="9525" b="9525"/>
            <wp:docPr id="6148294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29479" name=""/>
                    <pic:cNvPicPr/>
                  </pic:nvPicPr>
                  <pic:blipFill>
                    <a:blip r:embed="rId15"/>
                    <a:stretch>
                      <a:fillRect/>
                    </a:stretch>
                  </pic:blipFill>
                  <pic:spPr>
                    <a:xfrm>
                      <a:off x="0" y="0"/>
                      <a:ext cx="5591200" cy="2647457"/>
                    </a:xfrm>
                    <a:prstGeom prst="rect">
                      <a:avLst/>
                    </a:prstGeom>
                  </pic:spPr>
                </pic:pic>
              </a:graphicData>
            </a:graphic>
          </wp:inline>
        </w:drawing>
      </w:r>
    </w:p>
    <w:p w14:paraId="3E936FA5" w14:textId="35D42FEF" w:rsidR="0075538E" w:rsidRDefault="0075538E" w:rsidP="0075538E">
      <w:pPr>
        <w:pStyle w:val="Sinespaciado"/>
        <w:jc w:val="both"/>
        <w:rPr>
          <w:sz w:val="26"/>
          <w:szCs w:val="26"/>
        </w:rPr>
      </w:pPr>
      <w:r w:rsidRPr="0075538E">
        <w:rPr>
          <w:sz w:val="26"/>
          <w:szCs w:val="26"/>
        </w:rPr>
        <w:t xml:space="preserve">Una vez en la Basílica, los obispos se pusieron a los pies de La Negrita y procedieron a celebrar la Santa Eucaristía. </w:t>
      </w:r>
      <w:r w:rsidRPr="0075538E">
        <w:rPr>
          <w:b/>
          <w:bCs/>
          <w:sz w:val="26"/>
          <w:szCs w:val="26"/>
        </w:rPr>
        <w:t>Mons. Mario Quirós, obispo de Cartago</w:t>
      </w:r>
      <w:r w:rsidRPr="0075538E">
        <w:rPr>
          <w:sz w:val="26"/>
          <w:szCs w:val="26"/>
        </w:rPr>
        <w:t>, expresó que peregrinaron a la Basílica para encomendar su servicio a Jesús, Pastor Eterno, y a la intercesión de la bienaventurada Virgen María.</w:t>
      </w:r>
    </w:p>
    <w:p w14:paraId="30E30D74" w14:textId="77777777" w:rsidR="0075538E" w:rsidRPr="0075538E" w:rsidRDefault="0075538E" w:rsidP="0075538E">
      <w:pPr>
        <w:pStyle w:val="Sinespaciado"/>
        <w:jc w:val="both"/>
        <w:rPr>
          <w:sz w:val="26"/>
          <w:szCs w:val="26"/>
        </w:rPr>
      </w:pPr>
    </w:p>
    <w:p w14:paraId="392EF013" w14:textId="77777777" w:rsidR="0075538E" w:rsidRDefault="0075538E" w:rsidP="0075538E">
      <w:pPr>
        <w:pStyle w:val="Sinespaciado"/>
        <w:jc w:val="both"/>
        <w:rPr>
          <w:sz w:val="26"/>
          <w:szCs w:val="26"/>
        </w:rPr>
      </w:pPr>
      <w:r w:rsidRPr="0075538E">
        <w:rPr>
          <w:sz w:val="26"/>
          <w:szCs w:val="26"/>
        </w:rPr>
        <w:t>"</w:t>
      </w:r>
      <w:r w:rsidRPr="0075538E">
        <w:rPr>
          <w:i/>
          <w:iCs/>
          <w:sz w:val="26"/>
          <w:szCs w:val="26"/>
        </w:rPr>
        <w:t>Traemos en nuestro corazón necesidades e intenciones de nuestras diócesis, que son las luchas, tensiones y preocupaciones de ustedes y de tantos, que nos piden que recemos por ellos</w:t>
      </w:r>
      <w:r w:rsidRPr="0075538E">
        <w:rPr>
          <w:sz w:val="26"/>
          <w:szCs w:val="26"/>
        </w:rPr>
        <w:t>", dijo durante la homilía.</w:t>
      </w:r>
    </w:p>
    <w:p w14:paraId="23F6FF16" w14:textId="77777777" w:rsidR="0075538E" w:rsidRPr="0075538E" w:rsidRDefault="0075538E" w:rsidP="0075538E">
      <w:pPr>
        <w:pStyle w:val="Sinespaciado"/>
        <w:jc w:val="both"/>
        <w:rPr>
          <w:sz w:val="26"/>
          <w:szCs w:val="26"/>
        </w:rPr>
      </w:pPr>
    </w:p>
    <w:p w14:paraId="58BCC84A" w14:textId="77777777" w:rsidR="0075538E" w:rsidRDefault="0075538E" w:rsidP="0075538E">
      <w:pPr>
        <w:pStyle w:val="Sinespaciado"/>
        <w:jc w:val="both"/>
        <w:rPr>
          <w:sz w:val="26"/>
          <w:szCs w:val="26"/>
        </w:rPr>
      </w:pPr>
      <w:r w:rsidRPr="0075538E">
        <w:rPr>
          <w:sz w:val="26"/>
          <w:szCs w:val="26"/>
        </w:rPr>
        <w:t>Mons. Quirós recordó que en este Año Santo los fieles han tenido la oportunidad de peregrinar a los templos designados y recibir la Indulgencia Plenaria. Al igual que ellos, los obispos escogieron venir de manera conjunta al Santuario Nacional como un signo de comunión.</w:t>
      </w:r>
    </w:p>
    <w:p w14:paraId="2C26F728" w14:textId="77777777" w:rsidR="0075538E" w:rsidRPr="0075538E" w:rsidRDefault="0075538E" w:rsidP="0075538E">
      <w:pPr>
        <w:pStyle w:val="Sinespaciado"/>
        <w:jc w:val="both"/>
        <w:rPr>
          <w:sz w:val="26"/>
          <w:szCs w:val="26"/>
        </w:rPr>
      </w:pPr>
    </w:p>
    <w:p w14:paraId="5D5CB259" w14:textId="77777777" w:rsidR="0075538E" w:rsidRDefault="0075538E" w:rsidP="0075538E">
      <w:pPr>
        <w:pStyle w:val="Sinespaciado"/>
        <w:jc w:val="both"/>
        <w:rPr>
          <w:sz w:val="26"/>
          <w:szCs w:val="26"/>
        </w:rPr>
      </w:pPr>
      <w:r w:rsidRPr="0075538E">
        <w:rPr>
          <w:sz w:val="26"/>
          <w:szCs w:val="26"/>
        </w:rPr>
        <w:t>Agregó: "</w:t>
      </w:r>
      <w:r w:rsidRPr="0075538E">
        <w:rPr>
          <w:i/>
          <w:iCs/>
          <w:sz w:val="26"/>
          <w:szCs w:val="26"/>
        </w:rPr>
        <w:t>Necesitamos ser asistidos ante un servicio que va más allá de nuestras posibilidades, pero que el Señor siempre nos da Su gracia y la capacidad para emprenderlo</w:t>
      </w:r>
      <w:r w:rsidRPr="0075538E">
        <w:rPr>
          <w:sz w:val="26"/>
          <w:szCs w:val="26"/>
        </w:rPr>
        <w:t>". De esta manera, pidió la asistencia del Señor para ser los servidores que la Iglesia necesita en estos momentos.</w:t>
      </w:r>
    </w:p>
    <w:p w14:paraId="751EB35F" w14:textId="77777777" w:rsidR="0075538E" w:rsidRPr="0075538E" w:rsidRDefault="0075538E" w:rsidP="0075538E">
      <w:pPr>
        <w:pStyle w:val="Sinespaciado"/>
        <w:jc w:val="both"/>
        <w:rPr>
          <w:sz w:val="26"/>
          <w:szCs w:val="26"/>
        </w:rPr>
      </w:pPr>
    </w:p>
    <w:p w14:paraId="4832D6A6" w14:textId="77777777" w:rsidR="0075538E" w:rsidRDefault="0075538E" w:rsidP="0075538E">
      <w:pPr>
        <w:pStyle w:val="Sinespaciado"/>
        <w:jc w:val="both"/>
        <w:rPr>
          <w:sz w:val="26"/>
          <w:szCs w:val="26"/>
        </w:rPr>
      </w:pPr>
      <w:r w:rsidRPr="0075538E">
        <w:rPr>
          <w:sz w:val="26"/>
          <w:szCs w:val="26"/>
        </w:rPr>
        <w:t>La ceremonia litúrgica fue presidida por Mons. Javier Román, presidente de la Conferencia Episcopal y obispo de Limón. Se contó también con la participación de Mons. Mark Gerard Miles, nuncio apostólico; obispos eméritos, sacerdotes, diáconos, religiosos y Pueblo de Dios.</w:t>
      </w:r>
    </w:p>
    <w:p w14:paraId="21DE2EE8" w14:textId="77777777" w:rsidR="00F56D7A" w:rsidRPr="0075538E" w:rsidRDefault="00F56D7A" w:rsidP="0075538E">
      <w:pPr>
        <w:pStyle w:val="Sinespaciado"/>
        <w:jc w:val="both"/>
        <w:rPr>
          <w:sz w:val="26"/>
          <w:szCs w:val="26"/>
        </w:rPr>
      </w:pPr>
    </w:p>
    <w:p w14:paraId="68EF9C25" w14:textId="55E61D26" w:rsidR="0075538E" w:rsidRPr="0075538E" w:rsidRDefault="00000000" w:rsidP="0075538E">
      <w:pPr>
        <w:pStyle w:val="Sinespaciado"/>
        <w:jc w:val="both"/>
        <w:rPr>
          <w:sz w:val="26"/>
          <w:szCs w:val="26"/>
        </w:rPr>
      </w:pPr>
      <w:r>
        <w:rPr>
          <w:sz w:val="26"/>
          <w:szCs w:val="26"/>
        </w:rPr>
        <w:pict w14:anchorId="1DE0D8B3">
          <v:rect id="_x0000_i1026" style="width:0;height:1.5pt" o:hralign="center" o:hrstd="t" o:hr="t" fillcolor="#a0a0a0" stroked="f"/>
        </w:pict>
      </w:r>
    </w:p>
    <w:p w14:paraId="6BB1343E" w14:textId="6B527960" w:rsidR="00F9421D" w:rsidRDefault="0075538E" w:rsidP="00CA564B">
      <w:pPr>
        <w:pStyle w:val="Sinespaciado"/>
        <w:pBdr>
          <w:top w:val="single" w:sz="4" w:space="1" w:color="auto"/>
          <w:left w:val="single" w:sz="4" w:space="4" w:color="auto"/>
          <w:bottom w:val="single" w:sz="4" w:space="1" w:color="auto"/>
          <w:right w:val="single" w:sz="4" w:space="4" w:color="auto"/>
        </w:pBdr>
        <w:shd w:val="clear" w:color="auto" w:fill="000000" w:themeFill="text1"/>
        <w:rPr>
          <w:b/>
          <w:bCs/>
          <w:sz w:val="30"/>
          <w:szCs w:val="30"/>
        </w:rPr>
      </w:pPr>
      <w:r w:rsidRPr="0075538E">
        <w:rPr>
          <w:b/>
          <w:bCs/>
          <w:sz w:val="30"/>
          <w:szCs w:val="30"/>
        </w:rPr>
        <w:t xml:space="preserve">DELFINO.CR diario digital - 25/06/2025 – Luis Manuel Madrigal, Redactor  </w:t>
      </w:r>
    </w:p>
    <w:p w14:paraId="2181221E" w14:textId="77777777" w:rsidR="0075538E" w:rsidRDefault="0075538E" w:rsidP="0075538E">
      <w:pPr>
        <w:pStyle w:val="Sinespaciado"/>
        <w:rPr>
          <w:b/>
          <w:bCs/>
          <w:sz w:val="30"/>
          <w:szCs w:val="30"/>
        </w:rPr>
      </w:pPr>
    </w:p>
    <w:p w14:paraId="0096C659" w14:textId="77777777" w:rsidR="00CA564B" w:rsidRPr="00CA564B" w:rsidRDefault="00CA564B" w:rsidP="00CA564B">
      <w:pPr>
        <w:pStyle w:val="Sinespaciado"/>
        <w:jc w:val="center"/>
        <w:rPr>
          <w:b/>
          <w:bCs/>
          <w:color w:val="C00000"/>
          <w:sz w:val="40"/>
          <w:szCs w:val="40"/>
        </w:rPr>
      </w:pPr>
      <w:r w:rsidRPr="00CA564B">
        <w:rPr>
          <w:b/>
          <w:bCs/>
          <w:color w:val="C00000"/>
          <w:sz w:val="40"/>
          <w:szCs w:val="40"/>
        </w:rPr>
        <w:t>Sala Constitucional ordena liberar a migrantes deportados desde Estados Unidos y acogidos por Costa Rica</w:t>
      </w:r>
    </w:p>
    <w:p w14:paraId="36FF1C35" w14:textId="77777777" w:rsidR="00CA564B" w:rsidRPr="00CA564B" w:rsidRDefault="00CA564B" w:rsidP="00CA564B">
      <w:pPr>
        <w:pStyle w:val="Sinespaciado"/>
        <w:jc w:val="center"/>
        <w:rPr>
          <w:b/>
          <w:bCs/>
          <w:sz w:val="30"/>
          <w:szCs w:val="30"/>
        </w:rPr>
      </w:pPr>
      <w:r w:rsidRPr="00CA564B">
        <w:rPr>
          <w:b/>
          <w:bCs/>
          <w:sz w:val="30"/>
          <w:szCs w:val="30"/>
        </w:rPr>
        <w:t>Tribunal condenó al Estado a pagar daños y perjuicios causados.</w:t>
      </w:r>
    </w:p>
    <w:p w14:paraId="1BBC0691" w14:textId="77777777" w:rsidR="00CA564B" w:rsidRDefault="00CA564B" w:rsidP="00CA564B">
      <w:pPr>
        <w:pStyle w:val="Sinespaciado"/>
        <w:rPr>
          <w:sz w:val="26"/>
          <w:szCs w:val="26"/>
        </w:rPr>
      </w:pPr>
    </w:p>
    <w:p w14:paraId="73E9F8BD" w14:textId="4242E79B" w:rsidR="00CA564B" w:rsidRDefault="00CA564B" w:rsidP="00CA564B">
      <w:pPr>
        <w:pStyle w:val="Sinespaciado"/>
        <w:jc w:val="both"/>
        <w:rPr>
          <w:sz w:val="26"/>
          <w:szCs w:val="26"/>
        </w:rPr>
      </w:pPr>
      <w:r w:rsidRPr="00CA564B">
        <w:rPr>
          <w:sz w:val="26"/>
          <w:szCs w:val="26"/>
        </w:rPr>
        <w:lastRenderedPageBreak/>
        <w:t>La Sala Constitucional de la Corte Suprema de Justicia de Costa Rica, conocida popularmente como Sala IV, declaró parcialmente con lugar un recurso de habeas corpus a favor de un grupo de personas migrantes deportadas desde los Estados Unidos, quienes fueron retenidas sin información clara ni acceso a asesoría legal en el Centro de Atención Temporal Migratoria (CATEM) de Corredores, Puntarenas.</w:t>
      </w:r>
    </w:p>
    <w:p w14:paraId="2863E2E3" w14:textId="77777777" w:rsidR="00CA564B" w:rsidRPr="00CA564B" w:rsidRDefault="00CA564B" w:rsidP="00CA564B">
      <w:pPr>
        <w:pStyle w:val="Sinespaciado"/>
        <w:jc w:val="both"/>
        <w:rPr>
          <w:sz w:val="26"/>
          <w:szCs w:val="26"/>
        </w:rPr>
      </w:pPr>
    </w:p>
    <w:p w14:paraId="71F8628B" w14:textId="77777777" w:rsidR="00CA564B" w:rsidRDefault="00CA564B" w:rsidP="00CA564B">
      <w:pPr>
        <w:pStyle w:val="Sinespaciado"/>
        <w:jc w:val="both"/>
        <w:rPr>
          <w:sz w:val="26"/>
          <w:szCs w:val="26"/>
        </w:rPr>
      </w:pPr>
      <w:r w:rsidRPr="00CA564B">
        <w:rPr>
          <w:sz w:val="26"/>
          <w:szCs w:val="26"/>
        </w:rPr>
        <w:t>Según la sentencia 2025-19485, emitida este martes y dada a conocer esta noche por la oficina de prensa de la Sala, la mayoría de los magistrados concluyó que, si bien la admisión humanitaria de estas personas por parte del gobierno no violó derechos fundamentales, las condiciones posteriores a su ingreso sí lo hicieron. Entre las faltas señaladas se encuentran la privación de libertad sin resolución individualizada, la falta de información sobre su estatus migratorio, la restricción de comunicación con el exterior y la omisión de informar sobre la posibilidad de solicitar refugio.</w:t>
      </w:r>
    </w:p>
    <w:p w14:paraId="006B3042" w14:textId="77777777" w:rsidR="00CA564B" w:rsidRPr="00CA564B" w:rsidRDefault="00CA564B" w:rsidP="00CA564B">
      <w:pPr>
        <w:pStyle w:val="Sinespaciado"/>
        <w:jc w:val="both"/>
        <w:rPr>
          <w:sz w:val="26"/>
          <w:szCs w:val="26"/>
        </w:rPr>
      </w:pPr>
    </w:p>
    <w:p w14:paraId="60E9604F" w14:textId="77777777" w:rsidR="00CA564B" w:rsidRDefault="00CA564B" w:rsidP="00CA564B">
      <w:pPr>
        <w:pStyle w:val="Sinespaciado"/>
        <w:jc w:val="both"/>
        <w:rPr>
          <w:sz w:val="26"/>
          <w:szCs w:val="26"/>
        </w:rPr>
      </w:pPr>
      <w:r w:rsidRPr="00CA564B">
        <w:rPr>
          <w:sz w:val="26"/>
          <w:szCs w:val="26"/>
        </w:rPr>
        <w:t>Como consecuencia, el tribunal ordenó al director general de Migración y Extranjería, Jean Paul San Lee Lizano, o a quien ocupe ese cargo, que en un plazo de 15 días naturales, defina mediante acto individual y fundamentado el estatus migratorio de cada persona, disponga su liberación inmediata y coordine con otras instituciones públicas la valoración de necesidades en salud, educación, vivienda y apoyo social para cada migrante amparado por la sentencia.</w:t>
      </w:r>
    </w:p>
    <w:p w14:paraId="3A6A6575" w14:textId="77777777" w:rsidR="00CA564B" w:rsidRPr="00CA564B" w:rsidRDefault="00CA564B" w:rsidP="00CA564B">
      <w:pPr>
        <w:pStyle w:val="Sinespaciado"/>
        <w:jc w:val="both"/>
        <w:rPr>
          <w:sz w:val="26"/>
          <w:szCs w:val="26"/>
        </w:rPr>
      </w:pPr>
    </w:p>
    <w:p w14:paraId="7420B39A" w14:textId="77777777" w:rsidR="00CA564B" w:rsidRDefault="00CA564B" w:rsidP="00CA564B">
      <w:pPr>
        <w:pStyle w:val="Sinespaciado"/>
        <w:jc w:val="both"/>
        <w:rPr>
          <w:sz w:val="26"/>
          <w:szCs w:val="26"/>
        </w:rPr>
      </w:pPr>
      <w:r w:rsidRPr="00CA564B">
        <w:rPr>
          <w:sz w:val="26"/>
          <w:szCs w:val="26"/>
        </w:rPr>
        <w:t>La Sala también condenó al Estado al pago de costas, daños y perjuicios, los cuales deberán cobrarse mediante el proceso de ejecución de sentencia en la vía contencioso-administrativa.</w:t>
      </w:r>
    </w:p>
    <w:p w14:paraId="3B9C1638" w14:textId="77777777" w:rsidR="00CA564B" w:rsidRPr="00CA564B" w:rsidRDefault="00CA564B" w:rsidP="00CA564B">
      <w:pPr>
        <w:pStyle w:val="Sinespaciado"/>
        <w:jc w:val="both"/>
        <w:rPr>
          <w:sz w:val="26"/>
          <w:szCs w:val="26"/>
        </w:rPr>
      </w:pPr>
    </w:p>
    <w:p w14:paraId="25971348" w14:textId="77777777" w:rsidR="00CA564B" w:rsidRDefault="00CA564B" w:rsidP="00CA564B">
      <w:pPr>
        <w:pStyle w:val="Sinespaciado"/>
        <w:jc w:val="both"/>
        <w:rPr>
          <w:sz w:val="26"/>
          <w:szCs w:val="26"/>
        </w:rPr>
      </w:pPr>
      <w:r w:rsidRPr="00CA564B">
        <w:rPr>
          <w:sz w:val="26"/>
          <w:szCs w:val="26"/>
        </w:rPr>
        <w:t>Los magistrados Fernando Castillo, Luis Salazar y Anamari Garro salvaron el voto y declararon sin lugar el recurso en todos sus extremos, argumentando que la permanencia en CATEM y la restricción a la libertad ambulatoria fueron justificadas por el contexto humanitario y migratorio excepcional, y que no equivalían a una detención ilegal.</w:t>
      </w:r>
    </w:p>
    <w:p w14:paraId="10422241" w14:textId="77777777" w:rsidR="00CA564B" w:rsidRPr="00CA564B" w:rsidRDefault="00CA564B" w:rsidP="00CA564B">
      <w:pPr>
        <w:pStyle w:val="Sinespaciado"/>
        <w:jc w:val="both"/>
        <w:rPr>
          <w:sz w:val="26"/>
          <w:szCs w:val="26"/>
        </w:rPr>
      </w:pPr>
    </w:p>
    <w:p w14:paraId="2FCB8035" w14:textId="77777777" w:rsidR="00CA564B" w:rsidRDefault="00CA564B" w:rsidP="00CA564B">
      <w:pPr>
        <w:pStyle w:val="Sinespaciado"/>
        <w:jc w:val="both"/>
        <w:rPr>
          <w:sz w:val="26"/>
          <w:szCs w:val="26"/>
        </w:rPr>
      </w:pPr>
      <w:r w:rsidRPr="00CA564B">
        <w:rPr>
          <w:sz w:val="26"/>
          <w:szCs w:val="26"/>
        </w:rPr>
        <w:t>Asimismo, señalaron que no se demostró que las personas afectadas hubieran sido privadas de asistencia legal, y que muchas ya habían salido del país conforme a lo previsto inicialmente.</w:t>
      </w:r>
    </w:p>
    <w:p w14:paraId="0E547708" w14:textId="77777777" w:rsidR="00CA564B" w:rsidRPr="00CA564B" w:rsidRDefault="00CA564B" w:rsidP="00CA564B">
      <w:pPr>
        <w:pStyle w:val="Sinespaciado"/>
        <w:jc w:val="both"/>
        <w:rPr>
          <w:sz w:val="26"/>
          <w:szCs w:val="26"/>
        </w:rPr>
      </w:pPr>
    </w:p>
    <w:p w14:paraId="2D023CEF" w14:textId="77777777" w:rsidR="00CA564B" w:rsidRDefault="00CA564B" w:rsidP="00CA564B">
      <w:pPr>
        <w:pStyle w:val="Sinespaciado"/>
        <w:jc w:val="both"/>
        <w:rPr>
          <w:sz w:val="26"/>
          <w:szCs w:val="26"/>
        </w:rPr>
      </w:pPr>
      <w:r w:rsidRPr="00CA564B">
        <w:rPr>
          <w:sz w:val="26"/>
          <w:szCs w:val="26"/>
        </w:rPr>
        <w:t>El caso fue tramitado bajo el expediente 25-006713-0007-CO. Las personas migrantes habían sido admitidas a Costa Rica en febrero de 2025 en virtud de un acuerdo de cooperación con Estados Unidos, que permitió su ingreso por razones humanitarias. Tras su llegada, fueron trasladadas al CATEM-SUR, donde, según el recurso presentado, permanecieron retenidas sin claridad sobre su situación legal ni posibilidad de contacto con el exterior.</w:t>
      </w:r>
    </w:p>
    <w:p w14:paraId="2D3075BD" w14:textId="77777777" w:rsidR="00F56D7A" w:rsidRPr="00CA564B" w:rsidRDefault="00F56D7A" w:rsidP="00CA564B">
      <w:pPr>
        <w:pStyle w:val="Sinespaciado"/>
        <w:jc w:val="both"/>
        <w:rPr>
          <w:sz w:val="26"/>
          <w:szCs w:val="26"/>
        </w:rPr>
      </w:pPr>
    </w:p>
    <w:p w14:paraId="45B79880" w14:textId="2AE37C0A" w:rsidR="0075538E" w:rsidRPr="00F56D7A" w:rsidRDefault="00CA564B" w:rsidP="00F56D7A">
      <w:pPr>
        <w:pStyle w:val="Sinespaciado"/>
        <w:pBdr>
          <w:top w:val="single" w:sz="4" w:space="1" w:color="auto"/>
          <w:left w:val="single" w:sz="4" w:space="4" w:color="auto"/>
          <w:bottom w:val="single" w:sz="4" w:space="1" w:color="auto"/>
          <w:right w:val="single" w:sz="4" w:space="4" w:color="auto"/>
        </w:pBdr>
        <w:rPr>
          <w:b/>
          <w:bCs/>
          <w:sz w:val="20"/>
          <w:szCs w:val="20"/>
        </w:rPr>
      </w:pPr>
      <w:hyperlink r:id="rId16" w:history="1">
        <w:r w:rsidRPr="00F56D7A">
          <w:rPr>
            <w:rStyle w:val="Hipervnculo"/>
            <w:b/>
            <w:bCs/>
            <w:sz w:val="20"/>
            <w:szCs w:val="20"/>
          </w:rPr>
          <w:t>https://delfino.cr/2025/06/sala-constitucional-ordena-liberar-a-migrantes-deportados-desde-estados-unidos-y-acogidos-por-costa-rica</w:t>
        </w:r>
      </w:hyperlink>
      <w:r w:rsidRPr="00F56D7A">
        <w:rPr>
          <w:b/>
          <w:bCs/>
          <w:sz w:val="20"/>
          <w:szCs w:val="20"/>
        </w:rPr>
        <w:t xml:space="preserve"> </w:t>
      </w:r>
    </w:p>
    <w:p w14:paraId="018BC1CF" w14:textId="77777777" w:rsidR="0075538E" w:rsidRPr="00F56D7A" w:rsidRDefault="0075538E" w:rsidP="0075538E">
      <w:pPr>
        <w:pStyle w:val="Sinespaciado"/>
        <w:rPr>
          <w:b/>
          <w:bCs/>
          <w:sz w:val="20"/>
          <w:szCs w:val="20"/>
        </w:rPr>
      </w:pPr>
    </w:p>
    <w:sectPr w:rsidR="0075538E" w:rsidRPr="00F56D7A"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41339" w14:textId="77777777" w:rsidR="00867103" w:rsidRDefault="00867103" w:rsidP="00A07A32">
      <w:r>
        <w:separator/>
      </w:r>
    </w:p>
  </w:endnote>
  <w:endnote w:type="continuationSeparator" w:id="0">
    <w:p w14:paraId="25A0C918" w14:textId="77777777" w:rsidR="00867103" w:rsidRDefault="00867103"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1A100" w14:textId="77777777" w:rsidR="00867103" w:rsidRDefault="00867103" w:rsidP="00A07A32">
      <w:r>
        <w:separator/>
      </w:r>
    </w:p>
  </w:footnote>
  <w:footnote w:type="continuationSeparator" w:id="0">
    <w:p w14:paraId="39862ACF" w14:textId="77777777" w:rsidR="00867103" w:rsidRDefault="00867103"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8C2ADC"/>
    <w:multiLevelType w:val="hybridMultilevel"/>
    <w:tmpl w:val="0834F2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C535CDD"/>
    <w:multiLevelType w:val="hybridMultilevel"/>
    <w:tmpl w:val="D9CCF67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0"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F34989"/>
    <w:multiLevelType w:val="hybridMultilevel"/>
    <w:tmpl w:val="9A08B14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E6A5B0E"/>
    <w:multiLevelType w:val="multilevel"/>
    <w:tmpl w:val="EE4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27157F"/>
    <w:multiLevelType w:val="hybridMultilevel"/>
    <w:tmpl w:val="A00EA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9A6D25"/>
    <w:multiLevelType w:val="multilevel"/>
    <w:tmpl w:val="DDEA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9"/>
  </w:num>
  <w:num w:numId="2" w16cid:durableId="2135514984">
    <w:abstractNumId w:val="41"/>
  </w:num>
  <w:num w:numId="3" w16cid:durableId="414669197">
    <w:abstractNumId w:val="36"/>
  </w:num>
  <w:num w:numId="4" w16cid:durableId="1859152662">
    <w:abstractNumId w:val="12"/>
  </w:num>
  <w:num w:numId="5" w16cid:durableId="1863085744">
    <w:abstractNumId w:val="21"/>
  </w:num>
  <w:num w:numId="6" w16cid:durableId="185102422">
    <w:abstractNumId w:val="38"/>
  </w:num>
  <w:num w:numId="7" w16cid:durableId="1149050651">
    <w:abstractNumId w:val="7"/>
  </w:num>
  <w:num w:numId="8" w16cid:durableId="285816735">
    <w:abstractNumId w:val="13"/>
  </w:num>
  <w:num w:numId="9" w16cid:durableId="526257742">
    <w:abstractNumId w:val="0"/>
  </w:num>
  <w:num w:numId="10" w16cid:durableId="1066609041">
    <w:abstractNumId w:val="9"/>
  </w:num>
  <w:num w:numId="11" w16cid:durableId="452945357">
    <w:abstractNumId w:val="25"/>
  </w:num>
  <w:num w:numId="12" w16cid:durableId="2048482154">
    <w:abstractNumId w:val="28"/>
  </w:num>
  <w:num w:numId="13" w16cid:durableId="835147094">
    <w:abstractNumId w:val="11"/>
  </w:num>
  <w:num w:numId="14" w16cid:durableId="778599266">
    <w:abstractNumId w:val="19"/>
  </w:num>
  <w:num w:numId="15" w16cid:durableId="1153915470">
    <w:abstractNumId w:val="22"/>
  </w:num>
  <w:num w:numId="16" w16cid:durableId="1632056460">
    <w:abstractNumId w:val="45"/>
  </w:num>
  <w:num w:numId="17" w16cid:durableId="163321092">
    <w:abstractNumId w:val="4"/>
  </w:num>
  <w:num w:numId="18" w16cid:durableId="1122648127">
    <w:abstractNumId w:val="40"/>
  </w:num>
  <w:num w:numId="19" w16cid:durableId="1739984827">
    <w:abstractNumId w:val="20"/>
  </w:num>
  <w:num w:numId="20" w16cid:durableId="2117285663">
    <w:abstractNumId w:val="37"/>
  </w:num>
  <w:num w:numId="21" w16cid:durableId="819807949">
    <w:abstractNumId w:val="39"/>
  </w:num>
  <w:num w:numId="22" w16cid:durableId="948506000">
    <w:abstractNumId w:val="6"/>
  </w:num>
  <w:num w:numId="23" w16cid:durableId="295766722">
    <w:abstractNumId w:val="17"/>
  </w:num>
  <w:num w:numId="24" w16cid:durableId="1830780336">
    <w:abstractNumId w:val="16"/>
  </w:num>
  <w:num w:numId="25" w16cid:durableId="711464211">
    <w:abstractNumId w:val="30"/>
  </w:num>
  <w:num w:numId="26" w16cid:durableId="922951994">
    <w:abstractNumId w:val="43"/>
  </w:num>
  <w:num w:numId="27" w16cid:durableId="702167473">
    <w:abstractNumId w:val="47"/>
  </w:num>
  <w:num w:numId="28" w16cid:durableId="904144416">
    <w:abstractNumId w:val="24"/>
  </w:num>
  <w:num w:numId="29" w16cid:durableId="1627663123">
    <w:abstractNumId w:val="18"/>
  </w:num>
  <w:num w:numId="30" w16cid:durableId="1234927164">
    <w:abstractNumId w:val="46"/>
  </w:num>
  <w:num w:numId="31" w16cid:durableId="1420367694">
    <w:abstractNumId w:val="23"/>
  </w:num>
  <w:num w:numId="32" w16cid:durableId="815142905">
    <w:abstractNumId w:val="34"/>
  </w:num>
  <w:num w:numId="33" w16cid:durableId="392045648">
    <w:abstractNumId w:val="44"/>
  </w:num>
  <w:num w:numId="34" w16cid:durableId="668562346">
    <w:abstractNumId w:val="5"/>
  </w:num>
  <w:num w:numId="35" w16cid:durableId="1100636907">
    <w:abstractNumId w:val="15"/>
  </w:num>
  <w:num w:numId="36" w16cid:durableId="1253513934">
    <w:abstractNumId w:val="1"/>
  </w:num>
  <w:num w:numId="37" w16cid:durableId="1245145986">
    <w:abstractNumId w:val="27"/>
  </w:num>
  <w:num w:numId="38" w16cid:durableId="759640951">
    <w:abstractNumId w:val="42"/>
  </w:num>
  <w:num w:numId="39" w16cid:durableId="1157965275">
    <w:abstractNumId w:val="10"/>
  </w:num>
  <w:num w:numId="40" w16cid:durableId="423842214">
    <w:abstractNumId w:val="3"/>
  </w:num>
  <w:num w:numId="41" w16cid:durableId="1880506929">
    <w:abstractNumId w:val="2"/>
  </w:num>
  <w:num w:numId="42" w16cid:durableId="350376570">
    <w:abstractNumId w:val="33"/>
  </w:num>
  <w:num w:numId="43" w16cid:durableId="1853641111">
    <w:abstractNumId w:val="32"/>
  </w:num>
  <w:num w:numId="44" w16cid:durableId="1344281818">
    <w:abstractNumId w:val="8"/>
  </w:num>
  <w:num w:numId="45" w16cid:durableId="1187864930">
    <w:abstractNumId w:val="26"/>
  </w:num>
  <w:num w:numId="46" w16cid:durableId="1089084173">
    <w:abstractNumId w:val="14"/>
  </w:num>
  <w:num w:numId="47" w16cid:durableId="537935522">
    <w:abstractNumId w:val="35"/>
  </w:num>
  <w:num w:numId="48" w16cid:durableId="136698060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8DA"/>
    <w:rsid w:val="00003E1E"/>
    <w:rsid w:val="00005CB7"/>
    <w:rsid w:val="00006621"/>
    <w:rsid w:val="00007706"/>
    <w:rsid w:val="00007A96"/>
    <w:rsid w:val="00007A9F"/>
    <w:rsid w:val="0001180F"/>
    <w:rsid w:val="00020643"/>
    <w:rsid w:val="00025592"/>
    <w:rsid w:val="00027800"/>
    <w:rsid w:val="0003185C"/>
    <w:rsid w:val="00032864"/>
    <w:rsid w:val="00033F19"/>
    <w:rsid w:val="00035215"/>
    <w:rsid w:val="00035DA8"/>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3C33"/>
    <w:rsid w:val="00066478"/>
    <w:rsid w:val="000664FD"/>
    <w:rsid w:val="000667CC"/>
    <w:rsid w:val="00066B05"/>
    <w:rsid w:val="00067EF3"/>
    <w:rsid w:val="00071D8C"/>
    <w:rsid w:val="000744C2"/>
    <w:rsid w:val="00076BB2"/>
    <w:rsid w:val="00077EF5"/>
    <w:rsid w:val="00080732"/>
    <w:rsid w:val="0008097C"/>
    <w:rsid w:val="000822F7"/>
    <w:rsid w:val="00083B63"/>
    <w:rsid w:val="0008562E"/>
    <w:rsid w:val="00090E41"/>
    <w:rsid w:val="00094BEB"/>
    <w:rsid w:val="000A1A80"/>
    <w:rsid w:val="000A1DBF"/>
    <w:rsid w:val="000A240D"/>
    <w:rsid w:val="000A25D4"/>
    <w:rsid w:val="000A4FA5"/>
    <w:rsid w:val="000A58D3"/>
    <w:rsid w:val="000A5EE2"/>
    <w:rsid w:val="000A5F5A"/>
    <w:rsid w:val="000A7D22"/>
    <w:rsid w:val="000B4E06"/>
    <w:rsid w:val="000B5387"/>
    <w:rsid w:val="000B5D95"/>
    <w:rsid w:val="000B69C1"/>
    <w:rsid w:val="000C373A"/>
    <w:rsid w:val="000C76A5"/>
    <w:rsid w:val="000D06B0"/>
    <w:rsid w:val="000D18E8"/>
    <w:rsid w:val="000D28F5"/>
    <w:rsid w:val="000D41C1"/>
    <w:rsid w:val="000D78F1"/>
    <w:rsid w:val="000D7E60"/>
    <w:rsid w:val="000E03EB"/>
    <w:rsid w:val="000E2105"/>
    <w:rsid w:val="000E3943"/>
    <w:rsid w:val="000E5113"/>
    <w:rsid w:val="000E682D"/>
    <w:rsid w:val="000E6EA3"/>
    <w:rsid w:val="000F0211"/>
    <w:rsid w:val="000F41C8"/>
    <w:rsid w:val="000F6A39"/>
    <w:rsid w:val="00102373"/>
    <w:rsid w:val="0011010B"/>
    <w:rsid w:val="001105BC"/>
    <w:rsid w:val="001121F8"/>
    <w:rsid w:val="0011678F"/>
    <w:rsid w:val="001176B4"/>
    <w:rsid w:val="00117DB7"/>
    <w:rsid w:val="001227CF"/>
    <w:rsid w:val="0012356E"/>
    <w:rsid w:val="00124DA9"/>
    <w:rsid w:val="00125A10"/>
    <w:rsid w:val="00125AE7"/>
    <w:rsid w:val="00125C5F"/>
    <w:rsid w:val="001324CE"/>
    <w:rsid w:val="00132745"/>
    <w:rsid w:val="001372FE"/>
    <w:rsid w:val="00140042"/>
    <w:rsid w:val="00143240"/>
    <w:rsid w:val="00143544"/>
    <w:rsid w:val="001455DA"/>
    <w:rsid w:val="00145AFB"/>
    <w:rsid w:val="00145CE1"/>
    <w:rsid w:val="00146AAF"/>
    <w:rsid w:val="00146D51"/>
    <w:rsid w:val="0014726D"/>
    <w:rsid w:val="001500A4"/>
    <w:rsid w:val="001506E8"/>
    <w:rsid w:val="0015162A"/>
    <w:rsid w:val="00160ACA"/>
    <w:rsid w:val="00160D71"/>
    <w:rsid w:val="00162A04"/>
    <w:rsid w:val="00163CA4"/>
    <w:rsid w:val="0016610E"/>
    <w:rsid w:val="00170192"/>
    <w:rsid w:val="00170C6D"/>
    <w:rsid w:val="001722F8"/>
    <w:rsid w:val="00173A60"/>
    <w:rsid w:val="00174CED"/>
    <w:rsid w:val="00175825"/>
    <w:rsid w:val="00176B95"/>
    <w:rsid w:val="0017790E"/>
    <w:rsid w:val="001815FB"/>
    <w:rsid w:val="001821ED"/>
    <w:rsid w:val="00184DC0"/>
    <w:rsid w:val="001861EF"/>
    <w:rsid w:val="0018680A"/>
    <w:rsid w:val="001869AA"/>
    <w:rsid w:val="0019092C"/>
    <w:rsid w:val="001922B3"/>
    <w:rsid w:val="001932A4"/>
    <w:rsid w:val="0019378C"/>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1F74B3"/>
    <w:rsid w:val="00200FED"/>
    <w:rsid w:val="00201F59"/>
    <w:rsid w:val="00212804"/>
    <w:rsid w:val="0021410F"/>
    <w:rsid w:val="00214EEF"/>
    <w:rsid w:val="0021562F"/>
    <w:rsid w:val="00216EF2"/>
    <w:rsid w:val="00223693"/>
    <w:rsid w:val="00224C90"/>
    <w:rsid w:val="00227605"/>
    <w:rsid w:val="002303E8"/>
    <w:rsid w:val="00230F4C"/>
    <w:rsid w:val="00231D30"/>
    <w:rsid w:val="002334ED"/>
    <w:rsid w:val="00234776"/>
    <w:rsid w:val="00234FEB"/>
    <w:rsid w:val="00235847"/>
    <w:rsid w:val="00236503"/>
    <w:rsid w:val="00242BD0"/>
    <w:rsid w:val="00245221"/>
    <w:rsid w:val="00250697"/>
    <w:rsid w:val="0025341A"/>
    <w:rsid w:val="00253524"/>
    <w:rsid w:val="00254289"/>
    <w:rsid w:val="0025581C"/>
    <w:rsid w:val="00255A9F"/>
    <w:rsid w:val="00256D50"/>
    <w:rsid w:val="002629DC"/>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4EA5"/>
    <w:rsid w:val="0029589E"/>
    <w:rsid w:val="00297476"/>
    <w:rsid w:val="00297754"/>
    <w:rsid w:val="002A12A5"/>
    <w:rsid w:val="002A1812"/>
    <w:rsid w:val="002A2AFD"/>
    <w:rsid w:val="002A5415"/>
    <w:rsid w:val="002A632C"/>
    <w:rsid w:val="002A7C5C"/>
    <w:rsid w:val="002B1BBB"/>
    <w:rsid w:val="002B31ED"/>
    <w:rsid w:val="002B3226"/>
    <w:rsid w:val="002B62A5"/>
    <w:rsid w:val="002C5FD6"/>
    <w:rsid w:val="002D1E9D"/>
    <w:rsid w:val="002D3993"/>
    <w:rsid w:val="002D3A47"/>
    <w:rsid w:val="002D7BC5"/>
    <w:rsid w:val="002E3194"/>
    <w:rsid w:val="002E5949"/>
    <w:rsid w:val="002E7D08"/>
    <w:rsid w:val="002F53FB"/>
    <w:rsid w:val="002F7422"/>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032"/>
    <w:rsid w:val="003232D7"/>
    <w:rsid w:val="00324CE9"/>
    <w:rsid w:val="00326FC1"/>
    <w:rsid w:val="00331E92"/>
    <w:rsid w:val="00336F0F"/>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5B01"/>
    <w:rsid w:val="003861AD"/>
    <w:rsid w:val="0038751A"/>
    <w:rsid w:val="00387AE6"/>
    <w:rsid w:val="00387D39"/>
    <w:rsid w:val="00391721"/>
    <w:rsid w:val="00391C3E"/>
    <w:rsid w:val="00394FDC"/>
    <w:rsid w:val="003954CA"/>
    <w:rsid w:val="0039684A"/>
    <w:rsid w:val="003A0636"/>
    <w:rsid w:val="003A1F52"/>
    <w:rsid w:val="003A3D42"/>
    <w:rsid w:val="003A5B51"/>
    <w:rsid w:val="003A5B8D"/>
    <w:rsid w:val="003B1EC6"/>
    <w:rsid w:val="003B4C51"/>
    <w:rsid w:val="003B5B9D"/>
    <w:rsid w:val="003B73FB"/>
    <w:rsid w:val="003C0EDA"/>
    <w:rsid w:val="003C242D"/>
    <w:rsid w:val="003C3E0D"/>
    <w:rsid w:val="003C4A07"/>
    <w:rsid w:val="003C5E42"/>
    <w:rsid w:val="003C63EF"/>
    <w:rsid w:val="003D10CB"/>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016F1"/>
    <w:rsid w:val="00410F40"/>
    <w:rsid w:val="004123DA"/>
    <w:rsid w:val="00414D96"/>
    <w:rsid w:val="00415635"/>
    <w:rsid w:val="00415897"/>
    <w:rsid w:val="00415E7D"/>
    <w:rsid w:val="004166D3"/>
    <w:rsid w:val="00417B84"/>
    <w:rsid w:val="004202C7"/>
    <w:rsid w:val="00420F5C"/>
    <w:rsid w:val="00421C02"/>
    <w:rsid w:val="00422325"/>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22"/>
    <w:rsid w:val="004454AC"/>
    <w:rsid w:val="00445FA5"/>
    <w:rsid w:val="0044663B"/>
    <w:rsid w:val="0044700E"/>
    <w:rsid w:val="004503DD"/>
    <w:rsid w:val="00451C3F"/>
    <w:rsid w:val="00452231"/>
    <w:rsid w:val="00452838"/>
    <w:rsid w:val="0045287F"/>
    <w:rsid w:val="00453037"/>
    <w:rsid w:val="0045353C"/>
    <w:rsid w:val="00454CD9"/>
    <w:rsid w:val="00455350"/>
    <w:rsid w:val="00457038"/>
    <w:rsid w:val="004606EA"/>
    <w:rsid w:val="00461F07"/>
    <w:rsid w:val="0046370C"/>
    <w:rsid w:val="00465662"/>
    <w:rsid w:val="00465CA3"/>
    <w:rsid w:val="00467F5F"/>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5172"/>
    <w:rsid w:val="004A774D"/>
    <w:rsid w:val="004B02B6"/>
    <w:rsid w:val="004B0D8D"/>
    <w:rsid w:val="004B14A1"/>
    <w:rsid w:val="004B2ADE"/>
    <w:rsid w:val="004B32C8"/>
    <w:rsid w:val="004B3928"/>
    <w:rsid w:val="004B451C"/>
    <w:rsid w:val="004B60BB"/>
    <w:rsid w:val="004B78F7"/>
    <w:rsid w:val="004C0743"/>
    <w:rsid w:val="004C2692"/>
    <w:rsid w:val="004C3CBB"/>
    <w:rsid w:val="004C5134"/>
    <w:rsid w:val="004C58E5"/>
    <w:rsid w:val="004D028C"/>
    <w:rsid w:val="004D11F3"/>
    <w:rsid w:val="004D43CE"/>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6AA"/>
    <w:rsid w:val="005038D7"/>
    <w:rsid w:val="00505A23"/>
    <w:rsid w:val="00510CB7"/>
    <w:rsid w:val="0051199F"/>
    <w:rsid w:val="0051316A"/>
    <w:rsid w:val="00516EF1"/>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A15"/>
    <w:rsid w:val="005559BA"/>
    <w:rsid w:val="00555FA0"/>
    <w:rsid w:val="00557540"/>
    <w:rsid w:val="00562A49"/>
    <w:rsid w:val="00562C7D"/>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DC6"/>
    <w:rsid w:val="005A0F46"/>
    <w:rsid w:val="005A108E"/>
    <w:rsid w:val="005A1192"/>
    <w:rsid w:val="005A158C"/>
    <w:rsid w:val="005A2DCB"/>
    <w:rsid w:val="005B23E3"/>
    <w:rsid w:val="005B2C55"/>
    <w:rsid w:val="005B3239"/>
    <w:rsid w:val="005B4FC5"/>
    <w:rsid w:val="005B6FDA"/>
    <w:rsid w:val="005C2050"/>
    <w:rsid w:val="005C461A"/>
    <w:rsid w:val="005C46F0"/>
    <w:rsid w:val="005C7ECD"/>
    <w:rsid w:val="005D2151"/>
    <w:rsid w:val="005D26DD"/>
    <w:rsid w:val="005D356C"/>
    <w:rsid w:val="005D4F7F"/>
    <w:rsid w:val="005D5893"/>
    <w:rsid w:val="005D65B7"/>
    <w:rsid w:val="005D7211"/>
    <w:rsid w:val="005E330C"/>
    <w:rsid w:val="005E63DE"/>
    <w:rsid w:val="005E6578"/>
    <w:rsid w:val="005F1DF6"/>
    <w:rsid w:val="005F2885"/>
    <w:rsid w:val="005F2C79"/>
    <w:rsid w:val="005F4FE9"/>
    <w:rsid w:val="005F514B"/>
    <w:rsid w:val="005F6FB9"/>
    <w:rsid w:val="005F7576"/>
    <w:rsid w:val="006003DE"/>
    <w:rsid w:val="006067C9"/>
    <w:rsid w:val="00613710"/>
    <w:rsid w:val="0061392D"/>
    <w:rsid w:val="00614D09"/>
    <w:rsid w:val="00615486"/>
    <w:rsid w:val="0061653A"/>
    <w:rsid w:val="00616808"/>
    <w:rsid w:val="00616DF0"/>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2CFF"/>
    <w:rsid w:val="00673C77"/>
    <w:rsid w:val="00673DF4"/>
    <w:rsid w:val="00673E17"/>
    <w:rsid w:val="0067421F"/>
    <w:rsid w:val="00674CD0"/>
    <w:rsid w:val="00676C79"/>
    <w:rsid w:val="00681B21"/>
    <w:rsid w:val="006825B9"/>
    <w:rsid w:val="0068514A"/>
    <w:rsid w:val="00690CBD"/>
    <w:rsid w:val="00691E5A"/>
    <w:rsid w:val="00695C93"/>
    <w:rsid w:val="00695FD0"/>
    <w:rsid w:val="006962F1"/>
    <w:rsid w:val="00697616"/>
    <w:rsid w:val="006A017A"/>
    <w:rsid w:val="006A332B"/>
    <w:rsid w:val="006A5652"/>
    <w:rsid w:val="006A71FE"/>
    <w:rsid w:val="006B28D1"/>
    <w:rsid w:val="006B31DB"/>
    <w:rsid w:val="006B5062"/>
    <w:rsid w:val="006B5C7E"/>
    <w:rsid w:val="006B5F77"/>
    <w:rsid w:val="006C0972"/>
    <w:rsid w:val="006C2C8B"/>
    <w:rsid w:val="006C3500"/>
    <w:rsid w:val="006C3E91"/>
    <w:rsid w:val="006C6407"/>
    <w:rsid w:val="006D09EB"/>
    <w:rsid w:val="006D0B6E"/>
    <w:rsid w:val="006D1293"/>
    <w:rsid w:val="006D186D"/>
    <w:rsid w:val="006D4631"/>
    <w:rsid w:val="006D59A5"/>
    <w:rsid w:val="006D66FF"/>
    <w:rsid w:val="006E12AF"/>
    <w:rsid w:val="006E5425"/>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38E"/>
    <w:rsid w:val="00755BB2"/>
    <w:rsid w:val="00755C65"/>
    <w:rsid w:val="00762A13"/>
    <w:rsid w:val="007642E1"/>
    <w:rsid w:val="00766A5D"/>
    <w:rsid w:val="00770770"/>
    <w:rsid w:val="0077288C"/>
    <w:rsid w:val="007738B2"/>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3393"/>
    <w:rsid w:val="007A3B2D"/>
    <w:rsid w:val="007A606E"/>
    <w:rsid w:val="007A7A85"/>
    <w:rsid w:val="007B03A8"/>
    <w:rsid w:val="007B0DF6"/>
    <w:rsid w:val="007B0FF0"/>
    <w:rsid w:val="007B63D5"/>
    <w:rsid w:val="007B79FC"/>
    <w:rsid w:val="007C01FD"/>
    <w:rsid w:val="007C0796"/>
    <w:rsid w:val="007C12DE"/>
    <w:rsid w:val="007C1C5B"/>
    <w:rsid w:val="007C4145"/>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2BAA"/>
    <w:rsid w:val="0080350A"/>
    <w:rsid w:val="00803DD7"/>
    <w:rsid w:val="00805A2A"/>
    <w:rsid w:val="00807420"/>
    <w:rsid w:val="00807B2C"/>
    <w:rsid w:val="00807C5E"/>
    <w:rsid w:val="00812AF9"/>
    <w:rsid w:val="00814200"/>
    <w:rsid w:val="008157A8"/>
    <w:rsid w:val="008158DE"/>
    <w:rsid w:val="008163F7"/>
    <w:rsid w:val="00820011"/>
    <w:rsid w:val="00823960"/>
    <w:rsid w:val="00824335"/>
    <w:rsid w:val="00826283"/>
    <w:rsid w:val="00827862"/>
    <w:rsid w:val="008307FA"/>
    <w:rsid w:val="0083326D"/>
    <w:rsid w:val="008377A4"/>
    <w:rsid w:val="0084036C"/>
    <w:rsid w:val="00840719"/>
    <w:rsid w:val="00840743"/>
    <w:rsid w:val="0084081A"/>
    <w:rsid w:val="00842ADD"/>
    <w:rsid w:val="00843ABF"/>
    <w:rsid w:val="0084489D"/>
    <w:rsid w:val="00846891"/>
    <w:rsid w:val="008473FC"/>
    <w:rsid w:val="00853AB0"/>
    <w:rsid w:val="00856EE6"/>
    <w:rsid w:val="008609A1"/>
    <w:rsid w:val="00863529"/>
    <w:rsid w:val="00865FFD"/>
    <w:rsid w:val="00866573"/>
    <w:rsid w:val="00867103"/>
    <w:rsid w:val="008715CA"/>
    <w:rsid w:val="00871E90"/>
    <w:rsid w:val="0087212A"/>
    <w:rsid w:val="00875FBD"/>
    <w:rsid w:val="00883808"/>
    <w:rsid w:val="008873C7"/>
    <w:rsid w:val="00887717"/>
    <w:rsid w:val="008904FB"/>
    <w:rsid w:val="0089203D"/>
    <w:rsid w:val="008940E5"/>
    <w:rsid w:val="00896410"/>
    <w:rsid w:val="00897F2E"/>
    <w:rsid w:val="008A12CB"/>
    <w:rsid w:val="008A3CD5"/>
    <w:rsid w:val="008A3F4B"/>
    <w:rsid w:val="008A4258"/>
    <w:rsid w:val="008A7633"/>
    <w:rsid w:val="008B088E"/>
    <w:rsid w:val="008B0FE8"/>
    <w:rsid w:val="008B275A"/>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7FF"/>
    <w:rsid w:val="008E4C50"/>
    <w:rsid w:val="008E5DB1"/>
    <w:rsid w:val="008E6297"/>
    <w:rsid w:val="008E7E40"/>
    <w:rsid w:val="008F2838"/>
    <w:rsid w:val="008F2C3B"/>
    <w:rsid w:val="008F5C57"/>
    <w:rsid w:val="0090025A"/>
    <w:rsid w:val="009014F6"/>
    <w:rsid w:val="00902905"/>
    <w:rsid w:val="00903867"/>
    <w:rsid w:val="00904858"/>
    <w:rsid w:val="00905B8B"/>
    <w:rsid w:val="00906F89"/>
    <w:rsid w:val="00910182"/>
    <w:rsid w:val="00911605"/>
    <w:rsid w:val="00911E02"/>
    <w:rsid w:val="00912153"/>
    <w:rsid w:val="009165D0"/>
    <w:rsid w:val="00922425"/>
    <w:rsid w:val="00923EB5"/>
    <w:rsid w:val="009264A9"/>
    <w:rsid w:val="0093044C"/>
    <w:rsid w:val="0093101F"/>
    <w:rsid w:val="00931BF6"/>
    <w:rsid w:val="0093546E"/>
    <w:rsid w:val="00940355"/>
    <w:rsid w:val="00940373"/>
    <w:rsid w:val="00940EB2"/>
    <w:rsid w:val="0094239A"/>
    <w:rsid w:val="00942BB2"/>
    <w:rsid w:val="00947EC1"/>
    <w:rsid w:val="0095086D"/>
    <w:rsid w:val="00950911"/>
    <w:rsid w:val="00952621"/>
    <w:rsid w:val="0095274F"/>
    <w:rsid w:val="00956601"/>
    <w:rsid w:val="00956681"/>
    <w:rsid w:val="00960128"/>
    <w:rsid w:val="00960A18"/>
    <w:rsid w:val="00960B21"/>
    <w:rsid w:val="00960EE9"/>
    <w:rsid w:val="00961592"/>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50C"/>
    <w:rsid w:val="009A38AD"/>
    <w:rsid w:val="009A6EDF"/>
    <w:rsid w:val="009B0EAF"/>
    <w:rsid w:val="009B5F15"/>
    <w:rsid w:val="009B64C0"/>
    <w:rsid w:val="009B6FF5"/>
    <w:rsid w:val="009C0374"/>
    <w:rsid w:val="009C0923"/>
    <w:rsid w:val="009C3CCB"/>
    <w:rsid w:val="009C6EDB"/>
    <w:rsid w:val="009D06CF"/>
    <w:rsid w:val="009D1911"/>
    <w:rsid w:val="009D313B"/>
    <w:rsid w:val="009D517E"/>
    <w:rsid w:val="009D74A7"/>
    <w:rsid w:val="009D78F4"/>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6A24"/>
    <w:rsid w:val="00A27318"/>
    <w:rsid w:val="00A27D5A"/>
    <w:rsid w:val="00A27DD5"/>
    <w:rsid w:val="00A32681"/>
    <w:rsid w:val="00A326E7"/>
    <w:rsid w:val="00A32FEC"/>
    <w:rsid w:val="00A33031"/>
    <w:rsid w:val="00A340C9"/>
    <w:rsid w:val="00A340FB"/>
    <w:rsid w:val="00A341DF"/>
    <w:rsid w:val="00A344F2"/>
    <w:rsid w:val="00A35828"/>
    <w:rsid w:val="00A36CEF"/>
    <w:rsid w:val="00A37D54"/>
    <w:rsid w:val="00A43647"/>
    <w:rsid w:val="00A44DAD"/>
    <w:rsid w:val="00A52952"/>
    <w:rsid w:val="00A53ACD"/>
    <w:rsid w:val="00A55C5A"/>
    <w:rsid w:val="00A5633C"/>
    <w:rsid w:val="00A57B39"/>
    <w:rsid w:val="00A57B3D"/>
    <w:rsid w:val="00A65E80"/>
    <w:rsid w:val="00A66C5E"/>
    <w:rsid w:val="00A716FF"/>
    <w:rsid w:val="00A725E4"/>
    <w:rsid w:val="00A7296B"/>
    <w:rsid w:val="00A72C93"/>
    <w:rsid w:val="00A74D06"/>
    <w:rsid w:val="00A75404"/>
    <w:rsid w:val="00A758E9"/>
    <w:rsid w:val="00A76E77"/>
    <w:rsid w:val="00A77E3D"/>
    <w:rsid w:val="00A86939"/>
    <w:rsid w:val="00A900E7"/>
    <w:rsid w:val="00A904E9"/>
    <w:rsid w:val="00A90D8F"/>
    <w:rsid w:val="00A91AF6"/>
    <w:rsid w:val="00A95BA7"/>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F36"/>
    <w:rsid w:val="00AB1689"/>
    <w:rsid w:val="00AB1722"/>
    <w:rsid w:val="00AB4362"/>
    <w:rsid w:val="00AB5BCB"/>
    <w:rsid w:val="00AB5C26"/>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75A0"/>
    <w:rsid w:val="00B102AE"/>
    <w:rsid w:val="00B11396"/>
    <w:rsid w:val="00B1389B"/>
    <w:rsid w:val="00B1649E"/>
    <w:rsid w:val="00B17A69"/>
    <w:rsid w:val="00B17CA7"/>
    <w:rsid w:val="00B20248"/>
    <w:rsid w:val="00B21E0F"/>
    <w:rsid w:val="00B2389A"/>
    <w:rsid w:val="00B238D4"/>
    <w:rsid w:val="00B24FC6"/>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050D"/>
    <w:rsid w:val="00B81307"/>
    <w:rsid w:val="00B81A52"/>
    <w:rsid w:val="00B81E3A"/>
    <w:rsid w:val="00B82FD2"/>
    <w:rsid w:val="00B84F75"/>
    <w:rsid w:val="00B86EA1"/>
    <w:rsid w:val="00B87F0A"/>
    <w:rsid w:val="00B918D6"/>
    <w:rsid w:val="00B92C03"/>
    <w:rsid w:val="00B945C0"/>
    <w:rsid w:val="00B974C3"/>
    <w:rsid w:val="00BA06D6"/>
    <w:rsid w:val="00BA10BC"/>
    <w:rsid w:val="00BA165A"/>
    <w:rsid w:val="00BA1AF2"/>
    <w:rsid w:val="00BA21B3"/>
    <w:rsid w:val="00BA3186"/>
    <w:rsid w:val="00BA3D38"/>
    <w:rsid w:val="00BA58CC"/>
    <w:rsid w:val="00BA5A19"/>
    <w:rsid w:val="00BA7160"/>
    <w:rsid w:val="00BB0221"/>
    <w:rsid w:val="00BB04F4"/>
    <w:rsid w:val="00BB17AB"/>
    <w:rsid w:val="00BB1C43"/>
    <w:rsid w:val="00BB2E9F"/>
    <w:rsid w:val="00BB4609"/>
    <w:rsid w:val="00BB4818"/>
    <w:rsid w:val="00BB6566"/>
    <w:rsid w:val="00BB673C"/>
    <w:rsid w:val="00BC49D3"/>
    <w:rsid w:val="00BC5FC3"/>
    <w:rsid w:val="00BC603B"/>
    <w:rsid w:val="00BC78FF"/>
    <w:rsid w:val="00BC7FC7"/>
    <w:rsid w:val="00BD0077"/>
    <w:rsid w:val="00BD332F"/>
    <w:rsid w:val="00BD6DA9"/>
    <w:rsid w:val="00BE0034"/>
    <w:rsid w:val="00BE1E51"/>
    <w:rsid w:val="00BE2339"/>
    <w:rsid w:val="00BE37C5"/>
    <w:rsid w:val="00BF0A84"/>
    <w:rsid w:val="00BF0F58"/>
    <w:rsid w:val="00BF32B4"/>
    <w:rsid w:val="00BF3ED0"/>
    <w:rsid w:val="00BF49A2"/>
    <w:rsid w:val="00BF67A8"/>
    <w:rsid w:val="00BF7F92"/>
    <w:rsid w:val="00C000EC"/>
    <w:rsid w:val="00C0095B"/>
    <w:rsid w:val="00C049AB"/>
    <w:rsid w:val="00C071EB"/>
    <w:rsid w:val="00C0750F"/>
    <w:rsid w:val="00C07D61"/>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095"/>
    <w:rsid w:val="00C416C9"/>
    <w:rsid w:val="00C42967"/>
    <w:rsid w:val="00C44121"/>
    <w:rsid w:val="00C459FD"/>
    <w:rsid w:val="00C477EE"/>
    <w:rsid w:val="00C50404"/>
    <w:rsid w:val="00C5112F"/>
    <w:rsid w:val="00C515CB"/>
    <w:rsid w:val="00C51900"/>
    <w:rsid w:val="00C5310B"/>
    <w:rsid w:val="00C53316"/>
    <w:rsid w:val="00C53692"/>
    <w:rsid w:val="00C564D6"/>
    <w:rsid w:val="00C56668"/>
    <w:rsid w:val="00C60DB5"/>
    <w:rsid w:val="00C654B5"/>
    <w:rsid w:val="00C65D5C"/>
    <w:rsid w:val="00C70769"/>
    <w:rsid w:val="00C75452"/>
    <w:rsid w:val="00C80F3B"/>
    <w:rsid w:val="00C810C6"/>
    <w:rsid w:val="00C813FD"/>
    <w:rsid w:val="00C828B2"/>
    <w:rsid w:val="00C84BC9"/>
    <w:rsid w:val="00C919F3"/>
    <w:rsid w:val="00C9271B"/>
    <w:rsid w:val="00C92F54"/>
    <w:rsid w:val="00C930E3"/>
    <w:rsid w:val="00C9350E"/>
    <w:rsid w:val="00C97385"/>
    <w:rsid w:val="00CA2460"/>
    <w:rsid w:val="00CA2B8E"/>
    <w:rsid w:val="00CA4173"/>
    <w:rsid w:val="00CA4961"/>
    <w:rsid w:val="00CA5079"/>
    <w:rsid w:val="00CA564B"/>
    <w:rsid w:val="00CA7FFD"/>
    <w:rsid w:val="00CB1584"/>
    <w:rsid w:val="00CB2657"/>
    <w:rsid w:val="00CB2BAA"/>
    <w:rsid w:val="00CB326C"/>
    <w:rsid w:val="00CB52A6"/>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66B2"/>
    <w:rsid w:val="00D06C26"/>
    <w:rsid w:val="00D10E13"/>
    <w:rsid w:val="00D13C14"/>
    <w:rsid w:val="00D15691"/>
    <w:rsid w:val="00D161BA"/>
    <w:rsid w:val="00D16D7F"/>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446D"/>
    <w:rsid w:val="00D55B17"/>
    <w:rsid w:val="00D56F61"/>
    <w:rsid w:val="00D57236"/>
    <w:rsid w:val="00D572D7"/>
    <w:rsid w:val="00D61265"/>
    <w:rsid w:val="00D64391"/>
    <w:rsid w:val="00D64DCE"/>
    <w:rsid w:val="00D65562"/>
    <w:rsid w:val="00D65763"/>
    <w:rsid w:val="00D72189"/>
    <w:rsid w:val="00D727D0"/>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93A"/>
    <w:rsid w:val="00DB0AFB"/>
    <w:rsid w:val="00DB236E"/>
    <w:rsid w:val="00DB26D7"/>
    <w:rsid w:val="00DB29F3"/>
    <w:rsid w:val="00DB2E14"/>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8FE"/>
    <w:rsid w:val="00DE2CD1"/>
    <w:rsid w:val="00DE377F"/>
    <w:rsid w:val="00DE40FD"/>
    <w:rsid w:val="00E00624"/>
    <w:rsid w:val="00E00B00"/>
    <w:rsid w:val="00E04C2E"/>
    <w:rsid w:val="00E06322"/>
    <w:rsid w:val="00E06870"/>
    <w:rsid w:val="00E11F42"/>
    <w:rsid w:val="00E13F22"/>
    <w:rsid w:val="00E15F54"/>
    <w:rsid w:val="00E16954"/>
    <w:rsid w:val="00E16E74"/>
    <w:rsid w:val="00E16FDD"/>
    <w:rsid w:val="00E20C50"/>
    <w:rsid w:val="00E20DB0"/>
    <w:rsid w:val="00E257E2"/>
    <w:rsid w:val="00E262FD"/>
    <w:rsid w:val="00E27BF2"/>
    <w:rsid w:val="00E315A6"/>
    <w:rsid w:val="00E32ED5"/>
    <w:rsid w:val="00E34CB5"/>
    <w:rsid w:val="00E35533"/>
    <w:rsid w:val="00E35C49"/>
    <w:rsid w:val="00E364DB"/>
    <w:rsid w:val="00E372CC"/>
    <w:rsid w:val="00E40DBB"/>
    <w:rsid w:val="00E42DE1"/>
    <w:rsid w:val="00E42FF8"/>
    <w:rsid w:val="00E4640E"/>
    <w:rsid w:val="00E475D0"/>
    <w:rsid w:val="00E51D0E"/>
    <w:rsid w:val="00E51D41"/>
    <w:rsid w:val="00E54048"/>
    <w:rsid w:val="00E556CE"/>
    <w:rsid w:val="00E55E94"/>
    <w:rsid w:val="00E57AD0"/>
    <w:rsid w:val="00E6123E"/>
    <w:rsid w:val="00E63808"/>
    <w:rsid w:val="00E660D9"/>
    <w:rsid w:val="00E6672C"/>
    <w:rsid w:val="00E66C59"/>
    <w:rsid w:val="00E67062"/>
    <w:rsid w:val="00E7047D"/>
    <w:rsid w:val="00E7178D"/>
    <w:rsid w:val="00E74AEC"/>
    <w:rsid w:val="00E75244"/>
    <w:rsid w:val="00E75394"/>
    <w:rsid w:val="00E75511"/>
    <w:rsid w:val="00E75EFB"/>
    <w:rsid w:val="00E763BC"/>
    <w:rsid w:val="00E7722E"/>
    <w:rsid w:val="00E806D0"/>
    <w:rsid w:val="00E8127D"/>
    <w:rsid w:val="00E82045"/>
    <w:rsid w:val="00E82BD4"/>
    <w:rsid w:val="00E847AA"/>
    <w:rsid w:val="00E85A08"/>
    <w:rsid w:val="00E86437"/>
    <w:rsid w:val="00E86F09"/>
    <w:rsid w:val="00E91040"/>
    <w:rsid w:val="00E916E7"/>
    <w:rsid w:val="00E94649"/>
    <w:rsid w:val="00E96334"/>
    <w:rsid w:val="00E97570"/>
    <w:rsid w:val="00EA0150"/>
    <w:rsid w:val="00EA1C40"/>
    <w:rsid w:val="00EA2AEB"/>
    <w:rsid w:val="00EA7212"/>
    <w:rsid w:val="00EB3B7E"/>
    <w:rsid w:val="00EB3E6B"/>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F0340"/>
    <w:rsid w:val="00EF1ADC"/>
    <w:rsid w:val="00EF4830"/>
    <w:rsid w:val="00EF53DC"/>
    <w:rsid w:val="00EF64B0"/>
    <w:rsid w:val="00EF6D4F"/>
    <w:rsid w:val="00F01F77"/>
    <w:rsid w:val="00F02E2D"/>
    <w:rsid w:val="00F040BD"/>
    <w:rsid w:val="00F044F3"/>
    <w:rsid w:val="00F0565B"/>
    <w:rsid w:val="00F11FD0"/>
    <w:rsid w:val="00F13D84"/>
    <w:rsid w:val="00F15834"/>
    <w:rsid w:val="00F22C2C"/>
    <w:rsid w:val="00F257C8"/>
    <w:rsid w:val="00F262E1"/>
    <w:rsid w:val="00F30647"/>
    <w:rsid w:val="00F3209F"/>
    <w:rsid w:val="00F42479"/>
    <w:rsid w:val="00F43646"/>
    <w:rsid w:val="00F437DA"/>
    <w:rsid w:val="00F448D0"/>
    <w:rsid w:val="00F46529"/>
    <w:rsid w:val="00F509F7"/>
    <w:rsid w:val="00F51DD4"/>
    <w:rsid w:val="00F537E0"/>
    <w:rsid w:val="00F56248"/>
    <w:rsid w:val="00F56D7A"/>
    <w:rsid w:val="00F5762C"/>
    <w:rsid w:val="00F60980"/>
    <w:rsid w:val="00F60B47"/>
    <w:rsid w:val="00F61865"/>
    <w:rsid w:val="00F62B35"/>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77EBA"/>
    <w:rsid w:val="00F80D9E"/>
    <w:rsid w:val="00F817D9"/>
    <w:rsid w:val="00F83269"/>
    <w:rsid w:val="00F847F8"/>
    <w:rsid w:val="00F84825"/>
    <w:rsid w:val="00F85178"/>
    <w:rsid w:val="00F851F2"/>
    <w:rsid w:val="00F86760"/>
    <w:rsid w:val="00F872F9"/>
    <w:rsid w:val="00F9094C"/>
    <w:rsid w:val="00F9421D"/>
    <w:rsid w:val="00F946BA"/>
    <w:rsid w:val="00F956D5"/>
    <w:rsid w:val="00F962F2"/>
    <w:rsid w:val="00F96633"/>
    <w:rsid w:val="00FA1601"/>
    <w:rsid w:val="00FA1765"/>
    <w:rsid w:val="00FA4733"/>
    <w:rsid w:val="00FB01AE"/>
    <w:rsid w:val="00FB0F4B"/>
    <w:rsid w:val="00FB5E85"/>
    <w:rsid w:val="00FB6483"/>
    <w:rsid w:val="00FB78B7"/>
    <w:rsid w:val="00FC074A"/>
    <w:rsid w:val="00FC1FC3"/>
    <w:rsid w:val="00FC24AD"/>
    <w:rsid w:val="00FC34DE"/>
    <w:rsid w:val="00FC3FD8"/>
    <w:rsid w:val="00FC52B4"/>
    <w:rsid w:val="00FD02CE"/>
    <w:rsid w:val="00FD0DFE"/>
    <w:rsid w:val="00FD2AD2"/>
    <w:rsid w:val="00FD6B7F"/>
    <w:rsid w:val="00FD713C"/>
    <w:rsid w:val="00FD7C64"/>
    <w:rsid w:val="00FE2E8F"/>
    <w:rsid w:val="00FE46C3"/>
    <w:rsid w:val="00FE538D"/>
    <w:rsid w:val="00FE6940"/>
    <w:rsid w:val="00FF108D"/>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2066290788">
          <w:marLeft w:val="0"/>
          <w:marRight w:val="0"/>
          <w:marTop w:val="0"/>
          <w:marBottom w:val="150"/>
          <w:divBdr>
            <w:top w:val="none" w:sz="0" w:space="0" w:color="auto"/>
            <w:left w:val="none" w:sz="0" w:space="0" w:color="auto"/>
            <w:bottom w:val="none" w:sz="0" w:space="0" w:color="auto"/>
            <w:right w:val="none" w:sz="0" w:space="0" w:color="auto"/>
          </w:divBdr>
        </w:div>
        <w:div w:id="1072122126">
          <w:marLeft w:val="0"/>
          <w:marRight w:val="0"/>
          <w:marTop w:val="0"/>
          <w:marBottom w:val="300"/>
          <w:divBdr>
            <w:top w:val="none" w:sz="0" w:space="0" w:color="auto"/>
            <w:left w:val="none" w:sz="0" w:space="0" w:color="auto"/>
            <w:bottom w:val="none" w:sz="0" w:space="0" w:color="auto"/>
            <w:right w:val="none" w:sz="0" w:space="0" w:color="auto"/>
          </w:divBdr>
        </w:div>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1192381355">
          <w:marLeft w:val="0"/>
          <w:marRight w:val="0"/>
          <w:marTop w:val="0"/>
          <w:marBottom w:val="0"/>
          <w:divBdr>
            <w:top w:val="none" w:sz="0" w:space="0" w:color="auto"/>
            <w:left w:val="none" w:sz="0" w:space="0" w:color="auto"/>
            <w:bottom w:val="none" w:sz="0" w:space="0" w:color="auto"/>
            <w:right w:val="none" w:sz="0" w:space="0" w:color="auto"/>
          </w:divBdr>
        </w:div>
        <w:div w:id="74254240">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1850876423">
          <w:marLeft w:val="0"/>
          <w:marRight w:val="0"/>
          <w:marTop w:val="0"/>
          <w:marBottom w:val="0"/>
          <w:divBdr>
            <w:top w:val="none" w:sz="0" w:space="0" w:color="auto"/>
            <w:left w:val="none" w:sz="0" w:space="0" w:color="auto"/>
            <w:bottom w:val="none" w:sz="0" w:space="0" w:color="auto"/>
            <w:right w:val="none" w:sz="0" w:space="0" w:color="auto"/>
          </w:divBdr>
        </w:div>
        <w:div w:id="870806249">
          <w:marLeft w:val="0"/>
          <w:marRight w:val="0"/>
          <w:marTop w:val="0"/>
          <w:marBottom w:val="0"/>
          <w:divBdr>
            <w:top w:val="none" w:sz="0" w:space="0" w:color="auto"/>
            <w:left w:val="none" w:sz="0" w:space="0" w:color="auto"/>
            <w:bottom w:val="none" w:sz="0" w:space="0" w:color="auto"/>
            <w:right w:val="none" w:sz="0" w:space="0" w:color="auto"/>
          </w:divBdr>
          <w:divsChild>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1270353404">
          <w:marLeft w:val="0"/>
          <w:marRight w:val="0"/>
          <w:marTop w:val="0"/>
          <w:marBottom w:val="375"/>
          <w:divBdr>
            <w:top w:val="none" w:sz="0" w:space="0" w:color="auto"/>
            <w:left w:val="none" w:sz="0" w:space="0" w:color="auto"/>
            <w:bottom w:val="none" w:sz="0" w:space="0" w:color="auto"/>
            <w:right w:val="none" w:sz="0" w:space="0" w:color="auto"/>
          </w:divBdr>
        </w:div>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872954104">
          <w:marLeft w:val="0"/>
          <w:marRight w:val="0"/>
          <w:marTop w:val="0"/>
          <w:marBottom w:val="0"/>
          <w:divBdr>
            <w:top w:val="none" w:sz="0" w:space="0" w:color="auto"/>
            <w:left w:val="none" w:sz="0" w:space="0" w:color="auto"/>
            <w:bottom w:val="none" w:sz="0" w:space="0" w:color="auto"/>
            <w:right w:val="none" w:sz="0" w:space="0" w:color="auto"/>
          </w:divBdr>
        </w:div>
        <w:div w:id="1602369233">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062558267">
          <w:marLeft w:val="0"/>
          <w:marRight w:val="0"/>
          <w:marTop w:val="0"/>
          <w:marBottom w:val="0"/>
          <w:divBdr>
            <w:top w:val="none" w:sz="0" w:space="0" w:color="auto"/>
            <w:left w:val="none" w:sz="0" w:space="0" w:color="auto"/>
            <w:bottom w:val="none" w:sz="0" w:space="0" w:color="auto"/>
            <w:right w:val="none" w:sz="0" w:space="0" w:color="auto"/>
          </w:divBdr>
        </w:div>
        <w:div w:id="224221062">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666711977">
          <w:marLeft w:val="0"/>
          <w:marRight w:val="0"/>
          <w:marTop w:val="0"/>
          <w:marBottom w:val="375"/>
          <w:divBdr>
            <w:top w:val="none" w:sz="0" w:space="0" w:color="auto"/>
            <w:left w:val="none" w:sz="0" w:space="0" w:color="auto"/>
            <w:bottom w:val="none" w:sz="0" w:space="0" w:color="auto"/>
            <w:right w:val="none" w:sz="0" w:space="0" w:color="auto"/>
          </w:divBdr>
        </w:div>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336231790">
                          <w:marLeft w:val="0"/>
                          <w:marRight w:val="0"/>
                          <w:marTop w:val="0"/>
                          <w:marBottom w:val="0"/>
                          <w:divBdr>
                            <w:top w:val="none" w:sz="0" w:space="0" w:color="auto"/>
                            <w:left w:val="none" w:sz="0" w:space="0" w:color="auto"/>
                            <w:bottom w:val="none" w:sz="0" w:space="0" w:color="auto"/>
                            <w:right w:val="none" w:sz="0" w:space="0" w:color="auto"/>
                          </w:divBdr>
                        </w:div>
                        <w:div w:id="226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653363825">
          <w:marLeft w:val="0"/>
          <w:marRight w:val="0"/>
          <w:marTop w:val="0"/>
          <w:marBottom w:val="375"/>
          <w:divBdr>
            <w:top w:val="none" w:sz="0" w:space="0" w:color="auto"/>
            <w:left w:val="none" w:sz="0" w:space="0" w:color="auto"/>
            <w:bottom w:val="none" w:sz="0" w:space="0" w:color="auto"/>
            <w:right w:val="none" w:sz="0" w:space="0" w:color="auto"/>
          </w:divBdr>
        </w:div>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992638375">
          <w:marLeft w:val="0"/>
          <w:marRight w:val="0"/>
          <w:marTop w:val="0"/>
          <w:marBottom w:val="375"/>
          <w:divBdr>
            <w:top w:val="none" w:sz="0" w:space="0" w:color="auto"/>
            <w:left w:val="none" w:sz="0" w:space="0" w:color="auto"/>
            <w:bottom w:val="none" w:sz="0" w:space="0" w:color="auto"/>
            <w:right w:val="none" w:sz="0" w:space="0" w:color="auto"/>
          </w:divBdr>
        </w:div>
        <w:div w:id="790396787">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2016297973">
          <w:marLeft w:val="0"/>
          <w:marRight w:val="0"/>
          <w:marTop w:val="0"/>
          <w:marBottom w:val="375"/>
          <w:divBdr>
            <w:top w:val="none" w:sz="0" w:space="0" w:color="auto"/>
            <w:left w:val="none" w:sz="0" w:space="0" w:color="auto"/>
            <w:bottom w:val="none" w:sz="0" w:space="0" w:color="auto"/>
            <w:right w:val="none" w:sz="0" w:space="0" w:color="auto"/>
          </w:divBdr>
        </w:div>
        <w:div w:id="417748445">
          <w:marLeft w:val="0"/>
          <w:marRight w:val="0"/>
          <w:marTop w:val="0"/>
          <w:marBottom w:val="375"/>
          <w:divBdr>
            <w:top w:val="none" w:sz="0" w:space="0" w:color="auto"/>
            <w:left w:val="none" w:sz="0" w:space="0" w:color="auto"/>
            <w:bottom w:val="none" w:sz="0" w:space="0" w:color="auto"/>
            <w:right w:val="none" w:sz="0" w:space="0" w:color="auto"/>
          </w:divBdr>
          <w:divsChild>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137003179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 w:id="48597655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1546215655">
          <w:marLeft w:val="0"/>
          <w:marRight w:val="0"/>
          <w:marTop w:val="0"/>
          <w:marBottom w:val="375"/>
          <w:divBdr>
            <w:top w:val="none" w:sz="0" w:space="0" w:color="auto"/>
            <w:left w:val="none" w:sz="0" w:space="0" w:color="auto"/>
            <w:bottom w:val="none" w:sz="0" w:space="0" w:color="auto"/>
            <w:right w:val="none" w:sz="0" w:space="0" w:color="auto"/>
          </w:divBdr>
        </w:div>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418669594">
          <w:marLeft w:val="0"/>
          <w:marRight w:val="0"/>
          <w:marTop w:val="0"/>
          <w:marBottom w:val="375"/>
          <w:divBdr>
            <w:top w:val="none" w:sz="0" w:space="0" w:color="auto"/>
            <w:left w:val="none" w:sz="0" w:space="0" w:color="auto"/>
            <w:bottom w:val="none" w:sz="0" w:space="0" w:color="auto"/>
            <w:right w:val="none" w:sz="0" w:space="0" w:color="auto"/>
          </w:divBdr>
        </w:div>
        <w:div w:id="1091967289">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684131175">
          <w:marLeft w:val="0"/>
          <w:marRight w:val="0"/>
          <w:marTop w:val="0"/>
          <w:marBottom w:val="0"/>
          <w:divBdr>
            <w:top w:val="none" w:sz="0" w:space="0" w:color="auto"/>
            <w:left w:val="none" w:sz="0" w:space="0" w:color="auto"/>
            <w:bottom w:val="none" w:sz="0" w:space="0" w:color="auto"/>
            <w:right w:val="none" w:sz="0" w:space="0" w:color="auto"/>
          </w:divBdr>
        </w:div>
        <w:div w:id="437143124">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414012605">
          <w:marLeft w:val="0"/>
          <w:marRight w:val="0"/>
          <w:marTop w:val="0"/>
          <w:marBottom w:val="0"/>
          <w:divBdr>
            <w:top w:val="none" w:sz="0" w:space="0" w:color="auto"/>
            <w:left w:val="none" w:sz="0" w:space="0" w:color="auto"/>
            <w:bottom w:val="none" w:sz="0" w:space="0" w:color="auto"/>
            <w:right w:val="none" w:sz="0" w:space="0" w:color="auto"/>
          </w:divBdr>
        </w:div>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2142991516">
          <w:marLeft w:val="0"/>
          <w:marRight w:val="0"/>
          <w:marTop w:val="0"/>
          <w:marBottom w:val="375"/>
          <w:divBdr>
            <w:top w:val="none" w:sz="0" w:space="0" w:color="auto"/>
            <w:left w:val="none" w:sz="0" w:space="0" w:color="auto"/>
            <w:bottom w:val="none" w:sz="0" w:space="0" w:color="auto"/>
            <w:right w:val="none" w:sz="0" w:space="0" w:color="auto"/>
          </w:divBdr>
        </w:div>
        <w:div w:id="1313175979">
          <w:marLeft w:val="0"/>
          <w:marRight w:val="0"/>
          <w:marTop w:val="0"/>
          <w:marBottom w:val="375"/>
          <w:divBdr>
            <w:top w:val="none" w:sz="0" w:space="0" w:color="auto"/>
            <w:left w:val="none" w:sz="0" w:space="0" w:color="auto"/>
            <w:bottom w:val="none" w:sz="0" w:space="0" w:color="auto"/>
            <w:right w:val="none" w:sz="0" w:space="0" w:color="auto"/>
          </w:divBdr>
          <w:divsChild>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636647173">
                          <w:marLeft w:val="0"/>
                          <w:marRight w:val="0"/>
                          <w:marTop w:val="0"/>
                          <w:marBottom w:val="0"/>
                          <w:divBdr>
                            <w:top w:val="none" w:sz="0" w:space="0" w:color="auto"/>
                            <w:left w:val="none" w:sz="0" w:space="0" w:color="auto"/>
                            <w:bottom w:val="none" w:sz="0" w:space="0" w:color="auto"/>
                            <w:right w:val="none" w:sz="0" w:space="0" w:color="auto"/>
                          </w:divBdr>
                        </w:div>
                        <w:div w:id="5891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1617327755">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2117165741">
          <w:marLeft w:val="0"/>
          <w:marRight w:val="0"/>
          <w:marTop w:val="0"/>
          <w:marBottom w:val="375"/>
          <w:divBdr>
            <w:top w:val="none" w:sz="0" w:space="0" w:color="auto"/>
            <w:left w:val="none" w:sz="0" w:space="0" w:color="auto"/>
            <w:bottom w:val="none" w:sz="0" w:space="0" w:color="auto"/>
            <w:right w:val="none" w:sz="0" w:space="0" w:color="auto"/>
          </w:divBdr>
        </w:div>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967613831">
          <w:marLeft w:val="0"/>
          <w:marRight w:val="0"/>
          <w:marTop w:val="0"/>
          <w:marBottom w:val="375"/>
          <w:divBdr>
            <w:top w:val="none" w:sz="0" w:space="0" w:color="auto"/>
            <w:left w:val="none" w:sz="0" w:space="0" w:color="auto"/>
            <w:bottom w:val="none" w:sz="0" w:space="0" w:color="auto"/>
            <w:right w:val="none" w:sz="0" w:space="0" w:color="auto"/>
          </w:divBdr>
        </w:div>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1923223089">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2062046964">
          <w:marLeft w:val="0"/>
          <w:marRight w:val="0"/>
          <w:marTop w:val="0"/>
          <w:marBottom w:val="0"/>
          <w:divBdr>
            <w:top w:val="none" w:sz="0" w:space="0" w:color="auto"/>
            <w:left w:val="none" w:sz="0" w:space="0" w:color="auto"/>
            <w:bottom w:val="none" w:sz="0" w:space="0" w:color="auto"/>
            <w:right w:val="none" w:sz="0" w:space="0" w:color="auto"/>
          </w:divBdr>
        </w:div>
        <w:div w:id="407504152">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1841963555">
          <w:marLeft w:val="0"/>
          <w:marRight w:val="0"/>
          <w:marTop w:val="0"/>
          <w:marBottom w:val="375"/>
          <w:divBdr>
            <w:top w:val="none" w:sz="0" w:space="0" w:color="auto"/>
            <w:left w:val="none" w:sz="0" w:space="0" w:color="auto"/>
            <w:bottom w:val="none" w:sz="0" w:space="0" w:color="auto"/>
            <w:right w:val="none" w:sz="0" w:space="0" w:color="auto"/>
          </w:divBdr>
        </w:div>
        <w:div w:id="984314086">
          <w:marLeft w:val="0"/>
          <w:marRight w:val="0"/>
          <w:marTop w:val="0"/>
          <w:marBottom w:val="375"/>
          <w:divBdr>
            <w:top w:val="none" w:sz="0" w:space="0" w:color="auto"/>
            <w:left w:val="none" w:sz="0" w:space="0" w:color="auto"/>
            <w:bottom w:val="none" w:sz="0" w:space="0" w:color="auto"/>
            <w:right w:val="none" w:sz="0" w:space="0" w:color="auto"/>
          </w:divBdr>
        </w:div>
      </w:divsChild>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1852908270">
          <w:marLeft w:val="0"/>
          <w:marRight w:val="0"/>
          <w:marTop w:val="0"/>
          <w:marBottom w:val="0"/>
          <w:divBdr>
            <w:top w:val="none" w:sz="0" w:space="0" w:color="auto"/>
            <w:left w:val="none" w:sz="0" w:space="0" w:color="auto"/>
            <w:bottom w:val="none" w:sz="0" w:space="0" w:color="auto"/>
            <w:right w:val="none" w:sz="0" w:space="0" w:color="auto"/>
          </w:divBdr>
        </w:div>
        <w:div w:id="644891418">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483232694">
          <w:marLeft w:val="0"/>
          <w:marRight w:val="0"/>
          <w:marTop w:val="0"/>
          <w:marBottom w:val="375"/>
          <w:divBdr>
            <w:top w:val="none" w:sz="0" w:space="0" w:color="auto"/>
            <w:left w:val="none" w:sz="0" w:space="0" w:color="auto"/>
            <w:bottom w:val="none" w:sz="0" w:space="0" w:color="auto"/>
            <w:right w:val="none" w:sz="0" w:space="0" w:color="auto"/>
          </w:divBdr>
        </w:div>
        <w:div w:id="1349142411">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779953677">
          <w:marLeft w:val="0"/>
          <w:marRight w:val="0"/>
          <w:marTop w:val="0"/>
          <w:marBottom w:val="150"/>
          <w:divBdr>
            <w:top w:val="none" w:sz="0" w:space="0" w:color="auto"/>
            <w:left w:val="none" w:sz="0" w:space="0" w:color="auto"/>
            <w:bottom w:val="none" w:sz="0" w:space="0" w:color="auto"/>
            <w:right w:val="none" w:sz="0" w:space="0" w:color="auto"/>
          </w:divBdr>
        </w:div>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997925968">
                      <w:marLeft w:val="0"/>
                      <w:marRight w:val="0"/>
                      <w:marTop w:val="0"/>
                      <w:marBottom w:val="480"/>
                      <w:divBdr>
                        <w:top w:val="none" w:sz="0" w:space="0" w:color="auto"/>
                        <w:left w:val="none" w:sz="0" w:space="0" w:color="auto"/>
                        <w:bottom w:val="none" w:sz="0" w:space="0" w:color="auto"/>
                        <w:right w:val="none" w:sz="0" w:space="0" w:color="auto"/>
                      </w:divBdr>
                    </w:div>
                    <w:div w:id="87176763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547490973">
          <w:marLeft w:val="0"/>
          <w:marRight w:val="0"/>
          <w:marTop w:val="0"/>
          <w:marBottom w:val="375"/>
          <w:divBdr>
            <w:top w:val="none" w:sz="0" w:space="0" w:color="auto"/>
            <w:left w:val="none" w:sz="0" w:space="0" w:color="auto"/>
            <w:bottom w:val="none" w:sz="0" w:space="0" w:color="auto"/>
            <w:right w:val="none" w:sz="0" w:space="0" w:color="auto"/>
          </w:divBdr>
        </w:div>
        <w:div w:id="133719559">
          <w:marLeft w:val="0"/>
          <w:marRight w:val="0"/>
          <w:marTop w:val="0"/>
          <w:marBottom w:val="375"/>
          <w:divBdr>
            <w:top w:val="none" w:sz="0" w:space="0" w:color="auto"/>
            <w:left w:val="none" w:sz="0" w:space="0" w:color="auto"/>
            <w:bottom w:val="none" w:sz="0" w:space="0" w:color="auto"/>
            <w:right w:val="none" w:sz="0" w:space="0" w:color="auto"/>
          </w:divBdr>
          <w:divsChild>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975678753">
          <w:marLeft w:val="0"/>
          <w:marRight w:val="0"/>
          <w:marTop w:val="0"/>
          <w:marBottom w:val="0"/>
          <w:divBdr>
            <w:top w:val="none" w:sz="0" w:space="0" w:color="auto"/>
            <w:left w:val="none" w:sz="0" w:space="0" w:color="auto"/>
            <w:bottom w:val="none" w:sz="0" w:space="0" w:color="auto"/>
            <w:right w:val="none" w:sz="0" w:space="0" w:color="auto"/>
          </w:divBdr>
        </w:div>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627421296">
          <w:marLeft w:val="0"/>
          <w:marRight w:val="0"/>
          <w:marTop w:val="0"/>
          <w:marBottom w:val="0"/>
          <w:divBdr>
            <w:top w:val="none" w:sz="0" w:space="0" w:color="auto"/>
            <w:left w:val="none" w:sz="0" w:space="0" w:color="auto"/>
            <w:bottom w:val="none" w:sz="0" w:space="0" w:color="auto"/>
            <w:right w:val="none" w:sz="0" w:space="0" w:color="auto"/>
          </w:divBdr>
        </w:div>
        <w:div w:id="1160345247">
          <w:marLeft w:val="0"/>
          <w:marRight w:val="0"/>
          <w:marTop w:val="0"/>
          <w:marBottom w:val="0"/>
          <w:divBdr>
            <w:top w:val="none" w:sz="0" w:space="0" w:color="auto"/>
            <w:left w:val="none" w:sz="0" w:space="0" w:color="auto"/>
            <w:bottom w:val="none" w:sz="0" w:space="0" w:color="auto"/>
            <w:right w:val="none" w:sz="0" w:space="0" w:color="auto"/>
          </w:divBdr>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646519469">
          <w:marLeft w:val="0"/>
          <w:marRight w:val="0"/>
          <w:marTop w:val="0"/>
          <w:marBottom w:val="0"/>
          <w:divBdr>
            <w:top w:val="none" w:sz="0" w:space="0" w:color="auto"/>
            <w:left w:val="none" w:sz="0" w:space="0" w:color="auto"/>
            <w:bottom w:val="none" w:sz="0" w:space="0" w:color="auto"/>
            <w:right w:val="none" w:sz="0" w:space="0" w:color="auto"/>
          </w:divBdr>
        </w:div>
        <w:div w:id="594023285">
          <w:marLeft w:val="0"/>
          <w:marRight w:val="0"/>
          <w:marTop w:val="0"/>
          <w:marBottom w:val="0"/>
          <w:divBdr>
            <w:top w:val="none" w:sz="0" w:space="0" w:color="auto"/>
            <w:left w:val="none" w:sz="0" w:space="0" w:color="auto"/>
            <w:bottom w:val="none" w:sz="0" w:space="0" w:color="auto"/>
            <w:right w:val="none" w:sz="0" w:space="0" w:color="auto"/>
          </w:divBdr>
          <w:divsChild>
            <w:div w:id="1097288167">
              <w:marLeft w:val="0"/>
              <w:marRight w:val="0"/>
              <w:marTop w:val="0"/>
              <w:marBottom w:val="0"/>
              <w:divBdr>
                <w:top w:val="none" w:sz="0" w:space="0" w:color="auto"/>
                <w:left w:val="none" w:sz="0" w:space="0" w:color="auto"/>
                <w:bottom w:val="none" w:sz="0" w:space="0" w:color="auto"/>
                <w:right w:val="none" w:sz="0" w:space="0" w:color="auto"/>
              </w:divBdr>
            </w:div>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sChild>
        </w:div>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1841431081">
          <w:marLeft w:val="0"/>
          <w:marRight w:val="0"/>
          <w:marTop w:val="0"/>
          <w:marBottom w:val="375"/>
          <w:divBdr>
            <w:top w:val="none" w:sz="0" w:space="0" w:color="auto"/>
            <w:left w:val="none" w:sz="0" w:space="0" w:color="auto"/>
            <w:bottom w:val="none" w:sz="0" w:space="0" w:color="auto"/>
            <w:right w:val="none" w:sz="0" w:space="0" w:color="auto"/>
          </w:divBdr>
        </w:div>
        <w:div w:id="958530015">
          <w:marLeft w:val="0"/>
          <w:marRight w:val="0"/>
          <w:marTop w:val="0"/>
          <w:marBottom w:val="375"/>
          <w:divBdr>
            <w:top w:val="none" w:sz="0" w:space="0" w:color="auto"/>
            <w:left w:val="none" w:sz="0" w:space="0" w:color="auto"/>
            <w:bottom w:val="none" w:sz="0" w:space="0" w:color="auto"/>
            <w:right w:val="none" w:sz="0" w:space="0" w:color="auto"/>
          </w:divBdr>
          <w:divsChild>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2072925252">
                          <w:marLeft w:val="0"/>
                          <w:marRight w:val="0"/>
                          <w:marTop w:val="0"/>
                          <w:marBottom w:val="0"/>
                          <w:divBdr>
                            <w:top w:val="none" w:sz="0" w:space="0" w:color="auto"/>
                            <w:left w:val="none" w:sz="0" w:space="0" w:color="auto"/>
                            <w:bottom w:val="none" w:sz="0" w:space="0" w:color="auto"/>
                            <w:right w:val="none" w:sz="0" w:space="0" w:color="auto"/>
                          </w:divBdr>
                        </w:div>
                        <w:div w:id="15998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729303498">
          <w:marLeft w:val="0"/>
          <w:marRight w:val="0"/>
          <w:marTop w:val="0"/>
          <w:marBottom w:val="375"/>
          <w:divBdr>
            <w:top w:val="none" w:sz="0" w:space="0" w:color="auto"/>
            <w:left w:val="none" w:sz="0" w:space="0" w:color="auto"/>
            <w:bottom w:val="none" w:sz="0" w:space="0" w:color="auto"/>
            <w:right w:val="none" w:sz="0" w:space="0" w:color="auto"/>
          </w:divBdr>
        </w:div>
        <w:div w:id="380792412">
          <w:marLeft w:val="0"/>
          <w:marRight w:val="0"/>
          <w:marTop w:val="0"/>
          <w:marBottom w:val="375"/>
          <w:divBdr>
            <w:top w:val="none" w:sz="0" w:space="0" w:color="auto"/>
            <w:left w:val="none" w:sz="0" w:space="0" w:color="auto"/>
            <w:bottom w:val="none" w:sz="0" w:space="0" w:color="auto"/>
            <w:right w:val="none" w:sz="0" w:space="0" w:color="auto"/>
          </w:divBdr>
          <w:divsChild>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789857661">
          <w:marLeft w:val="0"/>
          <w:marRight w:val="0"/>
          <w:marTop w:val="0"/>
          <w:marBottom w:val="375"/>
          <w:divBdr>
            <w:top w:val="none" w:sz="0" w:space="0" w:color="auto"/>
            <w:left w:val="none" w:sz="0" w:space="0" w:color="auto"/>
            <w:bottom w:val="none" w:sz="0" w:space="0" w:color="auto"/>
            <w:right w:val="none" w:sz="0" w:space="0" w:color="auto"/>
          </w:divBdr>
        </w:div>
        <w:div w:id="1061562664">
          <w:marLeft w:val="0"/>
          <w:marRight w:val="0"/>
          <w:marTop w:val="0"/>
          <w:marBottom w:val="375"/>
          <w:divBdr>
            <w:top w:val="none" w:sz="0" w:space="0" w:color="auto"/>
            <w:left w:val="none" w:sz="0" w:space="0" w:color="auto"/>
            <w:bottom w:val="none" w:sz="0" w:space="0" w:color="auto"/>
            <w:right w:val="none" w:sz="0" w:space="0" w:color="auto"/>
          </w:divBdr>
          <w:divsChild>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2022663475">
          <w:marLeft w:val="0"/>
          <w:marRight w:val="0"/>
          <w:marTop w:val="0"/>
          <w:marBottom w:val="480"/>
          <w:divBdr>
            <w:top w:val="none" w:sz="0" w:space="0" w:color="auto"/>
            <w:left w:val="none" w:sz="0" w:space="0" w:color="auto"/>
            <w:bottom w:val="none" w:sz="0" w:space="0" w:color="auto"/>
            <w:right w:val="none" w:sz="0" w:space="0" w:color="auto"/>
          </w:divBdr>
        </w:div>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lfino.cr/2025/06/sala-constitucional-ordena-liberar-a-migrantes-deportados-desde-estados-unidos-y-acogidos-por-costa-ri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staecclesia.es/natalia-peiro-secretaria-general-caritas/"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nacion.com/opinion/foros/la-energica-carta-del-papa-en-defensa-de-los/JUL7LFZHXFHHVNP6AKQFNG5F2Q/stor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2420</Words>
  <Characters>13313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2025-06-26T14:34:00Z</dcterms:created>
  <dcterms:modified xsi:type="dcterms:W3CDTF">2025-06-26T14:34:00Z</dcterms:modified>
</cp:coreProperties>
</file>