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635C" w14:textId="142DF84B"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drawing>
          <wp:inline distT="0" distB="0" distL="0" distR="0" wp14:anchorId="429B1443" wp14:editId="22A5CA1A">
            <wp:extent cx="5400040" cy="1504950"/>
            <wp:effectExtent l="0" t="0" r="0" b="0"/>
            <wp:docPr id="2117605828" name="Imagen 1" descr="Foto montaje de la ca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05828" name="Imagen 1" descr="Foto montaje de la cara de una persona&#10;&#10;El contenido generado por IA puede ser incorrecto."/>
                    <pic:cNvPicPr/>
                  </pic:nvPicPr>
                  <pic:blipFill>
                    <a:blip r:embed="rId4"/>
                    <a:stretch>
                      <a:fillRect/>
                    </a:stretch>
                  </pic:blipFill>
                  <pic:spPr>
                    <a:xfrm>
                      <a:off x="0" y="0"/>
                      <a:ext cx="5400040" cy="1504950"/>
                    </a:xfrm>
                    <a:prstGeom prst="rect">
                      <a:avLst/>
                    </a:prstGeom>
                  </pic:spPr>
                </pic:pic>
              </a:graphicData>
            </a:graphic>
          </wp:inline>
        </w:drawing>
      </w:r>
    </w:p>
    <w:p w14:paraId="5713F4B0" w14:textId="75CB9ADF"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La atención a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ha aumentado considerablemente en las últimas semanas, ya que el nuevo  </w:t>
      </w:r>
      <w:r w:rsidRPr="007C4E32">
        <w:rPr>
          <w:rFonts w:ascii="Arial" w:eastAsia="Times New Roman" w:hAnsi="Arial" w:cs="Arial"/>
          <w:b/>
          <w:bCs/>
          <w:color w:val="333333"/>
          <w:kern w:val="0"/>
          <w:sz w:val="26"/>
          <w:szCs w:val="26"/>
          <w:lang w:eastAsia="es-UY"/>
          <w14:ligatures w14:val="none"/>
        </w:rPr>
        <w:t>Papa León</w:t>
      </w:r>
      <w:r w:rsidRPr="007C4E32">
        <w:rPr>
          <w:rFonts w:ascii="Arial" w:eastAsia="Times New Roman" w:hAnsi="Arial" w:cs="Arial"/>
          <w:color w:val="333333"/>
          <w:kern w:val="0"/>
          <w:sz w:val="26"/>
          <w:szCs w:val="26"/>
          <w:lang w:eastAsia="es-UY"/>
          <w14:ligatures w14:val="none"/>
        </w:rPr>
        <w:t> , sacerdote agustino, cita con frecuencia frases suyas. En este caso, la autenticidad de la fuente es indudable. Sin embargo, dado que Agustín fue un autor prolífico y abundante, ya ha ocurrido que en los textos oficiales de los discursos papales se mencionara una fuente diferente de la auténtica, o más breve que la original, escribe  </w:t>
      </w:r>
      <w:hyperlink r:id="rId5" w:tgtFrame="_blank" w:history="1">
        <w:r w:rsidRPr="007C4E32">
          <w:rPr>
            <w:rFonts w:ascii="Arial" w:eastAsia="Times New Roman" w:hAnsi="Arial" w:cs="Arial"/>
            <w:color w:val="FC6B01"/>
            <w:kern w:val="0"/>
            <w:sz w:val="26"/>
            <w:szCs w:val="26"/>
            <w:u w:val="single"/>
            <w:lang w:eastAsia="es-UY"/>
            <w14:ligatures w14:val="none"/>
          </w:rPr>
          <w:t>Andrea Grillo</w:t>
        </w:r>
      </w:hyperlink>
      <w:r w:rsidRPr="007C4E32">
        <w:rPr>
          <w:rFonts w:ascii="Arial" w:eastAsia="Times New Roman" w:hAnsi="Arial" w:cs="Arial"/>
          <w:color w:val="333333"/>
          <w:kern w:val="0"/>
          <w:sz w:val="26"/>
          <w:szCs w:val="26"/>
          <w:lang w:eastAsia="es-UY"/>
          <w14:ligatures w14:val="none"/>
        </w:rPr>
        <w:t> , teólogo italiano, en un artículo publicado en  </w:t>
      </w:r>
      <w:proofErr w:type="spellStart"/>
      <w:r w:rsidRPr="007C4E32">
        <w:rPr>
          <w:rFonts w:ascii="Arial" w:eastAsia="Times New Roman" w:hAnsi="Arial" w:cs="Arial"/>
          <w:color w:val="333333"/>
          <w:kern w:val="0"/>
          <w:sz w:val="26"/>
          <w:szCs w:val="26"/>
          <w:lang w:eastAsia="es-UY"/>
          <w14:ligatures w14:val="none"/>
        </w:rPr>
        <w:fldChar w:fldCharType="begin"/>
      </w:r>
      <w:r w:rsidRPr="007C4E32">
        <w:rPr>
          <w:rFonts w:ascii="Arial" w:eastAsia="Times New Roman" w:hAnsi="Arial" w:cs="Arial"/>
          <w:color w:val="333333"/>
          <w:kern w:val="0"/>
          <w:sz w:val="26"/>
          <w:szCs w:val="26"/>
          <w:lang w:eastAsia="es-UY"/>
          <w14:ligatures w14:val="none"/>
        </w:rPr>
        <w:instrText>HYPERLINK "https://www.cittadellaeditrice.com/munera/come-se-non/" \t "_blank"</w:instrText>
      </w:r>
      <w:r w:rsidRPr="007C4E32">
        <w:rPr>
          <w:rFonts w:ascii="Arial" w:eastAsia="Times New Roman" w:hAnsi="Arial" w:cs="Arial"/>
          <w:color w:val="333333"/>
          <w:kern w:val="0"/>
          <w:sz w:val="26"/>
          <w:szCs w:val="26"/>
          <w:lang w:eastAsia="es-UY"/>
          <w14:ligatures w14:val="none"/>
        </w:rPr>
      </w:r>
      <w:r w:rsidRPr="007C4E32">
        <w:rPr>
          <w:rFonts w:ascii="Arial" w:eastAsia="Times New Roman" w:hAnsi="Arial" w:cs="Arial"/>
          <w:color w:val="333333"/>
          <w:kern w:val="0"/>
          <w:sz w:val="26"/>
          <w:szCs w:val="26"/>
          <w:lang w:eastAsia="es-UY"/>
          <w14:ligatures w14:val="none"/>
        </w:rPr>
        <w:fldChar w:fldCharType="separate"/>
      </w:r>
      <w:r w:rsidRPr="007C4E32">
        <w:rPr>
          <w:rFonts w:ascii="Arial" w:eastAsia="Times New Roman" w:hAnsi="Arial" w:cs="Arial"/>
          <w:color w:val="FC6B01"/>
          <w:kern w:val="0"/>
          <w:sz w:val="26"/>
          <w:szCs w:val="26"/>
          <w:u w:val="single"/>
          <w:lang w:eastAsia="es-UY"/>
          <w14:ligatures w14:val="none"/>
        </w:rPr>
        <w:t>Come</w:t>
      </w:r>
      <w:proofErr w:type="spellEnd"/>
      <w:r w:rsidRPr="007C4E32">
        <w:rPr>
          <w:rFonts w:ascii="Arial" w:eastAsia="Times New Roman" w:hAnsi="Arial" w:cs="Arial"/>
          <w:color w:val="FC6B01"/>
          <w:kern w:val="0"/>
          <w:sz w:val="26"/>
          <w:szCs w:val="26"/>
          <w:u w:val="single"/>
          <w:lang w:eastAsia="es-UY"/>
          <w14:ligatures w14:val="none"/>
        </w:rPr>
        <w:t xml:space="preserve"> Se Non</w:t>
      </w:r>
      <w:r w:rsidRPr="007C4E32">
        <w:rPr>
          <w:rFonts w:ascii="Arial" w:eastAsia="Times New Roman" w:hAnsi="Arial" w:cs="Arial"/>
          <w:color w:val="333333"/>
          <w:kern w:val="0"/>
          <w:sz w:val="26"/>
          <w:szCs w:val="26"/>
          <w:lang w:eastAsia="es-UY"/>
          <w14:ligatures w14:val="none"/>
        </w:rPr>
        <w:fldChar w:fldCharType="end"/>
      </w:r>
      <w:r w:rsidRPr="007C4E32">
        <w:rPr>
          <w:rFonts w:ascii="Arial" w:eastAsia="Times New Roman" w:hAnsi="Arial" w:cs="Arial"/>
          <w:color w:val="333333"/>
          <w:kern w:val="0"/>
          <w:sz w:val="26"/>
          <w:szCs w:val="26"/>
          <w:lang w:eastAsia="es-UY"/>
          <w14:ligatures w14:val="none"/>
        </w:rPr>
        <w:t> el 16 de junio de 2025. La traducción es de </w:t>
      </w:r>
      <w:r w:rsidRPr="007C4E32">
        <w:rPr>
          <w:rFonts w:ascii="Arial" w:eastAsia="Times New Roman" w:hAnsi="Arial" w:cs="Arial"/>
          <w:b/>
          <w:bCs/>
          <w:color w:val="333333"/>
          <w:kern w:val="0"/>
          <w:sz w:val="26"/>
          <w:szCs w:val="26"/>
          <w:lang w:eastAsia="es-UY"/>
          <w14:ligatures w14:val="none"/>
        </w:rPr>
        <w:t xml:space="preserve">Luisa </w:t>
      </w:r>
      <w:proofErr w:type="spellStart"/>
      <w:r w:rsidRPr="007C4E32">
        <w:rPr>
          <w:rFonts w:ascii="Arial" w:eastAsia="Times New Roman" w:hAnsi="Arial" w:cs="Arial"/>
          <w:b/>
          <w:bCs/>
          <w:color w:val="333333"/>
          <w:kern w:val="0"/>
          <w:sz w:val="26"/>
          <w:szCs w:val="26"/>
          <w:lang w:eastAsia="es-UY"/>
          <w14:ligatures w14:val="none"/>
        </w:rPr>
        <w:t>Rabolini</w:t>
      </w:r>
      <w:proofErr w:type="spellEnd"/>
      <w:r w:rsidRPr="007C4E32">
        <w:rPr>
          <w:rFonts w:ascii="Arial" w:eastAsia="Times New Roman" w:hAnsi="Arial" w:cs="Arial"/>
          <w:color w:val="333333"/>
          <w:kern w:val="0"/>
          <w:sz w:val="26"/>
          <w:szCs w:val="26"/>
          <w:lang w:eastAsia="es-UY"/>
          <w14:ligatures w14:val="none"/>
        </w:rPr>
        <w:t> .</w:t>
      </w:r>
    </w:p>
    <w:p w14:paraId="215222F7"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339ED649" w14:textId="77777777" w:rsid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Aquí está el artículo.</w:t>
      </w:r>
    </w:p>
    <w:p w14:paraId="0A23D610" w14:textId="77777777" w:rsidR="007C4E32" w:rsidRP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F8F79E5"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Desde hace algún tiempo vengo observando que el uso de los textos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debe ser siempre controlado cuidadosamente: no sólo se leen sus palabras fuera de contexto, sino que incluso se le atribuyen textos que él nunca escribió.</w:t>
      </w:r>
    </w:p>
    <w:p w14:paraId="4550A230"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6E443C0D"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Esto, a decir verdad, no es solo un vicio moderno. La fuerza de la palabra agustiniana lo convirtió en una autoridad tan poderosa que permitía transmitir ideas ajenas. El caso más famoso es el tratado « </w:t>
      </w:r>
      <w:r w:rsidRPr="007C4E32">
        <w:rPr>
          <w:rFonts w:ascii="Arial" w:eastAsia="Times New Roman" w:hAnsi="Arial" w:cs="Arial"/>
          <w:b/>
          <w:bCs/>
          <w:i/>
          <w:iCs/>
          <w:color w:val="333333"/>
          <w:kern w:val="0"/>
          <w:sz w:val="26"/>
          <w:szCs w:val="26"/>
          <w:lang w:eastAsia="es-UY"/>
          <w14:ligatures w14:val="none"/>
        </w:rPr>
        <w:t xml:space="preserve">De vera et falsa </w:t>
      </w:r>
      <w:proofErr w:type="spellStart"/>
      <w:r w:rsidRPr="007C4E32">
        <w:rPr>
          <w:rFonts w:ascii="Arial" w:eastAsia="Times New Roman" w:hAnsi="Arial" w:cs="Arial"/>
          <w:b/>
          <w:bCs/>
          <w:i/>
          <w:iCs/>
          <w:color w:val="333333"/>
          <w:kern w:val="0"/>
          <w:sz w:val="26"/>
          <w:szCs w:val="26"/>
          <w:lang w:eastAsia="es-UY"/>
          <w14:ligatures w14:val="none"/>
        </w:rPr>
        <w:t>poenitentia</w:t>
      </w:r>
      <w:proofErr w:type="spellEnd"/>
      <w:r w:rsidRPr="007C4E32">
        <w:rPr>
          <w:rFonts w:ascii="Arial" w:eastAsia="Times New Roman" w:hAnsi="Arial" w:cs="Arial"/>
          <w:b/>
          <w:bCs/>
          <w:i/>
          <w:iCs/>
          <w:color w:val="333333"/>
          <w:kern w:val="0"/>
          <w:sz w:val="26"/>
          <w:szCs w:val="26"/>
          <w:lang w:eastAsia="es-UY"/>
          <w14:ligatures w14:val="none"/>
        </w:rPr>
        <w:t>»</w:t>
      </w:r>
      <w:r w:rsidRPr="007C4E32">
        <w:rPr>
          <w:rFonts w:ascii="Arial" w:eastAsia="Times New Roman" w:hAnsi="Arial" w:cs="Arial"/>
          <w:color w:val="333333"/>
          <w:kern w:val="0"/>
          <w:sz w:val="26"/>
          <w:szCs w:val="26"/>
          <w:lang w:eastAsia="es-UY"/>
          <w14:ligatures w14:val="none"/>
        </w:rPr>
        <w:t> , que circuló como texto agustiniano durante casi 400 años, antes de que </w:t>
      </w:r>
      <w:hyperlink r:id="rId6" w:tgtFrame="_blank" w:history="1">
        <w:r w:rsidRPr="007C4E32">
          <w:rPr>
            <w:rFonts w:ascii="Arial" w:eastAsia="Times New Roman" w:hAnsi="Arial" w:cs="Arial"/>
            <w:color w:val="FC6B01"/>
            <w:kern w:val="0"/>
            <w:sz w:val="26"/>
            <w:szCs w:val="26"/>
            <w:u w:val="single"/>
            <w:lang w:eastAsia="es-UY"/>
            <w14:ligatures w14:val="none"/>
          </w:rPr>
          <w:t>Erasmo y Lutero</w:t>
        </w:r>
      </w:hyperlink>
      <w:r w:rsidRPr="007C4E32">
        <w:rPr>
          <w:rFonts w:ascii="Arial" w:eastAsia="Times New Roman" w:hAnsi="Arial" w:cs="Arial"/>
          <w:color w:val="333333"/>
          <w:kern w:val="0"/>
          <w:sz w:val="26"/>
          <w:szCs w:val="26"/>
          <w:lang w:eastAsia="es-UY"/>
          <w14:ligatures w14:val="none"/>
        </w:rPr>
        <w:t> , casi simultáneamente, revelaran su inautenticidad.</w:t>
      </w:r>
    </w:p>
    <w:p w14:paraId="3E7D145C"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4AC0B449"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Pero incluso nuestros contemporáneos no son ninguna broma. Para mí, todo empieza con un breve vídeo que vi en </w:t>
      </w:r>
      <w:r w:rsidRPr="007C4E32">
        <w:rPr>
          <w:rFonts w:ascii="Arial" w:eastAsia="Times New Roman" w:hAnsi="Arial" w:cs="Arial"/>
          <w:b/>
          <w:bCs/>
          <w:color w:val="333333"/>
          <w:kern w:val="0"/>
          <w:sz w:val="26"/>
          <w:szCs w:val="26"/>
          <w:lang w:eastAsia="es-UY"/>
          <w14:ligatures w14:val="none"/>
        </w:rPr>
        <w:t>la televisión</w:t>
      </w:r>
      <w:r w:rsidRPr="007C4E32">
        <w:rPr>
          <w:rFonts w:ascii="Arial" w:eastAsia="Times New Roman" w:hAnsi="Arial" w:cs="Arial"/>
          <w:color w:val="333333"/>
          <w:kern w:val="0"/>
          <w:sz w:val="26"/>
          <w:szCs w:val="26"/>
          <w:lang w:eastAsia="es-UY"/>
          <w14:ligatures w14:val="none"/>
        </w:rPr>
        <w:t> , en el que el psicólogo </w:t>
      </w:r>
      <w:proofErr w:type="spellStart"/>
      <w:r w:rsidRPr="007C4E32">
        <w:rPr>
          <w:rFonts w:ascii="Arial" w:eastAsia="Times New Roman" w:hAnsi="Arial" w:cs="Arial"/>
          <w:b/>
          <w:bCs/>
          <w:color w:val="333333"/>
          <w:kern w:val="0"/>
          <w:sz w:val="26"/>
          <w:szCs w:val="26"/>
          <w:lang w:eastAsia="es-UY"/>
          <w14:ligatures w14:val="none"/>
        </w:rPr>
        <w:t>Crepet</w:t>
      </w:r>
      <w:proofErr w:type="spellEnd"/>
      <w:r w:rsidRPr="007C4E32">
        <w:rPr>
          <w:rFonts w:ascii="Arial" w:eastAsia="Times New Roman" w:hAnsi="Arial" w:cs="Arial"/>
          <w:color w:val="333333"/>
          <w:kern w:val="0"/>
          <w:sz w:val="26"/>
          <w:szCs w:val="26"/>
          <w:lang w:eastAsia="es-UY"/>
          <w14:ligatures w14:val="none"/>
        </w:rPr>
        <w:t> cita con énfasis una frase de </w:t>
      </w:r>
      <w:r w:rsidRPr="007C4E32">
        <w:rPr>
          <w:rFonts w:ascii="Arial" w:eastAsia="Times New Roman" w:hAnsi="Arial" w:cs="Arial"/>
          <w:b/>
          <w:bCs/>
          <w:color w:val="333333"/>
          <w:kern w:val="0"/>
          <w:sz w:val="26"/>
          <w:szCs w:val="26"/>
          <w:lang w:eastAsia="es-UY"/>
          <w14:ligatures w14:val="none"/>
        </w:rPr>
        <w:t>San Agustín</w:t>
      </w:r>
      <w:r w:rsidRPr="007C4E32">
        <w:rPr>
          <w:rFonts w:ascii="Arial" w:eastAsia="Times New Roman" w:hAnsi="Arial" w:cs="Arial"/>
          <w:color w:val="333333"/>
          <w:kern w:val="0"/>
          <w:sz w:val="26"/>
          <w:szCs w:val="26"/>
          <w:lang w:eastAsia="es-UY"/>
          <w14:ligatures w14:val="none"/>
        </w:rPr>
        <w:t> formulada así: « </w:t>
      </w:r>
      <w:r w:rsidRPr="007C4E32">
        <w:rPr>
          <w:rFonts w:ascii="Arial" w:eastAsia="Times New Roman" w:hAnsi="Arial" w:cs="Arial"/>
          <w:i/>
          <w:iCs/>
          <w:color w:val="333333"/>
          <w:kern w:val="0"/>
          <w:sz w:val="26"/>
          <w:szCs w:val="26"/>
          <w:lang w:eastAsia="es-UY"/>
          <w14:ligatures w14:val="none"/>
        </w:rPr>
        <w:t>La esperanza tiene dos hermosas hijas: la indignación y el coraje; la indignación nos enseña a no aceptar las cosas como son; el coraje, a cambiarlas</w:t>
      </w:r>
      <w:r w:rsidRPr="007C4E32">
        <w:rPr>
          <w:rFonts w:ascii="Arial" w:eastAsia="Times New Roman" w:hAnsi="Arial" w:cs="Arial"/>
          <w:color w:val="333333"/>
          <w:kern w:val="0"/>
          <w:sz w:val="26"/>
          <w:szCs w:val="26"/>
          <w:lang w:eastAsia="es-UY"/>
          <w14:ligatures w14:val="none"/>
        </w:rPr>
        <w:t> ».</w:t>
      </w:r>
    </w:p>
    <w:p w14:paraId="3BA40A60"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5DD12E35"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Tiempo después, me di cuenta de que incluso </w:t>
      </w:r>
      <w:hyperlink r:id="rId7" w:tgtFrame="_blank" w:history="1">
        <w:r w:rsidRPr="007C4E32">
          <w:rPr>
            <w:rFonts w:ascii="Arial" w:eastAsia="Times New Roman" w:hAnsi="Arial" w:cs="Arial"/>
            <w:color w:val="FC6B01"/>
            <w:kern w:val="0"/>
            <w:sz w:val="26"/>
            <w:szCs w:val="26"/>
            <w:u w:val="single"/>
            <w:lang w:eastAsia="es-UY"/>
            <w14:ligatures w14:val="none"/>
          </w:rPr>
          <w:t xml:space="preserve">la presidenta </w:t>
        </w:r>
        <w:proofErr w:type="spellStart"/>
        <w:r w:rsidRPr="007C4E32">
          <w:rPr>
            <w:rFonts w:ascii="Arial" w:eastAsia="Times New Roman" w:hAnsi="Arial" w:cs="Arial"/>
            <w:color w:val="FC6B01"/>
            <w:kern w:val="0"/>
            <w:sz w:val="26"/>
            <w:szCs w:val="26"/>
            <w:u w:val="single"/>
            <w:lang w:eastAsia="es-UY"/>
            <w14:ligatures w14:val="none"/>
          </w:rPr>
          <w:t>Meloni</w:t>
        </w:r>
        <w:proofErr w:type="spellEnd"/>
      </w:hyperlink>
      <w:r w:rsidRPr="007C4E32">
        <w:rPr>
          <w:rFonts w:ascii="Arial" w:eastAsia="Times New Roman" w:hAnsi="Arial" w:cs="Arial"/>
          <w:color w:val="333333"/>
          <w:kern w:val="0"/>
          <w:sz w:val="26"/>
          <w:szCs w:val="26"/>
          <w:lang w:eastAsia="es-UY"/>
          <w14:ligatures w14:val="none"/>
        </w:rPr>
        <w:t> había citado la misma frase en el pasado, la cual aparecía prominentemente en su perfil </w:t>
      </w:r>
      <w:r w:rsidRPr="007C4E32">
        <w:rPr>
          <w:rFonts w:ascii="Arial" w:eastAsia="Times New Roman" w:hAnsi="Arial" w:cs="Arial"/>
          <w:b/>
          <w:bCs/>
          <w:color w:val="333333"/>
          <w:kern w:val="0"/>
          <w:sz w:val="26"/>
          <w:szCs w:val="26"/>
          <w:lang w:eastAsia="es-UY"/>
          <w14:ligatures w14:val="none"/>
        </w:rPr>
        <w:t>de Facebook</w:t>
      </w:r>
      <w:r w:rsidRPr="007C4E32">
        <w:rPr>
          <w:rFonts w:ascii="Arial" w:eastAsia="Times New Roman" w:hAnsi="Arial" w:cs="Arial"/>
          <w:color w:val="333333"/>
          <w:kern w:val="0"/>
          <w:sz w:val="26"/>
          <w:szCs w:val="26"/>
          <w:lang w:eastAsia="es-UY"/>
          <w14:ligatures w14:val="none"/>
        </w:rPr>
        <w:t> . Si buscas en </w:t>
      </w:r>
      <w:r w:rsidRPr="007C4E32">
        <w:rPr>
          <w:rFonts w:ascii="Arial" w:eastAsia="Times New Roman" w:hAnsi="Arial" w:cs="Arial"/>
          <w:b/>
          <w:bCs/>
          <w:color w:val="333333"/>
          <w:kern w:val="0"/>
          <w:sz w:val="26"/>
          <w:szCs w:val="26"/>
          <w:lang w:eastAsia="es-UY"/>
          <w14:ligatures w14:val="none"/>
        </w:rPr>
        <w:t>Google</w:t>
      </w:r>
      <w:r w:rsidRPr="007C4E32">
        <w:rPr>
          <w:rFonts w:ascii="Arial" w:eastAsia="Times New Roman" w:hAnsi="Arial" w:cs="Arial"/>
          <w:color w:val="333333"/>
          <w:kern w:val="0"/>
          <w:sz w:val="26"/>
          <w:szCs w:val="26"/>
          <w:lang w:eastAsia="es-UY"/>
          <w14:ligatures w14:val="none"/>
        </w:rPr>
        <w:t> , encontrarás muchas repeticiones de la misma frase, siempre atribuida a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 Sin embargo, la frase parece no haber sido concebida en el mundo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y, en cualquier caso, nunca está acompañada de citas.</w:t>
      </w:r>
    </w:p>
    <w:p w14:paraId="62E0F2A3"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3CE6915A"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lastRenderedPageBreak/>
        <w:t>Decidí investigar. En toda la obra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 solo hay unos pocos pasajes que relacionan la esperanza y los niños, pero en ninguno aparece la frase citada. Por lo tanto, estoy seguro: la frase no es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 Una posible alternativa (al menos conceptualmente) es que sea de </w:t>
      </w:r>
      <w:hyperlink r:id="rId8" w:tgtFrame="_blank" w:history="1">
        <w:r w:rsidRPr="007C4E32">
          <w:rPr>
            <w:rFonts w:ascii="Arial" w:eastAsia="Times New Roman" w:hAnsi="Arial" w:cs="Arial"/>
            <w:color w:val="FC6B01"/>
            <w:kern w:val="0"/>
            <w:sz w:val="26"/>
            <w:szCs w:val="26"/>
            <w:u w:val="single"/>
            <w:lang w:eastAsia="es-UY"/>
            <w14:ligatures w14:val="none"/>
          </w:rPr>
          <w:t>Pablo Neruda</w:t>
        </w:r>
      </w:hyperlink>
      <w:r w:rsidRPr="007C4E32">
        <w:rPr>
          <w:rFonts w:ascii="Arial" w:eastAsia="Times New Roman" w:hAnsi="Arial" w:cs="Arial"/>
          <w:color w:val="333333"/>
          <w:kern w:val="0"/>
          <w:sz w:val="26"/>
          <w:szCs w:val="26"/>
          <w:lang w:eastAsia="es-UY"/>
          <w14:ligatures w14:val="none"/>
        </w:rPr>
        <w:t> . Pero incluso en este caso, falta la fuente. No la he podido encontrar. Quizás sea una frase anónima, a la que, sin embargo, intentaron darle mayor autoridad atribuyéndola a un gran retórico y teólogo de la antigüedad, o a un gran poeta del siglo XX.</w:t>
      </w:r>
    </w:p>
    <w:p w14:paraId="43887677"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74630B53" w14:textId="77777777" w:rsid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Un Papa agustino</w:t>
      </w:r>
    </w:p>
    <w:p w14:paraId="51F342E7" w14:textId="77777777" w:rsidR="007C4E32" w:rsidRP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6B662FF"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La atención a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ha aumentado considerablemente en las últimas semanas, ya que el nuevo </w:t>
      </w:r>
      <w:r w:rsidRPr="007C4E32">
        <w:rPr>
          <w:rFonts w:ascii="Arial" w:eastAsia="Times New Roman" w:hAnsi="Arial" w:cs="Arial"/>
          <w:b/>
          <w:bCs/>
          <w:color w:val="333333"/>
          <w:kern w:val="0"/>
          <w:sz w:val="26"/>
          <w:szCs w:val="26"/>
          <w:lang w:eastAsia="es-UY"/>
          <w14:ligatures w14:val="none"/>
        </w:rPr>
        <w:t>Papa León</w:t>
      </w:r>
      <w:r w:rsidRPr="007C4E32">
        <w:rPr>
          <w:rFonts w:ascii="Arial" w:eastAsia="Times New Roman" w:hAnsi="Arial" w:cs="Arial"/>
          <w:color w:val="333333"/>
          <w:kern w:val="0"/>
          <w:sz w:val="26"/>
          <w:szCs w:val="26"/>
          <w:lang w:eastAsia="es-UY"/>
          <w14:ligatures w14:val="none"/>
        </w:rPr>
        <w:t> , un "sacerdote agustiniano", cita con frecuencia frases de </w:t>
      </w:r>
      <w:r w:rsidRPr="007C4E32">
        <w:rPr>
          <w:rFonts w:ascii="Arial" w:eastAsia="Times New Roman" w:hAnsi="Arial" w:cs="Arial"/>
          <w:b/>
          <w:bCs/>
          <w:color w:val="333333"/>
          <w:kern w:val="0"/>
          <w:sz w:val="26"/>
          <w:szCs w:val="26"/>
          <w:lang w:eastAsia="es-UY"/>
          <w14:ligatures w14:val="none"/>
        </w:rPr>
        <w:t>él</w:t>
      </w:r>
      <w:r w:rsidRPr="007C4E32">
        <w:rPr>
          <w:rFonts w:ascii="Arial" w:eastAsia="Times New Roman" w:hAnsi="Arial" w:cs="Arial"/>
          <w:color w:val="333333"/>
          <w:kern w:val="0"/>
          <w:sz w:val="26"/>
          <w:szCs w:val="26"/>
          <w:lang w:eastAsia="es-UY"/>
          <w14:ligatures w14:val="none"/>
        </w:rPr>
        <w:t> . En este caso, la autenticidad de la fuente es indudable. Sin embargo, dado que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fue un autor prolífico y abundante, ha ocurrido que en los textos oficiales de los discursos papales se citara una fuente diferente de la auténtica, o más breve que el original.</w:t>
      </w:r>
    </w:p>
    <w:p w14:paraId="33274408"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6E007D37" w14:textId="77777777" w:rsid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a) El papado como servicio, pero también como peligro</w:t>
      </w:r>
    </w:p>
    <w:p w14:paraId="23D0AA1B"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En su primer discurso, </w:t>
      </w:r>
      <w:r w:rsidRPr="007C4E32">
        <w:rPr>
          <w:rFonts w:ascii="Arial" w:eastAsia="Times New Roman" w:hAnsi="Arial" w:cs="Arial"/>
          <w:b/>
          <w:bCs/>
          <w:color w:val="333333"/>
          <w:kern w:val="0"/>
          <w:sz w:val="26"/>
          <w:szCs w:val="26"/>
          <w:lang w:eastAsia="es-UY"/>
          <w14:ligatures w14:val="none"/>
        </w:rPr>
        <w:t>el Papa León</w:t>
      </w:r>
      <w:r w:rsidRPr="007C4E32">
        <w:rPr>
          <w:rFonts w:ascii="Arial" w:eastAsia="Times New Roman" w:hAnsi="Arial" w:cs="Arial"/>
          <w:color w:val="333333"/>
          <w:kern w:val="0"/>
          <w:sz w:val="26"/>
          <w:szCs w:val="26"/>
          <w:lang w:eastAsia="es-UY"/>
          <w14:ligatures w14:val="none"/>
        </w:rPr>
        <w:t> citó la famosa frase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 tomada del </w:t>
      </w:r>
      <w:hyperlink r:id="rId9" w:tgtFrame="_blank" w:history="1">
        <w:r w:rsidRPr="007C4E32">
          <w:rPr>
            <w:rFonts w:ascii="Arial" w:eastAsia="Times New Roman" w:hAnsi="Arial" w:cs="Arial"/>
            <w:color w:val="FC6B01"/>
            <w:kern w:val="0"/>
            <w:sz w:val="26"/>
            <w:szCs w:val="26"/>
            <w:u w:val="single"/>
            <w:lang w:eastAsia="es-UY"/>
            <w14:ligatures w14:val="none"/>
          </w:rPr>
          <w:t>Sermón 340</w:t>
        </w:r>
      </w:hyperlink>
      <w:r w:rsidRPr="007C4E32">
        <w:rPr>
          <w:rFonts w:ascii="Arial" w:eastAsia="Times New Roman" w:hAnsi="Arial" w:cs="Arial"/>
          <w:color w:val="333333"/>
          <w:kern w:val="0"/>
          <w:sz w:val="26"/>
          <w:szCs w:val="26"/>
          <w:lang w:eastAsia="es-UY"/>
          <w14:ligatures w14:val="none"/>
        </w:rPr>
        <w:t> , que escribió para el aniversario de su propia ordenación. La frase citada es solo la primera proposición, que es solo el comienzo de una concatenación típica agustiniana, que se desarrolla de manera sorprendente: “ </w:t>
      </w:r>
      <w:proofErr w:type="spellStart"/>
      <w:r w:rsidRPr="007C4E32">
        <w:rPr>
          <w:rFonts w:ascii="Arial" w:eastAsia="Times New Roman" w:hAnsi="Arial" w:cs="Arial"/>
          <w:i/>
          <w:iCs/>
          <w:color w:val="333333"/>
          <w:kern w:val="0"/>
          <w:sz w:val="26"/>
          <w:szCs w:val="26"/>
          <w:lang w:eastAsia="es-UY"/>
          <w14:ligatures w14:val="none"/>
        </w:rPr>
        <w:t>Vobis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enim</w:t>
      </w:r>
      <w:proofErr w:type="spellEnd"/>
      <w:r w:rsidRPr="007C4E32">
        <w:rPr>
          <w:rFonts w:ascii="Arial" w:eastAsia="Times New Roman" w:hAnsi="Arial" w:cs="Arial"/>
          <w:i/>
          <w:iCs/>
          <w:color w:val="333333"/>
          <w:kern w:val="0"/>
          <w:sz w:val="26"/>
          <w:szCs w:val="26"/>
          <w:lang w:eastAsia="es-UY"/>
          <w14:ligatures w14:val="none"/>
        </w:rPr>
        <w:t xml:space="preserve"> sum </w:t>
      </w:r>
      <w:proofErr w:type="spellStart"/>
      <w:r w:rsidRPr="007C4E32">
        <w:rPr>
          <w:rFonts w:ascii="Arial" w:eastAsia="Times New Roman" w:hAnsi="Arial" w:cs="Arial"/>
          <w:i/>
          <w:iCs/>
          <w:color w:val="333333"/>
          <w:kern w:val="0"/>
          <w:sz w:val="26"/>
          <w:szCs w:val="26"/>
          <w:lang w:eastAsia="es-UY"/>
          <w14:ligatures w14:val="none"/>
        </w:rPr>
        <w:t>episcopus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vobiscum</w:t>
      </w:r>
      <w:proofErr w:type="spellEnd"/>
      <w:r w:rsidRPr="007C4E32">
        <w:rPr>
          <w:rFonts w:ascii="Arial" w:eastAsia="Times New Roman" w:hAnsi="Arial" w:cs="Arial"/>
          <w:i/>
          <w:iCs/>
          <w:color w:val="333333"/>
          <w:kern w:val="0"/>
          <w:sz w:val="26"/>
          <w:szCs w:val="26"/>
          <w:lang w:eastAsia="es-UY"/>
          <w14:ligatures w14:val="none"/>
        </w:rPr>
        <w:t xml:space="preserve"> sum </w:t>
      </w:r>
      <w:proofErr w:type="spellStart"/>
      <w:r w:rsidRPr="007C4E32">
        <w:rPr>
          <w:rFonts w:ascii="Arial" w:eastAsia="Times New Roman" w:hAnsi="Arial" w:cs="Arial"/>
          <w:i/>
          <w:iCs/>
          <w:color w:val="333333"/>
          <w:kern w:val="0"/>
          <w:sz w:val="26"/>
          <w:szCs w:val="26"/>
          <w:lang w:eastAsia="es-UY"/>
          <w14:ligatures w14:val="none"/>
        </w:rPr>
        <w:t>Christianus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Illud</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est</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nomen</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suscepti</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officii</w:t>
      </w:r>
      <w:proofErr w:type="spellEnd"/>
      <w:r w:rsidRPr="007C4E32">
        <w:rPr>
          <w:rFonts w:ascii="Arial" w:eastAsia="Times New Roman" w:hAnsi="Arial" w:cs="Arial"/>
          <w:i/>
          <w:iCs/>
          <w:color w:val="333333"/>
          <w:kern w:val="0"/>
          <w:sz w:val="26"/>
          <w:szCs w:val="26"/>
          <w:lang w:eastAsia="es-UY"/>
          <w14:ligatures w14:val="none"/>
        </w:rPr>
        <w:t xml:space="preserve">, hoc </w:t>
      </w:r>
      <w:proofErr w:type="spellStart"/>
      <w:r w:rsidRPr="007C4E32">
        <w:rPr>
          <w:rFonts w:ascii="Arial" w:eastAsia="Times New Roman" w:hAnsi="Arial" w:cs="Arial"/>
          <w:i/>
          <w:iCs/>
          <w:color w:val="333333"/>
          <w:kern w:val="0"/>
          <w:sz w:val="26"/>
          <w:szCs w:val="26"/>
          <w:lang w:eastAsia="es-UY"/>
          <w14:ligatures w14:val="none"/>
        </w:rPr>
        <w:t>gratiae</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illud</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periculi</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est</w:t>
      </w:r>
      <w:proofErr w:type="spellEnd"/>
      <w:r w:rsidRPr="007C4E32">
        <w:rPr>
          <w:rFonts w:ascii="Arial" w:eastAsia="Times New Roman" w:hAnsi="Arial" w:cs="Arial"/>
          <w:i/>
          <w:iCs/>
          <w:color w:val="333333"/>
          <w:kern w:val="0"/>
          <w:sz w:val="26"/>
          <w:szCs w:val="26"/>
          <w:lang w:eastAsia="es-UY"/>
          <w14:ligatures w14:val="none"/>
        </w:rPr>
        <w:t xml:space="preserve">, hoc </w:t>
      </w:r>
      <w:proofErr w:type="spellStart"/>
      <w:r w:rsidRPr="007C4E32">
        <w:rPr>
          <w:rFonts w:ascii="Arial" w:eastAsia="Times New Roman" w:hAnsi="Arial" w:cs="Arial"/>
          <w:i/>
          <w:iCs/>
          <w:color w:val="333333"/>
          <w:kern w:val="0"/>
          <w:sz w:val="26"/>
          <w:szCs w:val="26"/>
          <w:lang w:eastAsia="es-UY"/>
          <w14:ligatures w14:val="none"/>
        </w:rPr>
        <w:t>salutis</w:t>
      </w:r>
      <w:proofErr w:type="spellEnd"/>
      <w:r w:rsidRPr="007C4E32">
        <w:rPr>
          <w:rFonts w:ascii="Arial" w:eastAsia="Times New Roman" w:hAnsi="Arial" w:cs="Arial"/>
          <w:color w:val="333333"/>
          <w:kern w:val="0"/>
          <w:sz w:val="26"/>
          <w:szCs w:val="26"/>
          <w:lang w:eastAsia="es-UY"/>
          <w14:ligatures w14:val="none"/>
        </w:rPr>
        <w:t> ” “Para ti soy obispo; contigo soy cristiano. El primero es el nombre del oficio, este es el de la gracia; el primero es una ocasión de peligro, este de salvación”. Ser “contigo” y “para ti” en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es solo la premisa de una consecuencia sorprendente.</w:t>
      </w:r>
    </w:p>
    <w:p w14:paraId="10236C8A"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171AA2DB" w14:textId="77777777" w:rsidR="007C4E32" w:rsidRP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b) La cita “correcta”, pero del discurso equivocado</w:t>
      </w:r>
    </w:p>
    <w:p w14:paraId="73E66540"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En su primer discurso a los periodistas, </w:t>
      </w:r>
      <w:r w:rsidRPr="007C4E32">
        <w:rPr>
          <w:rFonts w:ascii="Arial" w:eastAsia="Times New Roman" w:hAnsi="Arial" w:cs="Arial"/>
          <w:b/>
          <w:bCs/>
          <w:color w:val="333333"/>
          <w:kern w:val="0"/>
          <w:sz w:val="26"/>
          <w:szCs w:val="26"/>
          <w:lang w:eastAsia="es-UY"/>
          <w14:ligatures w14:val="none"/>
        </w:rPr>
        <w:t>el Papa León XIII</w:t>
      </w:r>
      <w:r w:rsidRPr="007C4E32">
        <w:rPr>
          <w:rFonts w:ascii="Arial" w:eastAsia="Times New Roman" w:hAnsi="Arial" w:cs="Arial"/>
          <w:color w:val="333333"/>
          <w:kern w:val="0"/>
          <w:sz w:val="26"/>
          <w:szCs w:val="26"/>
          <w:lang w:eastAsia="es-UY"/>
          <w14:ligatures w14:val="none"/>
        </w:rPr>
        <w:t> propuso una hermosa cita de </w:t>
      </w:r>
      <w:r w:rsidRPr="007C4E32">
        <w:rPr>
          <w:rFonts w:ascii="Arial" w:eastAsia="Times New Roman" w:hAnsi="Arial" w:cs="Arial"/>
          <w:b/>
          <w:bCs/>
          <w:color w:val="333333"/>
          <w:kern w:val="0"/>
          <w:sz w:val="26"/>
          <w:szCs w:val="26"/>
          <w:lang w:eastAsia="es-UY"/>
          <w14:ligatures w14:val="none"/>
        </w:rPr>
        <w:t>San Agustín</w:t>
      </w:r>
      <w:r w:rsidRPr="007C4E32">
        <w:rPr>
          <w:rFonts w:ascii="Arial" w:eastAsia="Times New Roman" w:hAnsi="Arial" w:cs="Arial"/>
          <w:color w:val="333333"/>
          <w:kern w:val="0"/>
          <w:sz w:val="26"/>
          <w:szCs w:val="26"/>
          <w:lang w:eastAsia="es-UY"/>
          <w14:ligatures w14:val="none"/>
        </w:rPr>
        <w:t> sobre la “ </w:t>
      </w:r>
      <w:r w:rsidRPr="007C4E32">
        <w:rPr>
          <w:rFonts w:ascii="Arial" w:eastAsia="Times New Roman" w:hAnsi="Arial" w:cs="Arial"/>
          <w:i/>
          <w:iCs/>
          <w:color w:val="333333"/>
          <w:kern w:val="0"/>
          <w:sz w:val="26"/>
          <w:szCs w:val="26"/>
          <w:lang w:eastAsia="es-UY"/>
          <w14:ligatures w14:val="none"/>
        </w:rPr>
        <w:t xml:space="preserve">mala </w:t>
      </w:r>
      <w:proofErr w:type="spellStart"/>
      <w:r w:rsidRPr="007C4E32">
        <w:rPr>
          <w:rFonts w:ascii="Arial" w:eastAsia="Times New Roman" w:hAnsi="Arial" w:cs="Arial"/>
          <w:i/>
          <w:iCs/>
          <w:color w:val="333333"/>
          <w:kern w:val="0"/>
          <w:sz w:val="26"/>
          <w:szCs w:val="26"/>
          <w:lang w:eastAsia="es-UY"/>
          <w14:ligatures w14:val="none"/>
        </w:rPr>
        <w:t>tempora</w:t>
      </w:r>
      <w:proofErr w:type="spellEnd"/>
      <w:r w:rsidRPr="007C4E32">
        <w:rPr>
          <w:rFonts w:ascii="Arial" w:eastAsia="Times New Roman" w:hAnsi="Arial" w:cs="Arial"/>
          <w:color w:val="333333"/>
          <w:kern w:val="0"/>
          <w:sz w:val="26"/>
          <w:szCs w:val="26"/>
          <w:lang w:eastAsia="es-UY"/>
          <w14:ligatures w14:val="none"/>
        </w:rPr>
        <w:t> ”. He aquí el pasaje, según la edición oficial italiana del sitio web </w:t>
      </w:r>
      <w:r w:rsidRPr="007C4E32">
        <w:rPr>
          <w:rFonts w:ascii="Arial" w:eastAsia="Times New Roman" w:hAnsi="Arial" w:cs="Arial"/>
          <w:b/>
          <w:bCs/>
          <w:color w:val="333333"/>
          <w:kern w:val="0"/>
          <w:sz w:val="26"/>
          <w:szCs w:val="26"/>
          <w:lang w:eastAsia="es-UY"/>
          <w14:ligatures w14:val="none"/>
        </w:rPr>
        <w:t>del Vaticano</w:t>
      </w:r>
      <w:r w:rsidRPr="007C4E32">
        <w:rPr>
          <w:rFonts w:ascii="Arial" w:eastAsia="Times New Roman" w:hAnsi="Arial" w:cs="Arial"/>
          <w:color w:val="333333"/>
          <w:kern w:val="0"/>
          <w:sz w:val="26"/>
          <w:szCs w:val="26"/>
          <w:lang w:eastAsia="es-UY"/>
          <w14:ligatures w14:val="none"/>
        </w:rPr>
        <w:t> : “Vivimos tiempos difíciles de afrontar y narrar, que representan un desafío para todos, del cual no debemos rehuir. Al contrario, estos tiempos nos piden a cada uno, en nuestras diferentes funciones y servicios, que nunca nos dejemos llevar por la mediocridad. La </w:t>
      </w:r>
      <w:r w:rsidRPr="007C4E32">
        <w:rPr>
          <w:rFonts w:ascii="Arial" w:eastAsia="Times New Roman" w:hAnsi="Arial" w:cs="Arial"/>
          <w:b/>
          <w:bCs/>
          <w:color w:val="333333"/>
          <w:kern w:val="0"/>
          <w:sz w:val="26"/>
          <w:szCs w:val="26"/>
          <w:lang w:eastAsia="es-UY"/>
          <w14:ligatures w14:val="none"/>
        </w:rPr>
        <w:t>Iglesia</w:t>
      </w:r>
      <w:r w:rsidRPr="007C4E32">
        <w:rPr>
          <w:rFonts w:ascii="Arial" w:eastAsia="Times New Roman" w:hAnsi="Arial" w:cs="Arial"/>
          <w:color w:val="333333"/>
          <w:kern w:val="0"/>
          <w:sz w:val="26"/>
          <w:szCs w:val="26"/>
          <w:lang w:eastAsia="es-UY"/>
          <w14:ligatures w14:val="none"/>
        </w:rPr>
        <w:t> debe aceptar el desafío de los tiempos y, del mismo modo, no puede haber comunicación ni periodismo al margen del tiempo y de la historia. Como nos recuerda </w:t>
      </w:r>
      <w:hyperlink r:id="rId10" w:tgtFrame="_blank" w:history="1">
        <w:r w:rsidRPr="007C4E32">
          <w:rPr>
            <w:rFonts w:ascii="Arial" w:eastAsia="Times New Roman" w:hAnsi="Arial" w:cs="Arial"/>
            <w:color w:val="FC6B01"/>
            <w:kern w:val="0"/>
            <w:sz w:val="26"/>
            <w:szCs w:val="26"/>
            <w:u w:val="single"/>
            <w:lang w:eastAsia="es-UY"/>
            <w14:ligatures w14:val="none"/>
          </w:rPr>
          <w:t>San Agustín</w:t>
        </w:r>
      </w:hyperlink>
      <w:r w:rsidRPr="007C4E32">
        <w:rPr>
          <w:rFonts w:ascii="Arial" w:eastAsia="Times New Roman" w:hAnsi="Arial" w:cs="Arial"/>
          <w:color w:val="333333"/>
          <w:kern w:val="0"/>
          <w:sz w:val="26"/>
          <w:szCs w:val="26"/>
          <w:lang w:eastAsia="es-UY"/>
          <w14:ligatures w14:val="none"/>
        </w:rPr>
        <w:t xml:space="preserve"> , quien dijo: “¡Vivamos bien y los tiempos serán buenos!” </w:t>
      </w:r>
      <w:r w:rsidRPr="007C4E32">
        <w:rPr>
          <w:rFonts w:ascii="Arial" w:eastAsia="Times New Roman" w:hAnsi="Arial" w:cs="Arial"/>
          <w:color w:val="333333"/>
          <w:kern w:val="0"/>
          <w:sz w:val="26"/>
          <w:szCs w:val="26"/>
          <w:lang w:eastAsia="es-UY"/>
          <w14:ligatures w14:val="none"/>
        </w:rPr>
        <w:lastRenderedPageBreak/>
        <w:t>( </w:t>
      </w:r>
      <w:r w:rsidRPr="007C4E32">
        <w:rPr>
          <w:rFonts w:ascii="Arial" w:eastAsia="Times New Roman" w:hAnsi="Arial" w:cs="Arial"/>
          <w:b/>
          <w:bCs/>
          <w:color w:val="333333"/>
          <w:kern w:val="0"/>
          <w:sz w:val="26"/>
          <w:szCs w:val="26"/>
          <w:lang w:eastAsia="es-UY"/>
          <w14:ligatures w14:val="none"/>
        </w:rPr>
        <w:t>cf. Discurso 311</w:t>
      </w:r>
      <w:r w:rsidRPr="007C4E32">
        <w:rPr>
          <w:rFonts w:ascii="Arial" w:eastAsia="Times New Roman" w:hAnsi="Arial" w:cs="Arial"/>
          <w:color w:val="333333"/>
          <w:kern w:val="0"/>
          <w:sz w:val="26"/>
          <w:szCs w:val="26"/>
          <w:lang w:eastAsia="es-UY"/>
          <w14:ligatures w14:val="none"/>
        </w:rPr>
        <w:t> ). Nosotros somos los tiempos”. (</w:t>
      </w:r>
      <w:proofErr w:type="spellStart"/>
      <w:r w:rsidRPr="007C4E32">
        <w:rPr>
          <w:rFonts w:ascii="Arial" w:eastAsia="Times New Roman" w:hAnsi="Arial" w:cs="Arial"/>
          <w:color w:val="333333"/>
          <w:kern w:val="0"/>
          <w:sz w:val="26"/>
          <w:szCs w:val="26"/>
          <w:lang w:eastAsia="es-UY"/>
          <w14:ligatures w14:val="none"/>
        </w:rPr>
        <w:t>NdT</w:t>
      </w:r>
      <w:proofErr w:type="spellEnd"/>
      <w:r w:rsidRPr="007C4E32">
        <w:rPr>
          <w:rFonts w:ascii="Arial" w:eastAsia="Times New Roman" w:hAnsi="Arial" w:cs="Arial"/>
          <w:color w:val="333333"/>
          <w:kern w:val="0"/>
          <w:sz w:val="26"/>
          <w:szCs w:val="26"/>
          <w:lang w:eastAsia="es-UY"/>
          <w14:ligatures w14:val="none"/>
        </w:rPr>
        <w:t xml:space="preserve"> - En la versión portuguesa, la referencia es al </w:t>
      </w:r>
      <w:r w:rsidRPr="007C4E32">
        <w:rPr>
          <w:rFonts w:ascii="Arial" w:eastAsia="Times New Roman" w:hAnsi="Arial" w:cs="Arial"/>
          <w:b/>
          <w:bCs/>
          <w:color w:val="333333"/>
          <w:kern w:val="0"/>
          <w:sz w:val="26"/>
          <w:szCs w:val="26"/>
          <w:lang w:eastAsia="es-UY"/>
          <w14:ligatures w14:val="none"/>
        </w:rPr>
        <w:t>Sermón 80,8</w:t>
      </w:r>
      <w:r w:rsidRPr="007C4E32">
        <w:rPr>
          <w:rFonts w:ascii="Arial" w:eastAsia="Times New Roman" w:hAnsi="Arial" w:cs="Arial"/>
          <w:color w:val="333333"/>
          <w:kern w:val="0"/>
          <w:sz w:val="26"/>
          <w:szCs w:val="26"/>
          <w:lang w:eastAsia="es-UY"/>
          <w14:ligatures w14:val="none"/>
        </w:rPr>
        <w:t> ) .</w:t>
      </w:r>
    </w:p>
    <w:p w14:paraId="53FF1B45"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68C74335" w14:textId="77777777" w:rsidR="007C4E32" w:rsidRDefault="007C4E32" w:rsidP="007C4E32">
      <w:pPr>
        <w:spacing w:after="0" w:line="240" w:lineRule="auto"/>
        <w:jc w:val="both"/>
        <w:rPr>
          <w:rFonts w:ascii="Arial" w:eastAsia="Times New Roman" w:hAnsi="Arial" w:cs="Arial"/>
          <w:color w:val="333333"/>
          <w:kern w:val="0"/>
          <w:sz w:val="26"/>
          <w:szCs w:val="26"/>
          <w:lang w:val="pt-PT" w:eastAsia="es-UY"/>
          <w14:ligatures w14:val="none"/>
        </w:rPr>
      </w:pPr>
      <w:r w:rsidRPr="007C4E32">
        <w:rPr>
          <w:rFonts w:ascii="Arial" w:eastAsia="Times New Roman" w:hAnsi="Arial" w:cs="Arial"/>
          <w:color w:val="333333"/>
          <w:kern w:val="0"/>
          <w:sz w:val="26"/>
          <w:szCs w:val="26"/>
          <w:lang w:eastAsia="es-UY"/>
          <w14:ligatures w14:val="none"/>
        </w:rPr>
        <w:t>¿Hay alguna razón para dudar de una cita explícita? Siempre es mejor comprobar la fuente. La cita indicada en el texto no proviene del </w:t>
      </w:r>
      <w:r w:rsidRPr="007C4E32">
        <w:rPr>
          <w:rFonts w:ascii="Arial" w:eastAsia="Times New Roman" w:hAnsi="Arial" w:cs="Arial"/>
          <w:b/>
          <w:bCs/>
          <w:color w:val="333333"/>
          <w:kern w:val="0"/>
          <w:sz w:val="26"/>
          <w:szCs w:val="26"/>
          <w:lang w:eastAsia="es-UY"/>
          <w14:ligatures w14:val="none"/>
        </w:rPr>
        <w:t>Sermón 311</w:t>
      </w:r>
      <w:r w:rsidRPr="007C4E32">
        <w:rPr>
          <w:rFonts w:ascii="Arial" w:eastAsia="Times New Roman" w:hAnsi="Arial" w:cs="Arial"/>
          <w:color w:val="333333"/>
          <w:kern w:val="0"/>
          <w:sz w:val="26"/>
          <w:szCs w:val="26"/>
          <w:lang w:eastAsia="es-UY"/>
          <w14:ligatures w14:val="none"/>
        </w:rPr>
        <w:t> , como indica el paréntesis, sino del </w:t>
      </w:r>
      <w:r w:rsidRPr="007C4E32">
        <w:rPr>
          <w:rFonts w:ascii="Arial" w:eastAsia="Times New Roman" w:hAnsi="Arial" w:cs="Arial"/>
          <w:b/>
          <w:bCs/>
          <w:color w:val="333333"/>
          <w:kern w:val="0"/>
          <w:sz w:val="26"/>
          <w:szCs w:val="26"/>
          <w:lang w:eastAsia="es-UY"/>
          <w14:ligatures w14:val="none"/>
        </w:rPr>
        <w:t>Sermón 80.</w:t>
      </w:r>
      <w:r w:rsidRPr="007C4E32">
        <w:rPr>
          <w:rFonts w:ascii="Arial" w:eastAsia="Times New Roman" w:hAnsi="Arial" w:cs="Arial"/>
          <w:color w:val="333333"/>
          <w:kern w:val="0"/>
          <w:sz w:val="26"/>
          <w:szCs w:val="26"/>
          <w:lang w:eastAsia="es-UY"/>
          <w14:ligatures w14:val="none"/>
        </w:rPr>
        <w:t> Adjunto aquí los dos textos, que parecen similares, pero no cabe duda de que el texto citado no es el primero, sino el segundo: </w:t>
      </w:r>
      <w:r w:rsidRPr="007C4E32">
        <w:rPr>
          <w:rFonts w:ascii="Arial" w:eastAsia="Times New Roman" w:hAnsi="Arial" w:cs="Arial"/>
          <w:b/>
          <w:bCs/>
          <w:color w:val="333333"/>
          <w:kern w:val="0"/>
          <w:sz w:val="26"/>
          <w:szCs w:val="26"/>
          <w:lang w:eastAsia="es-UY"/>
          <w14:ligatures w14:val="none"/>
        </w:rPr>
        <w:t>Sermón 311:</w:t>
      </w:r>
      <w:r w:rsidRPr="007C4E32">
        <w:rPr>
          <w:rFonts w:ascii="Arial" w:eastAsia="Times New Roman" w:hAnsi="Arial" w:cs="Arial"/>
          <w:color w:val="333333"/>
          <w:kern w:val="0"/>
          <w:sz w:val="26"/>
          <w:szCs w:val="26"/>
          <w:lang w:eastAsia="es-UY"/>
          <w14:ligatures w14:val="none"/>
        </w:rPr>
        <w:t> «8. ... </w:t>
      </w:r>
      <w:r w:rsidRPr="007C4E32">
        <w:rPr>
          <w:rFonts w:ascii="Arial" w:eastAsia="Times New Roman" w:hAnsi="Arial" w:cs="Arial"/>
          <w:i/>
          <w:iCs/>
          <w:color w:val="333333"/>
          <w:kern w:val="0"/>
          <w:sz w:val="26"/>
          <w:szCs w:val="26"/>
          <w:lang w:val="pt-PT" w:eastAsia="es-UY"/>
          <w14:ligatures w14:val="none"/>
        </w:rPr>
        <w:t>Molesta tempora, gravia tempora, misera tempora sunt. Viver bem, et mutatis tempora viver bem: tempora mutatis, et non habetis unde murmuretis. Quid sunt enim tempora, fratres mei?</w:t>
      </w:r>
      <w:r w:rsidRPr="007C4E32">
        <w:rPr>
          <w:rFonts w:ascii="Arial" w:eastAsia="Times New Roman" w:hAnsi="Arial" w:cs="Arial"/>
          <w:color w:val="333333"/>
          <w:kern w:val="0"/>
          <w:sz w:val="26"/>
          <w:szCs w:val="26"/>
          <w:lang w:val="pt-PT" w:eastAsia="es-UY"/>
          <w14:ligatures w14:val="none"/>
        </w:rPr>
        <w:t> »</w:t>
      </w:r>
    </w:p>
    <w:p w14:paraId="54F6E1EF" w14:textId="77777777" w:rsidR="007C4E32" w:rsidRPr="007C4E32" w:rsidRDefault="007C4E32" w:rsidP="007C4E32">
      <w:pPr>
        <w:spacing w:after="0" w:line="240" w:lineRule="auto"/>
        <w:jc w:val="both"/>
        <w:rPr>
          <w:rFonts w:ascii="Arial" w:eastAsia="Times New Roman" w:hAnsi="Arial" w:cs="Arial"/>
          <w:color w:val="333333"/>
          <w:kern w:val="0"/>
          <w:sz w:val="26"/>
          <w:szCs w:val="26"/>
          <w:lang w:val="pt-PT" w:eastAsia="es-UY"/>
          <w14:ligatures w14:val="none"/>
        </w:rPr>
      </w:pPr>
    </w:p>
    <w:p w14:paraId="3F6A24F1" w14:textId="77777777" w:rsidR="007C4E32" w:rsidRDefault="007C4E32" w:rsidP="007C4E32">
      <w:pPr>
        <w:spacing w:after="0" w:line="240" w:lineRule="auto"/>
        <w:jc w:val="both"/>
        <w:rPr>
          <w:rFonts w:ascii="Arial" w:eastAsia="Times New Roman" w:hAnsi="Arial" w:cs="Arial"/>
          <w:i/>
          <w:iCs/>
          <w:color w:val="333333"/>
          <w:kern w:val="0"/>
          <w:sz w:val="26"/>
          <w:szCs w:val="26"/>
          <w:lang w:eastAsia="es-UY"/>
          <w14:ligatures w14:val="none"/>
        </w:rPr>
      </w:pPr>
      <w:r w:rsidRPr="007C4E32">
        <w:rPr>
          <w:rFonts w:ascii="Arial" w:eastAsia="Times New Roman" w:hAnsi="Arial" w:cs="Arial"/>
          <w:b/>
          <w:bCs/>
          <w:color w:val="333333"/>
          <w:kern w:val="0"/>
          <w:sz w:val="26"/>
          <w:szCs w:val="26"/>
          <w:lang w:val="pt-PT" w:eastAsia="es-UY"/>
          <w14:ligatures w14:val="none"/>
        </w:rPr>
        <w:t>Sermón 80</w:t>
      </w:r>
      <w:r w:rsidRPr="007C4E32">
        <w:rPr>
          <w:rFonts w:ascii="Arial" w:eastAsia="Times New Roman" w:hAnsi="Arial" w:cs="Arial"/>
          <w:color w:val="333333"/>
          <w:kern w:val="0"/>
          <w:sz w:val="26"/>
          <w:szCs w:val="26"/>
          <w:lang w:val="pt-PT" w:eastAsia="es-UY"/>
          <w14:ligatures w14:val="none"/>
        </w:rPr>
        <w:t> "8. ... </w:t>
      </w:r>
      <w:r w:rsidRPr="007C4E32">
        <w:rPr>
          <w:rFonts w:ascii="Arial" w:eastAsia="Times New Roman" w:hAnsi="Arial" w:cs="Arial"/>
          <w:i/>
          <w:iCs/>
          <w:color w:val="333333"/>
          <w:kern w:val="0"/>
          <w:sz w:val="26"/>
          <w:szCs w:val="26"/>
          <w:lang w:val="pt-PT" w:eastAsia="es-UY"/>
          <w14:ligatures w14:val="none"/>
        </w:rPr>
        <w:t xml:space="preserve">Mala tempora, laboriosa tempora, hoc dicunt homines. Bene vivamus, et bona sunt tempora. </w:t>
      </w:r>
      <w:r w:rsidRPr="007C4E32">
        <w:rPr>
          <w:rFonts w:ascii="Arial" w:eastAsia="Times New Roman" w:hAnsi="Arial" w:cs="Arial"/>
          <w:i/>
          <w:iCs/>
          <w:color w:val="333333"/>
          <w:kern w:val="0"/>
          <w:sz w:val="26"/>
          <w:szCs w:val="26"/>
          <w:lang w:eastAsia="es-UY"/>
          <w14:ligatures w14:val="none"/>
        </w:rPr>
        <w:t xml:space="preserve">Nos </w:t>
      </w:r>
      <w:proofErr w:type="spellStart"/>
      <w:r w:rsidRPr="007C4E32">
        <w:rPr>
          <w:rFonts w:ascii="Arial" w:eastAsia="Times New Roman" w:hAnsi="Arial" w:cs="Arial"/>
          <w:i/>
          <w:iCs/>
          <w:color w:val="333333"/>
          <w:kern w:val="0"/>
          <w:sz w:val="26"/>
          <w:szCs w:val="26"/>
          <w:lang w:eastAsia="es-UY"/>
          <w14:ligatures w14:val="none"/>
        </w:rPr>
        <w:t>sumus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tempora</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quales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sumus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talia</w:t>
      </w:r>
      <w:proofErr w:type="spellEnd"/>
      <w:r w:rsidRPr="007C4E32">
        <w:rPr>
          <w:rFonts w:ascii="Arial" w:eastAsia="Times New Roman" w:hAnsi="Arial" w:cs="Arial"/>
          <w:i/>
          <w:iCs/>
          <w:color w:val="333333"/>
          <w:kern w:val="0"/>
          <w:sz w:val="26"/>
          <w:szCs w:val="26"/>
          <w:lang w:eastAsia="es-UY"/>
          <w14:ligatures w14:val="none"/>
        </w:rPr>
        <w:t xml:space="preserve"> sunt </w:t>
      </w:r>
      <w:proofErr w:type="spellStart"/>
      <w:r w:rsidRPr="007C4E32">
        <w:rPr>
          <w:rFonts w:ascii="Arial" w:eastAsia="Times New Roman" w:hAnsi="Arial" w:cs="Arial"/>
          <w:i/>
          <w:iCs/>
          <w:color w:val="333333"/>
          <w:kern w:val="0"/>
          <w:sz w:val="26"/>
          <w:szCs w:val="26"/>
          <w:lang w:eastAsia="es-UY"/>
          <w14:ligatures w14:val="none"/>
        </w:rPr>
        <w:t>tempora</w:t>
      </w:r>
      <w:proofErr w:type="spellEnd"/>
      <w:r w:rsidRPr="007C4E32">
        <w:rPr>
          <w:rFonts w:ascii="Arial" w:eastAsia="Times New Roman" w:hAnsi="Arial" w:cs="Arial"/>
          <w:i/>
          <w:iCs/>
          <w:color w:val="333333"/>
          <w:kern w:val="0"/>
          <w:sz w:val="26"/>
          <w:szCs w:val="26"/>
          <w:lang w:eastAsia="es-UY"/>
          <w14:ligatures w14:val="none"/>
        </w:rPr>
        <w:t>”.</w:t>
      </w:r>
    </w:p>
    <w:p w14:paraId="0D403F3A"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6617FF79"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Tal vez el malentendido se vio facilitado no sólo por la similitud textual, sino también por el hecho de que ambos están tomados del párrafo 8, pero de discursos diferentes.</w:t>
      </w:r>
    </w:p>
    <w:p w14:paraId="7762C421"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41B0C190" w14:textId="77777777" w:rsidR="007C4E32" w:rsidRP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El contexto eliminado, más allá de Agustín</w:t>
      </w:r>
    </w:p>
    <w:p w14:paraId="34FE8DC6"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Hay todavía una tercera cuestión: incluso cuando la frase es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y se cita de su verdadera fuente, es evidente que una frase, sacada de contexto, asume fácilmente un significado diferente.</w:t>
      </w:r>
    </w:p>
    <w:p w14:paraId="7D0CFFD2"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2491C451"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Como ejemplo de eliminación de contexto, quisiera mencionar un dato curioso que descubrí por casualidad hace un tiempo: independientemente de la fuente, podemos usar frases autorizadas que no necesitan ser atribuidas para ejercer su autoridad. Sin embargo, con frecuencia, si leemos su contexto original, descubrimos que no tienen el significado que consideramos obvio.</w:t>
      </w:r>
    </w:p>
    <w:p w14:paraId="1CD09FA0"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072513AC"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Tomemos una frase como: </w:t>
      </w:r>
      <w:proofErr w:type="spellStart"/>
      <w:r w:rsidRPr="007C4E32">
        <w:rPr>
          <w:rFonts w:ascii="Arial" w:eastAsia="Times New Roman" w:hAnsi="Arial" w:cs="Arial"/>
          <w:i/>
          <w:iCs/>
          <w:color w:val="333333"/>
          <w:kern w:val="0"/>
          <w:sz w:val="26"/>
          <w:szCs w:val="26"/>
          <w:lang w:eastAsia="es-UY"/>
          <w14:ligatures w14:val="none"/>
        </w:rPr>
        <w:t>mens</w:t>
      </w:r>
      <w:proofErr w:type="spellEnd"/>
      <w:r w:rsidRPr="007C4E32">
        <w:rPr>
          <w:rFonts w:ascii="Arial" w:eastAsia="Times New Roman" w:hAnsi="Arial" w:cs="Arial"/>
          <w:i/>
          <w:iCs/>
          <w:color w:val="333333"/>
          <w:kern w:val="0"/>
          <w:sz w:val="26"/>
          <w:szCs w:val="26"/>
          <w:lang w:eastAsia="es-UY"/>
          <w14:ligatures w14:val="none"/>
        </w:rPr>
        <w:t xml:space="preserve"> sana in corpore sano</w:t>
      </w:r>
      <w:r w:rsidRPr="007C4E32">
        <w:rPr>
          <w:rFonts w:ascii="Arial" w:eastAsia="Times New Roman" w:hAnsi="Arial" w:cs="Arial"/>
          <w:color w:val="333333"/>
          <w:kern w:val="0"/>
          <w:sz w:val="26"/>
          <w:szCs w:val="26"/>
          <w:lang w:eastAsia="es-UY"/>
          <w14:ligatures w14:val="none"/>
        </w:rPr>
        <w:t> . El descubrimiento moderno de una correlación estructural entre el bienestar físico y el bienestar mental-psicológico parece expresarse en latín con esa “ </w:t>
      </w:r>
      <w:proofErr w:type="spellStart"/>
      <w:r w:rsidRPr="007C4E32">
        <w:rPr>
          <w:rFonts w:ascii="Arial" w:eastAsia="Times New Roman" w:hAnsi="Arial" w:cs="Arial"/>
          <w:i/>
          <w:iCs/>
          <w:color w:val="333333"/>
          <w:kern w:val="0"/>
          <w:sz w:val="26"/>
          <w:szCs w:val="26"/>
          <w:lang w:eastAsia="es-UY"/>
          <w14:ligatures w14:val="none"/>
        </w:rPr>
        <w:t>brevitas</w:t>
      </w:r>
      <w:proofErr w:type="spellEnd"/>
      <w:r w:rsidRPr="007C4E32">
        <w:rPr>
          <w:rFonts w:ascii="Arial" w:eastAsia="Times New Roman" w:hAnsi="Arial" w:cs="Arial"/>
          <w:color w:val="333333"/>
          <w:kern w:val="0"/>
          <w:sz w:val="26"/>
          <w:szCs w:val="26"/>
          <w:lang w:eastAsia="es-UY"/>
          <w14:ligatures w14:val="none"/>
        </w:rPr>
        <w:t> ”, en la que el latín tiene pocos rivales. Sin embargo, si vamos a la fuente de la expresión, nos quedamos sin palabras. La fuente es una </w:t>
      </w:r>
      <w:r w:rsidRPr="007C4E32">
        <w:rPr>
          <w:rFonts w:ascii="Arial" w:eastAsia="Times New Roman" w:hAnsi="Arial" w:cs="Arial"/>
          <w:b/>
          <w:bCs/>
          <w:color w:val="333333"/>
          <w:kern w:val="0"/>
          <w:sz w:val="26"/>
          <w:szCs w:val="26"/>
          <w:lang w:eastAsia="es-UY"/>
          <w14:ligatures w14:val="none"/>
        </w:rPr>
        <w:t>Sátira de Juvenal</w:t>
      </w:r>
      <w:r w:rsidRPr="007C4E32">
        <w:rPr>
          <w:rFonts w:ascii="Arial" w:eastAsia="Times New Roman" w:hAnsi="Arial" w:cs="Arial"/>
          <w:color w:val="333333"/>
          <w:kern w:val="0"/>
          <w:sz w:val="26"/>
          <w:szCs w:val="26"/>
          <w:lang w:eastAsia="es-UY"/>
          <w14:ligatures w14:val="none"/>
        </w:rPr>
        <w:t> , n.º </w:t>
      </w:r>
      <w:r w:rsidRPr="007C4E32">
        <w:rPr>
          <w:rFonts w:ascii="Arial" w:eastAsia="Times New Roman" w:hAnsi="Arial" w:cs="Arial"/>
          <w:b/>
          <w:bCs/>
          <w:color w:val="333333"/>
          <w:kern w:val="0"/>
          <w:sz w:val="26"/>
          <w:szCs w:val="26"/>
          <w:lang w:eastAsia="es-UY"/>
          <w14:ligatures w14:val="none"/>
        </w:rPr>
        <w:t>X</w:t>
      </w:r>
      <w:r w:rsidRPr="007C4E32">
        <w:rPr>
          <w:rFonts w:ascii="Arial" w:eastAsia="Times New Roman" w:hAnsi="Arial" w:cs="Arial"/>
          <w:color w:val="333333"/>
          <w:kern w:val="0"/>
          <w:sz w:val="26"/>
          <w:szCs w:val="26"/>
          <w:lang w:eastAsia="es-UY"/>
          <w14:ligatures w14:val="none"/>
        </w:rPr>
        <w:t> , que en el verso 356 dice: “ </w:t>
      </w:r>
      <w:proofErr w:type="spellStart"/>
      <w:r w:rsidRPr="007C4E32">
        <w:rPr>
          <w:rFonts w:ascii="Arial" w:eastAsia="Times New Roman" w:hAnsi="Arial" w:cs="Arial"/>
          <w:i/>
          <w:iCs/>
          <w:color w:val="333333"/>
          <w:kern w:val="0"/>
          <w:sz w:val="26"/>
          <w:szCs w:val="26"/>
          <w:lang w:eastAsia="es-UY"/>
          <w14:ligatures w14:val="none"/>
        </w:rPr>
        <w:t>Orandum</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est</w:t>
      </w:r>
      <w:proofErr w:type="spellEnd"/>
      <w:r w:rsidRPr="007C4E32">
        <w:rPr>
          <w:rFonts w:ascii="Arial" w:eastAsia="Times New Roman" w:hAnsi="Arial" w:cs="Arial"/>
          <w:i/>
          <w:iCs/>
          <w:color w:val="333333"/>
          <w:kern w:val="0"/>
          <w:sz w:val="26"/>
          <w:szCs w:val="26"/>
          <w:lang w:eastAsia="es-UY"/>
          <w14:ligatures w14:val="none"/>
        </w:rPr>
        <w:t xml:space="preserve"> ut </w:t>
      </w:r>
      <w:proofErr w:type="spellStart"/>
      <w:r w:rsidRPr="007C4E32">
        <w:rPr>
          <w:rFonts w:ascii="Arial" w:eastAsia="Times New Roman" w:hAnsi="Arial" w:cs="Arial"/>
          <w:i/>
          <w:iCs/>
          <w:color w:val="333333"/>
          <w:kern w:val="0"/>
          <w:sz w:val="26"/>
          <w:szCs w:val="26"/>
          <w:lang w:eastAsia="es-UY"/>
          <w14:ligatures w14:val="none"/>
        </w:rPr>
        <w:t>sit</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mens</w:t>
      </w:r>
      <w:proofErr w:type="spellEnd"/>
      <w:r w:rsidRPr="007C4E32">
        <w:rPr>
          <w:rFonts w:ascii="Arial" w:eastAsia="Times New Roman" w:hAnsi="Arial" w:cs="Arial"/>
          <w:i/>
          <w:iCs/>
          <w:color w:val="333333"/>
          <w:kern w:val="0"/>
          <w:sz w:val="26"/>
          <w:szCs w:val="26"/>
          <w:lang w:eastAsia="es-UY"/>
          <w14:ligatures w14:val="none"/>
        </w:rPr>
        <w:t xml:space="preserve"> sana in corpore sano</w:t>
      </w:r>
      <w:r w:rsidRPr="007C4E32">
        <w:rPr>
          <w:rFonts w:ascii="Arial" w:eastAsia="Times New Roman" w:hAnsi="Arial" w:cs="Arial"/>
          <w:color w:val="333333"/>
          <w:kern w:val="0"/>
          <w:sz w:val="26"/>
          <w:szCs w:val="26"/>
          <w:lang w:eastAsia="es-UY"/>
          <w14:ligatures w14:val="none"/>
        </w:rPr>
        <w:t> ”. En </w:t>
      </w:r>
      <w:r w:rsidRPr="007C4E32">
        <w:rPr>
          <w:rFonts w:ascii="Arial" w:eastAsia="Times New Roman" w:hAnsi="Arial" w:cs="Arial"/>
          <w:b/>
          <w:bCs/>
          <w:color w:val="333333"/>
          <w:kern w:val="0"/>
          <w:sz w:val="26"/>
          <w:szCs w:val="26"/>
          <w:lang w:eastAsia="es-UY"/>
          <w14:ligatures w14:val="none"/>
        </w:rPr>
        <w:t>Juvenal</w:t>
      </w:r>
      <w:r w:rsidRPr="007C4E32">
        <w:rPr>
          <w:rFonts w:ascii="Arial" w:eastAsia="Times New Roman" w:hAnsi="Arial" w:cs="Arial"/>
          <w:color w:val="333333"/>
          <w:kern w:val="0"/>
          <w:sz w:val="26"/>
          <w:szCs w:val="26"/>
          <w:lang w:eastAsia="es-UY"/>
          <w14:ligatures w14:val="none"/>
        </w:rPr>
        <w:t> , no se trata de la observación de una relación causal, sino de la oración para que Dios conceda las únicas dos cosas que importan: una mente sana en un cuerpo sano. La descontextualización del texto de </w:t>
      </w:r>
      <w:r w:rsidRPr="007C4E32">
        <w:rPr>
          <w:rFonts w:ascii="Arial" w:eastAsia="Times New Roman" w:hAnsi="Arial" w:cs="Arial"/>
          <w:b/>
          <w:bCs/>
          <w:color w:val="333333"/>
          <w:kern w:val="0"/>
          <w:sz w:val="26"/>
          <w:szCs w:val="26"/>
          <w:lang w:eastAsia="es-UY"/>
          <w14:ligatures w14:val="none"/>
        </w:rPr>
        <w:t>Juvenal</w:t>
      </w:r>
      <w:r w:rsidRPr="007C4E32">
        <w:rPr>
          <w:rFonts w:ascii="Arial" w:eastAsia="Times New Roman" w:hAnsi="Arial" w:cs="Arial"/>
          <w:color w:val="333333"/>
          <w:kern w:val="0"/>
          <w:sz w:val="26"/>
          <w:szCs w:val="26"/>
          <w:lang w:eastAsia="es-UY"/>
          <w14:ligatures w14:val="none"/>
        </w:rPr>
        <w:t> permite una lectura incluso invertida.</w:t>
      </w:r>
    </w:p>
    <w:p w14:paraId="2EA81D61"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34706276" w14:textId="77777777" w:rsid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Dado que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xml:space="preserve"> quedó reducido a frases memorables (como, por ejemplo, «ama y haz lo que quieras»), sufrió, como pocos autores </w:t>
      </w:r>
      <w:r w:rsidRPr="007C4E32">
        <w:rPr>
          <w:rFonts w:ascii="Arial" w:eastAsia="Times New Roman" w:hAnsi="Arial" w:cs="Arial"/>
          <w:color w:val="333333"/>
          <w:kern w:val="0"/>
          <w:sz w:val="26"/>
          <w:szCs w:val="26"/>
          <w:lang w:eastAsia="es-UY"/>
          <w14:ligatures w14:val="none"/>
        </w:rPr>
        <w:lastRenderedPageBreak/>
        <w:t>antiguos, una especie de descontextualización radical, lo que garantizó tanto su fortuna como su incomprensión. Gran parte del conocimiento medieval y moderno nació de los ladrillos de frases antiguas, reconstruidas en muros y edificios con una intención completamente distinta. Casi se podría establecer una regla: cuanta más fortuna tenga una frase, mayor será el riesgo de malinterpretarla. La asombrosa capacidad de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para construir frases perfectamente rítmicas y sintéticas alimentó este abuso de citas.</w:t>
      </w:r>
    </w:p>
    <w:p w14:paraId="63DAF271"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p>
    <w:p w14:paraId="567E0C74" w14:textId="77777777" w:rsidR="007C4E32" w:rsidRPr="007C4E32" w:rsidRDefault="007C4E32" w:rsidP="007C4E32">
      <w:pPr>
        <w:spacing w:after="0" w:line="240" w:lineRule="auto"/>
        <w:jc w:val="both"/>
        <w:outlineLvl w:val="1"/>
        <w:rPr>
          <w:rFonts w:ascii="Arial" w:eastAsia="Times New Roman" w:hAnsi="Arial" w:cs="Arial"/>
          <w:b/>
          <w:bCs/>
          <w:color w:val="333333"/>
          <w:kern w:val="0"/>
          <w:sz w:val="36"/>
          <w:szCs w:val="36"/>
          <w:lang w:eastAsia="es-UY"/>
          <w14:ligatures w14:val="none"/>
        </w:rPr>
      </w:pPr>
      <w:r w:rsidRPr="007C4E32">
        <w:rPr>
          <w:rFonts w:ascii="Arial" w:eastAsia="Times New Roman" w:hAnsi="Arial" w:cs="Arial"/>
          <w:b/>
          <w:bCs/>
          <w:color w:val="333333"/>
          <w:kern w:val="0"/>
          <w:sz w:val="36"/>
          <w:szCs w:val="36"/>
          <w:lang w:eastAsia="es-UY"/>
          <w14:ligatures w14:val="none"/>
        </w:rPr>
        <w:t>¿Agustín o H. Arendt?</w:t>
      </w:r>
    </w:p>
    <w:p w14:paraId="3CB091D6" w14:textId="77777777" w:rsidR="007C4E32" w:rsidRPr="007C4E32" w:rsidRDefault="007C4E32" w:rsidP="007C4E32">
      <w:pPr>
        <w:spacing w:after="0" w:line="240" w:lineRule="auto"/>
        <w:jc w:val="both"/>
        <w:rPr>
          <w:rFonts w:ascii="Arial" w:eastAsia="Times New Roman" w:hAnsi="Arial" w:cs="Arial"/>
          <w:color w:val="333333"/>
          <w:kern w:val="0"/>
          <w:sz w:val="26"/>
          <w:szCs w:val="26"/>
          <w:lang w:eastAsia="es-UY"/>
          <w14:ligatures w14:val="none"/>
        </w:rPr>
      </w:pPr>
      <w:r w:rsidRPr="007C4E32">
        <w:rPr>
          <w:rFonts w:ascii="Arial" w:eastAsia="Times New Roman" w:hAnsi="Arial" w:cs="Arial"/>
          <w:color w:val="333333"/>
          <w:kern w:val="0"/>
          <w:sz w:val="26"/>
          <w:szCs w:val="26"/>
          <w:lang w:eastAsia="es-UY"/>
          <w14:ligatures w14:val="none"/>
        </w:rPr>
        <w:t>Una última y breve curiosidad. Dado que </w:t>
      </w:r>
      <w:r w:rsidRPr="007C4E32">
        <w:rPr>
          <w:rFonts w:ascii="Arial" w:eastAsia="Times New Roman" w:hAnsi="Arial" w:cs="Arial"/>
          <w:b/>
          <w:bCs/>
          <w:color w:val="333333"/>
          <w:kern w:val="0"/>
          <w:sz w:val="26"/>
          <w:szCs w:val="26"/>
          <w:lang w:eastAsia="es-UY"/>
          <w14:ligatures w14:val="none"/>
        </w:rPr>
        <w:t>Agustín</w:t>
      </w:r>
      <w:r w:rsidRPr="007C4E32">
        <w:rPr>
          <w:rFonts w:ascii="Arial" w:eastAsia="Times New Roman" w:hAnsi="Arial" w:cs="Arial"/>
          <w:color w:val="333333"/>
          <w:kern w:val="0"/>
          <w:sz w:val="26"/>
          <w:szCs w:val="26"/>
          <w:lang w:eastAsia="es-UY"/>
          <w14:ligatures w14:val="none"/>
        </w:rPr>
        <w:t> se propaga mucho más mediante citas ajenas que mediante la lectura directa de sus textos, en caso de error de cita por parte de un testigo, todos terminan citando incorrectamente, ya que no parten del original, sino de una cita de segunda mano. La famosa frase </w:t>
      </w:r>
      <w:r w:rsidRPr="007C4E32">
        <w:rPr>
          <w:rFonts w:ascii="Arial" w:eastAsia="Times New Roman" w:hAnsi="Arial" w:cs="Arial"/>
          <w:i/>
          <w:iCs/>
          <w:color w:val="333333"/>
          <w:kern w:val="0"/>
          <w:sz w:val="26"/>
          <w:szCs w:val="26"/>
          <w:lang w:eastAsia="es-UY"/>
          <w14:ligatures w14:val="none"/>
        </w:rPr>
        <w:t>«</w:t>
      </w:r>
      <w:proofErr w:type="spellStart"/>
      <w:r w:rsidRPr="007C4E32">
        <w:rPr>
          <w:rFonts w:ascii="Arial" w:eastAsia="Times New Roman" w:hAnsi="Arial" w:cs="Arial"/>
          <w:i/>
          <w:iCs/>
          <w:color w:val="333333"/>
          <w:kern w:val="0"/>
          <w:sz w:val="26"/>
          <w:szCs w:val="26"/>
          <w:lang w:eastAsia="es-UY"/>
          <w14:ligatures w14:val="none"/>
        </w:rPr>
        <w:t>Initium</w:t>
      </w:r>
      <w:proofErr w:type="spellEnd"/>
      <w:r w:rsidRPr="007C4E32">
        <w:rPr>
          <w:rFonts w:ascii="Arial" w:eastAsia="Times New Roman" w:hAnsi="Arial" w:cs="Arial"/>
          <w:i/>
          <w:iCs/>
          <w:color w:val="333333"/>
          <w:kern w:val="0"/>
          <w:sz w:val="26"/>
          <w:szCs w:val="26"/>
          <w:lang w:eastAsia="es-UY"/>
          <w14:ligatures w14:val="none"/>
        </w:rPr>
        <w:t xml:space="preserve"> ut </w:t>
      </w:r>
      <w:proofErr w:type="spellStart"/>
      <w:r w:rsidRPr="007C4E32">
        <w:rPr>
          <w:rFonts w:ascii="Arial" w:eastAsia="Times New Roman" w:hAnsi="Arial" w:cs="Arial"/>
          <w:i/>
          <w:iCs/>
          <w:color w:val="333333"/>
          <w:kern w:val="0"/>
          <w:sz w:val="26"/>
          <w:szCs w:val="26"/>
          <w:lang w:eastAsia="es-UY"/>
          <w14:ligatures w14:val="none"/>
        </w:rPr>
        <w:t>esset</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creatus</w:t>
      </w:r>
      <w:proofErr w:type="spellEnd"/>
      <w:r w:rsidRPr="007C4E32">
        <w:rPr>
          <w:rFonts w:ascii="Arial" w:eastAsia="Times New Roman" w:hAnsi="Arial" w:cs="Arial"/>
          <w:i/>
          <w:iCs/>
          <w:color w:val="333333"/>
          <w:kern w:val="0"/>
          <w:sz w:val="26"/>
          <w:szCs w:val="26"/>
          <w:lang w:eastAsia="es-UY"/>
          <w14:ligatures w14:val="none"/>
        </w:rPr>
        <w:t xml:space="preserve"> </w:t>
      </w:r>
      <w:proofErr w:type="spellStart"/>
      <w:r w:rsidRPr="007C4E32">
        <w:rPr>
          <w:rFonts w:ascii="Arial" w:eastAsia="Times New Roman" w:hAnsi="Arial" w:cs="Arial"/>
          <w:i/>
          <w:iCs/>
          <w:color w:val="333333"/>
          <w:kern w:val="0"/>
          <w:sz w:val="26"/>
          <w:szCs w:val="26"/>
          <w:lang w:eastAsia="es-UY"/>
          <w14:ligatures w14:val="none"/>
        </w:rPr>
        <w:t>est</w:t>
      </w:r>
      <w:proofErr w:type="spellEnd"/>
      <w:r w:rsidRPr="007C4E32">
        <w:rPr>
          <w:rFonts w:ascii="Arial" w:eastAsia="Times New Roman" w:hAnsi="Arial" w:cs="Arial"/>
          <w:i/>
          <w:iCs/>
          <w:color w:val="333333"/>
          <w:kern w:val="0"/>
          <w:sz w:val="26"/>
          <w:szCs w:val="26"/>
          <w:lang w:eastAsia="es-UY"/>
          <w14:ligatures w14:val="none"/>
        </w:rPr>
        <w:t xml:space="preserve"> homo»</w:t>
      </w:r>
      <w:r w:rsidRPr="007C4E32">
        <w:rPr>
          <w:rFonts w:ascii="Arial" w:eastAsia="Times New Roman" w:hAnsi="Arial" w:cs="Arial"/>
          <w:color w:val="333333"/>
          <w:kern w:val="0"/>
          <w:sz w:val="26"/>
          <w:szCs w:val="26"/>
          <w:lang w:eastAsia="es-UY"/>
          <w14:ligatures w14:val="none"/>
        </w:rPr>
        <w:t> , que </w:t>
      </w:r>
      <w:r w:rsidRPr="007C4E32">
        <w:rPr>
          <w:rFonts w:ascii="Arial" w:eastAsia="Times New Roman" w:hAnsi="Arial" w:cs="Arial"/>
          <w:b/>
          <w:bCs/>
          <w:color w:val="333333"/>
          <w:kern w:val="0"/>
          <w:sz w:val="26"/>
          <w:szCs w:val="26"/>
          <w:lang w:eastAsia="es-UY"/>
          <w14:ligatures w14:val="none"/>
        </w:rPr>
        <w:t>Arendt</w:t>
      </w:r>
      <w:r w:rsidRPr="007C4E32">
        <w:rPr>
          <w:rFonts w:ascii="Arial" w:eastAsia="Times New Roman" w:hAnsi="Arial" w:cs="Arial"/>
          <w:color w:val="333333"/>
          <w:kern w:val="0"/>
          <w:sz w:val="26"/>
          <w:szCs w:val="26"/>
          <w:lang w:eastAsia="es-UY"/>
          <w14:ligatures w14:val="none"/>
        </w:rPr>
        <w:t> cita al final de </w:t>
      </w:r>
      <w:hyperlink r:id="rId11" w:tgtFrame="_blank" w:history="1">
        <w:r w:rsidRPr="007C4E32">
          <w:rPr>
            <w:rFonts w:ascii="Arial" w:eastAsia="Times New Roman" w:hAnsi="Arial" w:cs="Arial"/>
            <w:i/>
            <w:iCs/>
            <w:color w:val="FC6B01"/>
            <w:kern w:val="0"/>
            <w:sz w:val="26"/>
            <w:szCs w:val="26"/>
            <w:u w:val="single"/>
            <w:lang w:eastAsia="es-UY"/>
            <w14:ligatures w14:val="none"/>
          </w:rPr>
          <w:t>«Los orígenes del totalitarismo»</w:t>
        </w:r>
      </w:hyperlink>
      <w:r w:rsidRPr="007C4E32">
        <w:rPr>
          <w:rFonts w:ascii="Arial" w:eastAsia="Times New Roman" w:hAnsi="Arial" w:cs="Arial"/>
          <w:color w:val="333333"/>
          <w:kern w:val="0"/>
          <w:sz w:val="26"/>
          <w:szCs w:val="26"/>
          <w:lang w:eastAsia="es-UY"/>
          <w14:ligatures w14:val="none"/>
        </w:rPr>
        <w:t> , es atribuida por casi todos al capítulo 20 del libro </w:t>
      </w:r>
      <w:r w:rsidRPr="007C4E32">
        <w:rPr>
          <w:rFonts w:ascii="Arial" w:eastAsia="Times New Roman" w:hAnsi="Arial" w:cs="Arial"/>
          <w:b/>
          <w:bCs/>
          <w:color w:val="333333"/>
          <w:kern w:val="0"/>
          <w:sz w:val="26"/>
          <w:szCs w:val="26"/>
          <w:lang w:eastAsia="es-UY"/>
          <w14:ligatures w14:val="none"/>
        </w:rPr>
        <w:t>XII</w:t>
      </w:r>
      <w:r w:rsidRPr="007C4E32">
        <w:rPr>
          <w:rFonts w:ascii="Arial" w:eastAsia="Times New Roman" w:hAnsi="Arial" w:cs="Arial"/>
          <w:color w:val="333333"/>
          <w:kern w:val="0"/>
          <w:sz w:val="26"/>
          <w:szCs w:val="26"/>
          <w:lang w:eastAsia="es-UY"/>
          <w14:ligatures w14:val="none"/>
        </w:rPr>
        <w:t> de </w:t>
      </w:r>
      <w:r w:rsidRPr="007C4E32">
        <w:rPr>
          <w:rFonts w:ascii="Arial" w:eastAsia="Times New Roman" w:hAnsi="Arial" w:cs="Arial"/>
          <w:b/>
          <w:bCs/>
          <w:i/>
          <w:iCs/>
          <w:color w:val="333333"/>
          <w:kern w:val="0"/>
          <w:sz w:val="26"/>
          <w:szCs w:val="26"/>
          <w:lang w:eastAsia="es-UY"/>
          <w14:ligatures w14:val="none"/>
        </w:rPr>
        <w:t xml:space="preserve">«De </w:t>
      </w:r>
      <w:proofErr w:type="spellStart"/>
      <w:r w:rsidRPr="007C4E32">
        <w:rPr>
          <w:rFonts w:ascii="Arial" w:eastAsia="Times New Roman" w:hAnsi="Arial" w:cs="Arial"/>
          <w:b/>
          <w:bCs/>
          <w:i/>
          <w:iCs/>
          <w:color w:val="333333"/>
          <w:kern w:val="0"/>
          <w:sz w:val="26"/>
          <w:szCs w:val="26"/>
          <w:lang w:eastAsia="es-UY"/>
          <w14:ligatures w14:val="none"/>
        </w:rPr>
        <w:t>civitate</w:t>
      </w:r>
      <w:proofErr w:type="spellEnd"/>
      <w:r w:rsidRPr="007C4E32">
        <w:rPr>
          <w:rFonts w:ascii="Arial" w:eastAsia="Times New Roman" w:hAnsi="Arial" w:cs="Arial"/>
          <w:b/>
          <w:bCs/>
          <w:i/>
          <w:iCs/>
          <w:color w:val="333333"/>
          <w:kern w:val="0"/>
          <w:sz w:val="26"/>
          <w:szCs w:val="26"/>
          <w:lang w:eastAsia="es-UY"/>
          <w14:ligatures w14:val="none"/>
        </w:rPr>
        <w:t xml:space="preserve"> Dei»</w:t>
      </w:r>
      <w:r w:rsidRPr="007C4E32">
        <w:rPr>
          <w:rFonts w:ascii="Arial" w:eastAsia="Times New Roman" w:hAnsi="Arial" w:cs="Arial"/>
          <w:i/>
          <w:iCs/>
          <w:color w:val="333333"/>
          <w:kern w:val="0"/>
          <w:sz w:val="26"/>
          <w:szCs w:val="26"/>
          <w:lang w:eastAsia="es-UY"/>
          <w14:ligatures w14:val="none"/>
        </w:rPr>
        <w:t> </w:t>
      </w:r>
      <w:r w:rsidRPr="007C4E32">
        <w:rPr>
          <w:rFonts w:ascii="Arial" w:eastAsia="Times New Roman" w:hAnsi="Arial" w:cs="Arial"/>
          <w:color w:val="333333"/>
          <w:kern w:val="0"/>
          <w:sz w:val="26"/>
          <w:szCs w:val="26"/>
          <w:lang w:eastAsia="es-UY"/>
          <w14:ligatures w14:val="none"/>
        </w:rPr>
        <w:t>(tal como aparece también en el original en inglés). Sin embargo, al consultar directamente el capítulo 20, resulta evidente que la frase no está allí. En cambio, se encuentra al final del capítulo 21. Pero todos utilizan </w:t>
      </w:r>
      <w:r w:rsidRPr="007C4E32">
        <w:rPr>
          <w:rFonts w:ascii="Arial" w:eastAsia="Times New Roman" w:hAnsi="Arial" w:cs="Arial"/>
          <w:b/>
          <w:bCs/>
          <w:color w:val="333333"/>
          <w:kern w:val="0"/>
          <w:sz w:val="26"/>
          <w:szCs w:val="26"/>
          <w:lang w:eastAsia="es-UY"/>
          <w14:ligatures w14:val="none"/>
        </w:rPr>
        <w:t>a Arendt</w:t>
      </w:r>
      <w:r w:rsidRPr="007C4E32">
        <w:rPr>
          <w:rFonts w:ascii="Arial" w:eastAsia="Times New Roman" w:hAnsi="Arial" w:cs="Arial"/>
          <w:color w:val="333333"/>
          <w:kern w:val="0"/>
          <w:sz w:val="26"/>
          <w:szCs w:val="26"/>
          <w:lang w:eastAsia="es-UY"/>
          <w14:ligatures w14:val="none"/>
        </w:rPr>
        <w:t> como fuente agustiniana, no </w:t>
      </w:r>
      <w:r w:rsidRPr="007C4E32">
        <w:rPr>
          <w:rFonts w:ascii="Arial" w:eastAsia="Times New Roman" w:hAnsi="Arial" w:cs="Arial"/>
          <w:b/>
          <w:bCs/>
          <w:color w:val="333333"/>
          <w:kern w:val="0"/>
          <w:sz w:val="26"/>
          <w:szCs w:val="26"/>
          <w:lang w:eastAsia="es-UY"/>
          <w14:ligatures w14:val="none"/>
        </w:rPr>
        <w:t>a Agustín</w:t>
      </w:r>
      <w:r w:rsidRPr="007C4E32">
        <w:rPr>
          <w:rFonts w:ascii="Arial" w:eastAsia="Times New Roman" w:hAnsi="Arial" w:cs="Arial"/>
          <w:color w:val="333333"/>
          <w:kern w:val="0"/>
          <w:sz w:val="26"/>
          <w:szCs w:val="26"/>
          <w:lang w:eastAsia="es-UY"/>
          <w14:ligatures w14:val="none"/>
        </w:rPr>
        <w:t> . Por lo tanto, todos citan la frase como si proviniera del capítulo 20, donde no se encuentra.</w:t>
      </w:r>
    </w:p>
    <w:p w14:paraId="0AF2228C" w14:textId="77777777" w:rsidR="00926044" w:rsidRDefault="00926044"/>
    <w:p w14:paraId="7B11B430" w14:textId="39395260" w:rsidR="007C4E32" w:rsidRPr="007C4E32" w:rsidRDefault="007C4E32">
      <w:pPr>
        <w:rPr>
          <w:sz w:val="20"/>
          <w:szCs w:val="20"/>
        </w:rPr>
      </w:pPr>
      <w:hyperlink r:id="rId12" w:history="1">
        <w:r w:rsidRPr="007C4E32">
          <w:rPr>
            <w:rStyle w:val="Hipervnculo"/>
            <w:sz w:val="20"/>
            <w:szCs w:val="20"/>
          </w:rPr>
          <w:t>https://www.ihu.unisinos.br/653431-agostinho-sem-agostinho-o-uso-casual-de-citacoes-incorretas-imprecisas-ou-fora-de-contexto-artigo-de-andrea-grillo?utm_campaign=newsletter_ihu__17-06-2025&amp;utm_medium=email&amp;utm_source=RD+Station</w:t>
        </w:r>
      </w:hyperlink>
    </w:p>
    <w:p w14:paraId="66E7AE7D" w14:textId="77777777" w:rsidR="007C4E32" w:rsidRDefault="007C4E32"/>
    <w:sectPr w:rsidR="007C4E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32"/>
    <w:rsid w:val="007C4E32"/>
    <w:rsid w:val="008E5AE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092B"/>
  <w15:chartTrackingRefBased/>
  <w15:docId w15:val="{49336B5F-3DAE-4D6C-BDD6-42E21A7B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4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4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4E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4E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4E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4E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4E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4E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4E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4E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4E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4E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4E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4E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4E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4E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4E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4E32"/>
    <w:rPr>
      <w:rFonts w:eastAsiaTheme="majorEastAsia" w:cstheme="majorBidi"/>
      <w:color w:val="272727" w:themeColor="text1" w:themeTint="D8"/>
    </w:rPr>
  </w:style>
  <w:style w:type="paragraph" w:styleId="Ttulo">
    <w:name w:val="Title"/>
    <w:basedOn w:val="Normal"/>
    <w:next w:val="Normal"/>
    <w:link w:val="TtuloCar"/>
    <w:uiPriority w:val="10"/>
    <w:qFormat/>
    <w:rsid w:val="007C4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4E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4E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4E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4E32"/>
    <w:pPr>
      <w:spacing w:before="160"/>
      <w:jc w:val="center"/>
    </w:pPr>
    <w:rPr>
      <w:i/>
      <w:iCs/>
      <w:color w:val="404040" w:themeColor="text1" w:themeTint="BF"/>
    </w:rPr>
  </w:style>
  <w:style w:type="character" w:customStyle="1" w:styleId="CitaCar">
    <w:name w:val="Cita Car"/>
    <w:basedOn w:val="Fuentedeprrafopredeter"/>
    <w:link w:val="Cita"/>
    <w:uiPriority w:val="29"/>
    <w:rsid w:val="007C4E32"/>
    <w:rPr>
      <w:i/>
      <w:iCs/>
      <w:color w:val="404040" w:themeColor="text1" w:themeTint="BF"/>
    </w:rPr>
  </w:style>
  <w:style w:type="paragraph" w:styleId="Prrafodelista">
    <w:name w:val="List Paragraph"/>
    <w:basedOn w:val="Normal"/>
    <w:uiPriority w:val="34"/>
    <w:qFormat/>
    <w:rsid w:val="007C4E32"/>
    <w:pPr>
      <w:ind w:left="720"/>
      <w:contextualSpacing/>
    </w:pPr>
  </w:style>
  <w:style w:type="character" w:styleId="nfasisintenso">
    <w:name w:val="Intense Emphasis"/>
    <w:basedOn w:val="Fuentedeprrafopredeter"/>
    <w:uiPriority w:val="21"/>
    <w:qFormat/>
    <w:rsid w:val="007C4E32"/>
    <w:rPr>
      <w:i/>
      <w:iCs/>
      <w:color w:val="0F4761" w:themeColor="accent1" w:themeShade="BF"/>
    </w:rPr>
  </w:style>
  <w:style w:type="paragraph" w:styleId="Citadestacada">
    <w:name w:val="Intense Quote"/>
    <w:basedOn w:val="Normal"/>
    <w:next w:val="Normal"/>
    <w:link w:val="CitadestacadaCar"/>
    <w:uiPriority w:val="30"/>
    <w:qFormat/>
    <w:rsid w:val="007C4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4E32"/>
    <w:rPr>
      <w:i/>
      <w:iCs/>
      <w:color w:val="0F4761" w:themeColor="accent1" w:themeShade="BF"/>
    </w:rPr>
  </w:style>
  <w:style w:type="character" w:styleId="Referenciaintensa">
    <w:name w:val="Intense Reference"/>
    <w:basedOn w:val="Fuentedeprrafopredeter"/>
    <w:uiPriority w:val="32"/>
    <w:qFormat/>
    <w:rsid w:val="007C4E32"/>
    <w:rPr>
      <w:b/>
      <w:bCs/>
      <w:smallCaps/>
      <w:color w:val="0F4761" w:themeColor="accent1" w:themeShade="BF"/>
      <w:spacing w:val="5"/>
    </w:rPr>
  </w:style>
  <w:style w:type="character" w:styleId="Hipervnculo">
    <w:name w:val="Hyperlink"/>
    <w:basedOn w:val="Fuentedeprrafopredeter"/>
    <w:uiPriority w:val="99"/>
    <w:unhideWhenUsed/>
    <w:rsid w:val="007C4E32"/>
    <w:rPr>
      <w:color w:val="467886" w:themeColor="hyperlink"/>
      <w:u w:val="single"/>
    </w:rPr>
  </w:style>
  <w:style w:type="character" w:styleId="Mencinsinresolver">
    <w:name w:val="Unresolved Mention"/>
    <w:basedOn w:val="Fuentedeprrafopredeter"/>
    <w:uiPriority w:val="99"/>
    <w:semiHidden/>
    <w:unhideWhenUsed/>
    <w:rsid w:val="007C4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86-noticias-2017/573249-neruda-pinochet-e-os-rumores-de-um-homicidi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hu.unisinos.br/652523-a-santa-se-para-trump-e-meloni-prudencia-ao-expor-o-papa-artigo-de-giacomo-galeazzi-e-ilatrio-lombardo" TargetMode="External"/><Relationship Id="rId12" Type="http://schemas.openxmlformats.org/officeDocument/2006/relationships/hyperlink" Target="https://www.ihu.unisinos.br/653431-agostinho-sem-agostinho-o-uso-casual-de-citacoes-incorretas-imprecisas-ou-fora-de-contexto-artigo-de-andrea-grillo?utm_campaign=newsletter_ihu__17-06-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570344-lutero-e-erasmo-a-genese-de-um-%20dialogo-fracassado" TargetMode="External"/><Relationship Id="rId11" Type="http://schemas.openxmlformats.org/officeDocument/2006/relationships/hyperlink" Target="https://www.ihu.unisinos.br/631754-e-facil-dizer-totalitarismo-artigo-de-roberto-esposito" TargetMode="External"/><Relationship Id="rId5" Type="http://schemas.openxmlformats.org/officeDocument/2006/relationships/hyperlink" Target="https://ihu.unisinos.br/categorias/640494-a-tradicao-da-igreja-nao-e-passado-mas-futuro-entrevista-com-andrea-grillo" TargetMode="External"/><Relationship Id="rId10" Type="http://schemas.openxmlformats.org/officeDocument/2006/relationships/hyperlink" Target="https://www.ihu.unisinos.br/categorias/614518-a-igreja-corpo-de-cristo-sintese-da-eclesiologia-de-santo-agostinho" TargetMode="External"/><Relationship Id="rId4" Type="http://schemas.openxmlformats.org/officeDocument/2006/relationships/image" Target="media/image1.png"/><Relationship Id="rId9" Type="http://schemas.openxmlformats.org/officeDocument/2006/relationships/hyperlink" Target="https://www.ihu.unisinos.br/categorias/651808-as-ideias-essas-palavras-para-uma-igreja-espiritual-longe-do-poder-artigo-de-antonio-spadar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1517</Words>
  <Characters>8346</Characters>
  <Application>Microsoft Office Word</Application>
  <DocSecurity>0</DocSecurity>
  <Lines>69</Lines>
  <Paragraphs>19</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2025-06-18T10:31:00Z</dcterms:created>
  <dcterms:modified xsi:type="dcterms:W3CDTF">2025-06-18T10:34:00Z</dcterms:modified>
</cp:coreProperties>
</file>