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12B4A" w14:textId="6D0A6739" w:rsidR="00E83D1B" w:rsidRDefault="00E83D1B" w:rsidP="00E83D1B">
      <w:pPr>
        <w:spacing w:after="0" w:line="240" w:lineRule="auto"/>
        <w:jc w:val="both"/>
        <w:rPr>
          <w:rFonts w:ascii="Arial" w:eastAsia="Times New Roman" w:hAnsi="Arial" w:cs="Arial"/>
          <w:color w:val="333333"/>
          <w:kern w:val="0"/>
          <w:sz w:val="26"/>
          <w:szCs w:val="26"/>
          <w:lang w:eastAsia="es-UY"/>
          <w14:ligatures w14:val="none"/>
        </w:rPr>
      </w:pPr>
      <w:r w:rsidRPr="00E83D1B">
        <w:rPr>
          <w:rFonts w:ascii="Arial" w:eastAsia="Times New Roman" w:hAnsi="Arial" w:cs="Arial"/>
          <w:color w:val="333333"/>
          <w:kern w:val="0"/>
          <w:sz w:val="26"/>
          <w:szCs w:val="26"/>
          <w:lang w:eastAsia="es-UY"/>
          <w14:ligatures w14:val="none"/>
        </w:rPr>
        <w:drawing>
          <wp:inline distT="0" distB="0" distL="0" distR="0" wp14:anchorId="4326E1FB" wp14:editId="06BCEDF9">
            <wp:extent cx="5400040" cy="1822450"/>
            <wp:effectExtent l="0" t="0" r="0" b="6350"/>
            <wp:docPr id="1672130834" name="Imagen 1" descr="Una captura de pantalla de un celular con texto e image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130834" name="Imagen 1" descr="Una captura de pantalla de un celular con texto e imagen&#10;&#10;El contenido generado por IA puede ser incorrecto."/>
                    <pic:cNvPicPr/>
                  </pic:nvPicPr>
                  <pic:blipFill>
                    <a:blip r:embed="rId4"/>
                    <a:stretch>
                      <a:fillRect/>
                    </a:stretch>
                  </pic:blipFill>
                  <pic:spPr>
                    <a:xfrm>
                      <a:off x="0" y="0"/>
                      <a:ext cx="5400040" cy="1822450"/>
                    </a:xfrm>
                    <a:prstGeom prst="rect">
                      <a:avLst/>
                    </a:prstGeom>
                  </pic:spPr>
                </pic:pic>
              </a:graphicData>
            </a:graphic>
          </wp:inline>
        </w:drawing>
      </w:r>
    </w:p>
    <w:p w14:paraId="5BEC4429" w14:textId="5D6E6337" w:rsidR="00E83D1B" w:rsidRDefault="00E83D1B" w:rsidP="00E83D1B">
      <w:pPr>
        <w:spacing w:after="0" w:line="240" w:lineRule="auto"/>
        <w:jc w:val="both"/>
        <w:rPr>
          <w:rFonts w:ascii="Arial" w:eastAsia="Times New Roman" w:hAnsi="Arial" w:cs="Arial"/>
          <w:color w:val="333333"/>
          <w:kern w:val="0"/>
          <w:sz w:val="26"/>
          <w:szCs w:val="26"/>
          <w:lang w:eastAsia="es-UY"/>
          <w14:ligatures w14:val="none"/>
        </w:rPr>
      </w:pPr>
      <w:r w:rsidRPr="00E83D1B">
        <w:rPr>
          <w:rFonts w:ascii="Arial" w:eastAsia="Times New Roman" w:hAnsi="Arial" w:cs="Arial"/>
          <w:color w:val="333333"/>
          <w:kern w:val="0"/>
          <w:sz w:val="26"/>
          <w:szCs w:val="26"/>
          <w:lang w:eastAsia="es-UY"/>
          <w14:ligatures w14:val="none"/>
        </w:rPr>
        <w:t>«En los palacios sagrados se observa que esto no es un principio abstracto, sino una visión que surge de la conciencia de que toda persona —incluso vulnerable, enferma, terminal— sigue siendo portadora de una dignidad absoluta que nadie puede borrar», escribe </w:t>
      </w:r>
      <w:hyperlink r:id="rId5" w:tgtFrame="_blank" w:history="1">
        <w:r w:rsidRPr="00E83D1B">
          <w:rPr>
            <w:rFonts w:ascii="Arial" w:eastAsia="Times New Roman" w:hAnsi="Arial" w:cs="Arial"/>
            <w:color w:val="FC6B01"/>
            <w:kern w:val="0"/>
            <w:sz w:val="26"/>
            <w:szCs w:val="26"/>
            <w:u w:val="single"/>
            <w:lang w:eastAsia="es-UY"/>
            <w14:ligatures w14:val="none"/>
          </w:rPr>
          <w:t xml:space="preserve">Giacomo </w:t>
        </w:r>
        <w:proofErr w:type="spellStart"/>
        <w:r w:rsidRPr="00E83D1B">
          <w:rPr>
            <w:rFonts w:ascii="Arial" w:eastAsia="Times New Roman" w:hAnsi="Arial" w:cs="Arial"/>
            <w:color w:val="FC6B01"/>
            <w:kern w:val="0"/>
            <w:sz w:val="26"/>
            <w:szCs w:val="26"/>
            <w:u w:val="single"/>
            <w:lang w:eastAsia="es-UY"/>
            <w14:ligatures w14:val="none"/>
          </w:rPr>
          <w:t>Galeazzi</w:t>
        </w:r>
        <w:proofErr w:type="spellEnd"/>
      </w:hyperlink>
      <w:r w:rsidRPr="00E83D1B">
        <w:rPr>
          <w:rFonts w:ascii="Arial" w:eastAsia="Times New Roman" w:hAnsi="Arial" w:cs="Arial"/>
          <w:color w:val="333333"/>
          <w:kern w:val="0"/>
          <w:sz w:val="26"/>
          <w:szCs w:val="26"/>
          <w:lang w:eastAsia="es-UY"/>
          <w14:ligatures w14:val="none"/>
        </w:rPr>
        <w:t> , experto en el Vaticano, en un artículo publicado en </w:t>
      </w:r>
      <w:hyperlink r:id="rId6" w:tgtFrame="_blank" w:history="1">
        <w:r w:rsidRPr="00E83D1B">
          <w:rPr>
            <w:rFonts w:ascii="Arial" w:eastAsia="Times New Roman" w:hAnsi="Arial" w:cs="Arial"/>
            <w:color w:val="FC6B01"/>
            <w:kern w:val="0"/>
            <w:sz w:val="26"/>
            <w:szCs w:val="26"/>
            <w:u w:val="single"/>
            <w:lang w:eastAsia="es-UY"/>
            <w14:ligatures w14:val="none"/>
          </w:rPr>
          <w:t xml:space="preserve">La </w:t>
        </w:r>
        <w:proofErr w:type="spellStart"/>
        <w:r w:rsidRPr="00E83D1B">
          <w:rPr>
            <w:rFonts w:ascii="Arial" w:eastAsia="Times New Roman" w:hAnsi="Arial" w:cs="Arial"/>
            <w:color w:val="FC6B01"/>
            <w:kern w:val="0"/>
            <w:sz w:val="26"/>
            <w:szCs w:val="26"/>
            <w:u w:val="single"/>
            <w:lang w:eastAsia="es-UY"/>
            <w14:ligatures w14:val="none"/>
          </w:rPr>
          <w:t>Stampa</w:t>
        </w:r>
        <w:proofErr w:type="spellEnd"/>
      </w:hyperlink>
      <w:r w:rsidRPr="00E83D1B">
        <w:rPr>
          <w:rFonts w:ascii="Arial" w:eastAsia="Times New Roman" w:hAnsi="Arial" w:cs="Arial"/>
          <w:color w:val="333333"/>
          <w:kern w:val="0"/>
          <w:sz w:val="26"/>
          <w:szCs w:val="26"/>
          <w:lang w:eastAsia="es-UY"/>
          <w14:ligatures w14:val="none"/>
        </w:rPr>
        <w:t> el 16 de junio de 2025. La traducción es de </w:t>
      </w:r>
      <w:r w:rsidRPr="00E83D1B">
        <w:rPr>
          <w:rFonts w:ascii="Arial" w:eastAsia="Times New Roman" w:hAnsi="Arial" w:cs="Arial"/>
          <w:b/>
          <w:bCs/>
          <w:color w:val="333333"/>
          <w:kern w:val="0"/>
          <w:sz w:val="26"/>
          <w:szCs w:val="26"/>
          <w:lang w:eastAsia="es-UY"/>
          <w14:ligatures w14:val="none"/>
        </w:rPr>
        <w:t>Luisa </w:t>
      </w:r>
      <w:proofErr w:type="spellStart"/>
      <w:r w:rsidRPr="00E83D1B">
        <w:rPr>
          <w:rFonts w:ascii="Arial" w:eastAsia="Times New Roman" w:hAnsi="Arial" w:cs="Arial"/>
          <w:b/>
          <w:bCs/>
          <w:color w:val="333333"/>
          <w:kern w:val="0"/>
          <w:sz w:val="26"/>
          <w:szCs w:val="26"/>
          <w:lang w:eastAsia="es-UY"/>
          <w14:ligatures w14:val="none"/>
        </w:rPr>
        <w:t>Rabolini</w:t>
      </w:r>
      <w:proofErr w:type="spellEnd"/>
      <w:r w:rsidRPr="00E83D1B">
        <w:rPr>
          <w:rFonts w:ascii="Arial" w:eastAsia="Times New Roman" w:hAnsi="Arial" w:cs="Arial"/>
          <w:color w:val="333333"/>
          <w:kern w:val="0"/>
          <w:sz w:val="26"/>
          <w:szCs w:val="26"/>
          <w:lang w:eastAsia="es-UY"/>
          <w14:ligatures w14:val="none"/>
        </w:rPr>
        <w:t> .</w:t>
      </w:r>
    </w:p>
    <w:p w14:paraId="209759B3" w14:textId="77777777" w:rsidR="00E83D1B" w:rsidRPr="00E83D1B" w:rsidRDefault="00E83D1B" w:rsidP="00E83D1B">
      <w:pPr>
        <w:spacing w:after="0" w:line="240" w:lineRule="auto"/>
        <w:jc w:val="both"/>
        <w:rPr>
          <w:rFonts w:ascii="Arial" w:eastAsia="Times New Roman" w:hAnsi="Arial" w:cs="Arial"/>
          <w:color w:val="333333"/>
          <w:kern w:val="0"/>
          <w:sz w:val="26"/>
          <w:szCs w:val="26"/>
          <w:lang w:eastAsia="es-UY"/>
          <w14:ligatures w14:val="none"/>
        </w:rPr>
      </w:pPr>
    </w:p>
    <w:p w14:paraId="11FFC851" w14:textId="77777777" w:rsidR="00E83D1B" w:rsidRDefault="00E83D1B" w:rsidP="00E83D1B">
      <w:pPr>
        <w:spacing w:after="0" w:line="240" w:lineRule="auto"/>
        <w:jc w:val="both"/>
        <w:outlineLvl w:val="1"/>
        <w:rPr>
          <w:rFonts w:ascii="Arial" w:eastAsia="Times New Roman" w:hAnsi="Arial" w:cs="Arial"/>
          <w:b/>
          <w:bCs/>
          <w:color w:val="333333"/>
          <w:kern w:val="0"/>
          <w:sz w:val="36"/>
          <w:szCs w:val="36"/>
          <w:lang w:eastAsia="es-UY"/>
          <w14:ligatures w14:val="none"/>
        </w:rPr>
      </w:pPr>
      <w:r w:rsidRPr="00E83D1B">
        <w:rPr>
          <w:rFonts w:ascii="Arial" w:eastAsia="Times New Roman" w:hAnsi="Arial" w:cs="Arial"/>
          <w:b/>
          <w:bCs/>
          <w:color w:val="333333"/>
          <w:kern w:val="0"/>
          <w:sz w:val="36"/>
          <w:szCs w:val="36"/>
          <w:lang w:eastAsia="es-UY"/>
          <w14:ligatures w14:val="none"/>
        </w:rPr>
        <w:t>Aquí está el artículo.</w:t>
      </w:r>
    </w:p>
    <w:p w14:paraId="12345DAB" w14:textId="77777777" w:rsidR="00E83D1B" w:rsidRPr="00E83D1B" w:rsidRDefault="00E83D1B" w:rsidP="00E83D1B">
      <w:pPr>
        <w:spacing w:after="0" w:line="240" w:lineRule="auto"/>
        <w:jc w:val="both"/>
        <w:outlineLvl w:val="1"/>
        <w:rPr>
          <w:rFonts w:ascii="Arial" w:eastAsia="Times New Roman" w:hAnsi="Arial" w:cs="Arial"/>
          <w:b/>
          <w:bCs/>
          <w:color w:val="333333"/>
          <w:kern w:val="0"/>
          <w:sz w:val="36"/>
          <w:szCs w:val="36"/>
          <w:lang w:eastAsia="es-UY"/>
          <w14:ligatures w14:val="none"/>
        </w:rPr>
      </w:pPr>
    </w:p>
    <w:p w14:paraId="1CB482BA" w14:textId="77777777" w:rsidR="00E83D1B" w:rsidRDefault="00E83D1B" w:rsidP="00E83D1B">
      <w:pPr>
        <w:spacing w:after="0" w:line="240" w:lineRule="auto"/>
        <w:jc w:val="both"/>
        <w:rPr>
          <w:rFonts w:ascii="Arial" w:eastAsia="Times New Roman" w:hAnsi="Arial" w:cs="Arial"/>
          <w:color w:val="333333"/>
          <w:kern w:val="0"/>
          <w:sz w:val="26"/>
          <w:szCs w:val="26"/>
          <w:lang w:eastAsia="es-UY"/>
          <w14:ligatures w14:val="none"/>
        </w:rPr>
      </w:pPr>
      <w:r w:rsidRPr="00E83D1B">
        <w:rPr>
          <w:rFonts w:ascii="Arial" w:eastAsia="Times New Roman" w:hAnsi="Arial" w:cs="Arial"/>
          <w:color w:val="333333"/>
          <w:kern w:val="0"/>
          <w:sz w:val="26"/>
          <w:szCs w:val="26"/>
          <w:lang w:eastAsia="es-UY"/>
          <w14:ligatures w14:val="none"/>
        </w:rPr>
        <w:t>En cuanto al final de la vida, </w:t>
      </w:r>
      <w:hyperlink r:id="rId7" w:tgtFrame="_blank" w:history="1">
        <w:r w:rsidRPr="00E83D1B">
          <w:rPr>
            <w:rFonts w:ascii="Arial" w:eastAsia="Times New Roman" w:hAnsi="Arial" w:cs="Arial"/>
            <w:color w:val="FC6B01"/>
            <w:kern w:val="0"/>
            <w:sz w:val="26"/>
            <w:szCs w:val="26"/>
            <w:u w:val="single"/>
            <w:lang w:eastAsia="es-UY"/>
            <w14:ligatures w14:val="none"/>
          </w:rPr>
          <w:t>León XIV</w:t>
        </w:r>
      </w:hyperlink>
      <w:r w:rsidRPr="00E83D1B">
        <w:rPr>
          <w:rFonts w:ascii="Arial" w:eastAsia="Times New Roman" w:hAnsi="Arial" w:cs="Arial"/>
          <w:color w:val="333333"/>
          <w:kern w:val="0"/>
          <w:sz w:val="26"/>
          <w:szCs w:val="26"/>
          <w:lang w:eastAsia="es-UY"/>
          <w14:ligatures w14:val="none"/>
        </w:rPr>
        <w:t> "llama a todos a defender y no socavar la civilización del amor y la compasión". En </w:t>
      </w:r>
      <w:r w:rsidRPr="00E83D1B">
        <w:rPr>
          <w:rFonts w:ascii="Arial" w:eastAsia="Times New Roman" w:hAnsi="Arial" w:cs="Arial"/>
          <w:b/>
          <w:bCs/>
          <w:color w:val="333333"/>
          <w:kern w:val="0"/>
          <w:sz w:val="26"/>
          <w:szCs w:val="26"/>
          <w:lang w:eastAsia="es-UY"/>
          <w14:ligatures w14:val="none"/>
        </w:rPr>
        <w:t>Inglaterra</w:t>
      </w:r>
      <w:r w:rsidRPr="00E83D1B">
        <w:rPr>
          <w:rFonts w:ascii="Arial" w:eastAsia="Times New Roman" w:hAnsi="Arial" w:cs="Arial"/>
          <w:color w:val="333333"/>
          <w:kern w:val="0"/>
          <w:sz w:val="26"/>
          <w:szCs w:val="26"/>
          <w:lang w:eastAsia="es-UY"/>
          <w14:ligatures w14:val="none"/>
        </w:rPr>
        <w:t> , </w:t>
      </w:r>
      <w:r w:rsidRPr="00E83D1B">
        <w:rPr>
          <w:rFonts w:ascii="Arial" w:eastAsia="Times New Roman" w:hAnsi="Arial" w:cs="Arial"/>
          <w:b/>
          <w:bCs/>
          <w:color w:val="333333"/>
          <w:kern w:val="0"/>
          <w:sz w:val="26"/>
          <w:szCs w:val="26"/>
          <w:lang w:eastAsia="es-UY"/>
          <w14:ligatures w14:val="none"/>
        </w:rPr>
        <w:t>Francia</w:t>
      </w:r>
      <w:r w:rsidRPr="00E83D1B">
        <w:rPr>
          <w:rFonts w:ascii="Arial" w:eastAsia="Times New Roman" w:hAnsi="Arial" w:cs="Arial"/>
          <w:color w:val="333333"/>
          <w:kern w:val="0"/>
          <w:sz w:val="26"/>
          <w:szCs w:val="26"/>
          <w:lang w:eastAsia="es-UY"/>
          <w14:ligatures w14:val="none"/>
        </w:rPr>
        <w:t> (y próximamente también en </w:t>
      </w:r>
      <w:r w:rsidRPr="00E83D1B">
        <w:rPr>
          <w:rFonts w:ascii="Arial" w:eastAsia="Times New Roman" w:hAnsi="Arial" w:cs="Arial"/>
          <w:b/>
          <w:bCs/>
          <w:color w:val="333333"/>
          <w:kern w:val="0"/>
          <w:sz w:val="26"/>
          <w:szCs w:val="26"/>
          <w:lang w:eastAsia="es-UY"/>
          <w14:ligatures w14:val="none"/>
        </w:rPr>
        <w:t>Italia</w:t>
      </w:r>
      <w:r w:rsidRPr="00E83D1B">
        <w:rPr>
          <w:rFonts w:ascii="Arial" w:eastAsia="Times New Roman" w:hAnsi="Arial" w:cs="Arial"/>
          <w:color w:val="333333"/>
          <w:kern w:val="0"/>
          <w:sz w:val="26"/>
          <w:szCs w:val="26"/>
          <w:lang w:eastAsia="es-UY"/>
          <w14:ligatures w14:val="none"/>
        </w:rPr>
        <w:t> ), el Parlamento está debatiendo el acceso legal a la eutanasia, que ya está permitida en </w:t>
      </w:r>
      <w:r w:rsidRPr="00E83D1B">
        <w:rPr>
          <w:rFonts w:ascii="Arial" w:eastAsia="Times New Roman" w:hAnsi="Arial" w:cs="Arial"/>
          <w:b/>
          <w:bCs/>
          <w:color w:val="333333"/>
          <w:kern w:val="0"/>
          <w:sz w:val="26"/>
          <w:szCs w:val="26"/>
          <w:lang w:eastAsia="es-UY"/>
          <w14:ligatures w14:val="none"/>
        </w:rPr>
        <w:t>España</w:t>
      </w:r>
      <w:r w:rsidRPr="00E83D1B">
        <w:rPr>
          <w:rFonts w:ascii="Arial" w:eastAsia="Times New Roman" w:hAnsi="Arial" w:cs="Arial"/>
          <w:color w:val="333333"/>
          <w:kern w:val="0"/>
          <w:sz w:val="26"/>
          <w:szCs w:val="26"/>
          <w:lang w:eastAsia="es-UY"/>
          <w14:ligatures w14:val="none"/>
        </w:rPr>
        <w:t> , </w:t>
      </w:r>
      <w:r w:rsidRPr="00E83D1B">
        <w:rPr>
          <w:rFonts w:ascii="Arial" w:eastAsia="Times New Roman" w:hAnsi="Arial" w:cs="Arial"/>
          <w:b/>
          <w:bCs/>
          <w:color w:val="333333"/>
          <w:kern w:val="0"/>
          <w:sz w:val="26"/>
          <w:szCs w:val="26"/>
          <w:lang w:eastAsia="es-UY"/>
          <w14:ligatures w14:val="none"/>
        </w:rPr>
        <w:t>Países Bajos</w:t>
      </w:r>
      <w:r w:rsidRPr="00E83D1B">
        <w:rPr>
          <w:rFonts w:ascii="Arial" w:eastAsia="Times New Roman" w:hAnsi="Arial" w:cs="Arial"/>
          <w:color w:val="333333"/>
          <w:kern w:val="0"/>
          <w:sz w:val="26"/>
          <w:szCs w:val="26"/>
          <w:lang w:eastAsia="es-UY"/>
          <w14:ligatures w14:val="none"/>
        </w:rPr>
        <w:t> , </w:t>
      </w:r>
      <w:r w:rsidRPr="00E83D1B">
        <w:rPr>
          <w:rFonts w:ascii="Arial" w:eastAsia="Times New Roman" w:hAnsi="Arial" w:cs="Arial"/>
          <w:b/>
          <w:bCs/>
          <w:color w:val="333333"/>
          <w:kern w:val="0"/>
          <w:sz w:val="26"/>
          <w:szCs w:val="26"/>
          <w:lang w:eastAsia="es-UY"/>
          <w14:ligatures w14:val="none"/>
        </w:rPr>
        <w:t>Bélgica</w:t>
      </w:r>
      <w:r w:rsidRPr="00E83D1B">
        <w:rPr>
          <w:rFonts w:ascii="Arial" w:eastAsia="Times New Roman" w:hAnsi="Arial" w:cs="Arial"/>
          <w:color w:val="333333"/>
          <w:kern w:val="0"/>
          <w:sz w:val="26"/>
          <w:szCs w:val="26"/>
          <w:lang w:eastAsia="es-UY"/>
          <w14:ligatures w14:val="none"/>
        </w:rPr>
        <w:t> y </w:t>
      </w:r>
      <w:r w:rsidRPr="00E83D1B">
        <w:rPr>
          <w:rFonts w:ascii="Arial" w:eastAsia="Times New Roman" w:hAnsi="Arial" w:cs="Arial"/>
          <w:b/>
          <w:bCs/>
          <w:color w:val="333333"/>
          <w:kern w:val="0"/>
          <w:sz w:val="26"/>
          <w:szCs w:val="26"/>
          <w:lang w:eastAsia="es-UY"/>
          <w14:ligatures w14:val="none"/>
        </w:rPr>
        <w:t>Luxemburgo</w:t>
      </w:r>
      <w:r w:rsidRPr="00E83D1B">
        <w:rPr>
          <w:rFonts w:ascii="Arial" w:eastAsia="Times New Roman" w:hAnsi="Arial" w:cs="Arial"/>
          <w:color w:val="333333"/>
          <w:kern w:val="0"/>
          <w:sz w:val="26"/>
          <w:szCs w:val="26"/>
          <w:lang w:eastAsia="es-UY"/>
          <w14:ligatures w14:val="none"/>
        </w:rPr>
        <w:t> . León XIV envió un mensaje a los obispos británicos e irlandeses, asegurándoles "cercanía espiritual" a quienes participan en el </w:t>
      </w:r>
      <w:r w:rsidRPr="00E83D1B">
        <w:rPr>
          <w:rFonts w:ascii="Arial" w:eastAsia="Times New Roman" w:hAnsi="Arial" w:cs="Arial"/>
          <w:b/>
          <w:bCs/>
          <w:color w:val="333333"/>
          <w:kern w:val="0"/>
          <w:sz w:val="26"/>
          <w:szCs w:val="26"/>
          <w:lang w:eastAsia="es-UY"/>
          <w14:ligatures w14:val="none"/>
        </w:rPr>
        <w:t>Día Pro-Vida de 2025 ,</w:t>
      </w:r>
      <w:r w:rsidRPr="00E83D1B">
        <w:rPr>
          <w:rFonts w:ascii="Arial" w:eastAsia="Times New Roman" w:hAnsi="Arial" w:cs="Arial"/>
          <w:color w:val="333333"/>
          <w:kern w:val="0"/>
          <w:sz w:val="26"/>
          <w:szCs w:val="26"/>
          <w:lang w:eastAsia="es-UY"/>
          <w14:ligatures w14:val="none"/>
        </w:rPr>
        <w:t> "celebrado por las Conferencias Episcopales de </w:t>
      </w:r>
      <w:r w:rsidRPr="00E83D1B">
        <w:rPr>
          <w:rFonts w:ascii="Arial" w:eastAsia="Times New Roman" w:hAnsi="Arial" w:cs="Arial"/>
          <w:b/>
          <w:bCs/>
          <w:color w:val="333333"/>
          <w:kern w:val="0"/>
          <w:sz w:val="26"/>
          <w:szCs w:val="26"/>
          <w:lang w:eastAsia="es-UY"/>
          <w14:ligatures w14:val="none"/>
        </w:rPr>
        <w:t>Inglaterra</w:t>
      </w:r>
      <w:r w:rsidRPr="00E83D1B">
        <w:rPr>
          <w:rFonts w:ascii="Arial" w:eastAsia="Times New Roman" w:hAnsi="Arial" w:cs="Arial"/>
          <w:color w:val="333333"/>
          <w:kern w:val="0"/>
          <w:sz w:val="26"/>
          <w:szCs w:val="26"/>
          <w:lang w:eastAsia="es-UY"/>
          <w14:ligatures w14:val="none"/>
        </w:rPr>
        <w:t> , </w:t>
      </w:r>
      <w:r w:rsidRPr="00E83D1B">
        <w:rPr>
          <w:rFonts w:ascii="Arial" w:eastAsia="Times New Roman" w:hAnsi="Arial" w:cs="Arial"/>
          <w:b/>
          <w:bCs/>
          <w:color w:val="333333"/>
          <w:kern w:val="0"/>
          <w:sz w:val="26"/>
          <w:szCs w:val="26"/>
          <w:lang w:eastAsia="es-UY"/>
          <w14:ligatures w14:val="none"/>
        </w:rPr>
        <w:t>Gales</w:t>
      </w:r>
      <w:r w:rsidRPr="00E83D1B">
        <w:rPr>
          <w:rFonts w:ascii="Arial" w:eastAsia="Times New Roman" w:hAnsi="Arial" w:cs="Arial"/>
          <w:color w:val="333333"/>
          <w:kern w:val="0"/>
          <w:sz w:val="26"/>
          <w:szCs w:val="26"/>
          <w:lang w:eastAsia="es-UY"/>
          <w14:ligatures w14:val="none"/>
        </w:rPr>
        <w:t> , </w:t>
      </w:r>
      <w:r w:rsidRPr="00E83D1B">
        <w:rPr>
          <w:rFonts w:ascii="Arial" w:eastAsia="Times New Roman" w:hAnsi="Arial" w:cs="Arial"/>
          <w:b/>
          <w:bCs/>
          <w:color w:val="333333"/>
          <w:kern w:val="0"/>
          <w:sz w:val="26"/>
          <w:szCs w:val="26"/>
          <w:lang w:eastAsia="es-UY"/>
          <w14:ligatures w14:val="none"/>
        </w:rPr>
        <w:t>Escocia</w:t>
      </w:r>
      <w:r w:rsidRPr="00E83D1B">
        <w:rPr>
          <w:rFonts w:ascii="Arial" w:eastAsia="Times New Roman" w:hAnsi="Arial" w:cs="Arial"/>
          <w:color w:val="333333"/>
          <w:kern w:val="0"/>
          <w:sz w:val="26"/>
          <w:szCs w:val="26"/>
          <w:lang w:eastAsia="es-UY"/>
          <w14:ligatures w14:val="none"/>
        </w:rPr>
        <w:t> e </w:t>
      </w:r>
      <w:r w:rsidRPr="00E83D1B">
        <w:rPr>
          <w:rFonts w:ascii="Arial" w:eastAsia="Times New Roman" w:hAnsi="Arial" w:cs="Arial"/>
          <w:b/>
          <w:bCs/>
          <w:color w:val="333333"/>
          <w:kern w:val="0"/>
          <w:sz w:val="26"/>
          <w:szCs w:val="26"/>
          <w:lang w:eastAsia="es-UY"/>
          <w14:ligatures w14:val="none"/>
        </w:rPr>
        <w:t>Irlanda</w:t>
      </w:r>
      <w:r w:rsidRPr="00E83D1B">
        <w:rPr>
          <w:rFonts w:ascii="Arial" w:eastAsia="Times New Roman" w:hAnsi="Arial" w:cs="Arial"/>
          <w:color w:val="333333"/>
          <w:kern w:val="0"/>
          <w:sz w:val="26"/>
          <w:szCs w:val="26"/>
          <w:lang w:eastAsia="es-UY"/>
          <w14:ligatures w14:val="none"/>
        </w:rPr>
        <w:t> ".</w:t>
      </w:r>
    </w:p>
    <w:p w14:paraId="017250E0" w14:textId="77777777" w:rsidR="00E83D1B" w:rsidRPr="00E83D1B" w:rsidRDefault="00E83D1B" w:rsidP="00E83D1B">
      <w:pPr>
        <w:spacing w:after="0" w:line="240" w:lineRule="auto"/>
        <w:jc w:val="both"/>
        <w:rPr>
          <w:rFonts w:ascii="Arial" w:eastAsia="Times New Roman" w:hAnsi="Arial" w:cs="Arial"/>
          <w:color w:val="333333"/>
          <w:kern w:val="0"/>
          <w:sz w:val="26"/>
          <w:szCs w:val="26"/>
          <w:lang w:eastAsia="es-UY"/>
          <w14:ligatures w14:val="none"/>
        </w:rPr>
      </w:pPr>
    </w:p>
    <w:p w14:paraId="5407CEFE" w14:textId="77777777" w:rsidR="00E83D1B" w:rsidRDefault="00E83D1B" w:rsidP="00E83D1B">
      <w:pPr>
        <w:spacing w:after="0" w:line="240" w:lineRule="auto"/>
        <w:jc w:val="both"/>
        <w:rPr>
          <w:rFonts w:ascii="Arial" w:eastAsia="Times New Roman" w:hAnsi="Arial" w:cs="Arial"/>
          <w:color w:val="333333"/>
          <w:kern w:val="0"/>
          <w:sz w:val="26"/>
          <w:szCs w:val="26"/>
          <w:lang w:eastAsia="es-UY"/>
          <w14:ligatures w14:val="none"/>
        </w:rPr>
      </w:pPr>
      <w:r w:rsidRPr="00E83D1B">
        <w:rPr>
          <w:rFonts w:ascii="Arial" w:eastAsia="Times New Roman" w:hAnsi="Arial" w:cs="Arial"/>
          <w:color w:val="333333"/>
          <w:kern w:val="0"/>
          <w:sz w:val="26"/>
          <w:szCs w:val="26"/>
          <w:lang w:eastAsia="es-UY"/>
          <w14:ligatures w14:val="none"/>
        </w:rPr>
        <w:t>Directrices del Magisterio que conciernen a la Iglesia universal. Y añadió: «En este </w:t>
      </w:r>
      <w:hyperlink r:id="rId8" w:tgtFrame="_blank" w:history="1">
        <w:r w:rsidRPr="00E83D1B">
          <w:rPr>
            <w:rFonts w:ascii="Arial" w:eastAsia="Times New Roman" w:hAnsi="Arial" w:cs="Arial"/>
            <w:color w:val="FC6B01"/>
            <w:kern w:val="0"/>
            <w:sz w:val="26"/>
            <w:szCs w:val="26"/>
            <w:u w:val="single"/>
            <w:lang w:eastAsia="es-UY"/>
            <w14:ligatures w14:val="none"/>
          </w:rPr>
          <w:t>Año Jubilar,</w:t>
        </w:r>
      </w:hyperlink>
      <w:r w:rsidRPr="00E83D1B">
        <w:rPr>
          <w:rFonts w:ascii="Arial" w:eastAsia="Times New Roman" w:hAnsi="Arial" w:cs="Arial"/>
          <w:color w:val="333333"/>
          <w:kern w:val="0"/>
          <w:sz w:val="26"/>
          <w:szCs w:val="26"/>
          <w:lang w:eastAsia="es-UY"/>
          <w14:ligatures w14:val="none"/>
        </w:rPr>
        <w:t> centrado en la virtud teologal de la esperanza, resulta oportuno que el tema «La esperanza no defrauda: Encontrar sentido al sufrimiento» busque llamar la atención sobre cómo el misterio del sufrimiento, tan presente en la condición humana, puede transformarse por la gracia en una experiencia de la presencia del Señor». El Pontífice continúa: « </w:t>
      </w:r>
      <w:r w:rsidRPr="00E83D1B">
        <w:rPr>
          <w:rFonts w:ascii="Arial" w:eastAsia="Times New Roman" w:hAnsi="Arial" w:cs="Arial"/>
          <w:b/>
          <w:bCs/>
          <w:color w:val="333333"/>
          <w:kern w:val="0"/>
          <w:sz w:val="26"/>
          <w:szCs w:val="26"/>
          <w:lang w:eastAsia="es-UY"/>
          <w14:ligatures w14:val="none"/>
        </w:rPr>
        <w:t>Dios</w:t>
      </w:r>
      <w:r w:rsidRPr="00E83D1B">
        <w:rPr>
          <w:rFonts w:ascii="Arial" w:eastAsia="Times New Roman" w:hAnsi="Arial" w:cs="Arial"/>
          <w:color w:val="333333"/>
          <w:kern w:val="0"/>
          <w:sz w:val="26"/>
          <w:szCs w:val="26"/>
          <w:lang w:eastAsia="es-UY"/>
          <w14:ligatures w14:val="none"/>
        </w:rPr>
        <w:t> está siempre cerca de quienes sufren y nos guía para apreciar el sentido más profundo de la vida, en el amor y la cercanía».</w:t>
      </w:r>
    </w:p>
    <w:p w14:paraId="1157FBB3" w14:textId="77777777" w:rsidR="00E83D1B" w:rsidRPr="00E83D1B" w:rsidRDefault="00E83D1B" w:rsidP="00E83D1B">
      <w:pPr>
        <w:spacing w:after="0" w:line="240" w:lineRule="auto"/>
        <w:jc w:val="both"/>
        <w:rPr>
          <w:rFonts w:ascii="Arial" w:eastAsia="Times New Roman" w:hAnsi="Arial" w:cs="Arial"/>
          <w:color w:val="333333"/>
          <w:kern w:val="0"/>
          <w:sz w:val="26"/>
          <w:szCs w:val="26"/>
          <w:lang w:eastAsia="es-UY"/>
          <w14:ligatures w14:val="none"/>
        </w:rPr>
      </w:pPr>
    </w:p>
    <w:p w14:paraId="4A9CD3AB" w14:textId="77777777" w:rsidR="00E83D1B" w:rsidRDefault="00E83D1B" w:rsidP="00E83D1B">
      <w:pPr>
        <w:spacing w:after="0" w:line="240" w:lineRule="auto"/>
        <w:jc w:val="both"/>
        <w:rPr>
          <w:rFonts w:ascii="Arial" w:eastAsia="Times New Roman" w:hAnsi="Arial" w:cs="Arial"/>
          <w:color w:val="333333"/>
          <w:kern w:val="0"/>
          <w:sz w:val="26"/>
          <w:szCs w:val="26"/>
          <w:lang w:eastAsia="es-UY"/>
          <w14:ligatures w14:val="none"/>
        </w:rPr>
      </w:pPr>
      <w:r w:rsidRPr="00E83D1B">
        <w:rPr>
          <w:rFonts w:ascii="Arial" w:eastAsia="Times New Roman" w:hAnsi="Arial" w:cs="Arial"/>
          <w:color w:val="333333"/>
          <w:kern w:val="0"/>
          <w:sz w:val="26"/>
          <w:szCs w:val="26"/>
          <w:lang w:eastAsia="es-UY"/>
          <w14:ligatures w14:val="none"/>
        </w:rPr>
        <w:t>Respecto al </w:t>
      </w:r>
      <w:r w:rsidRPr="00E83D1B">
        <w:rPr>
          <w:rFonts w:ascii="Arial" w:eastAsia="Times New Roman" w:hAnsi="Arial" w:cs="Arial"/>
          <w:b/>
          <w:bCs/>
          <w:color w:val="333333"/>
          <w:kern w:val="0"/>
          <w:sz w:val="26"/>
          <w:szCs w:val="26"/>
          <w:lang w:eastAsia="es-UY"/>
          <w14:ligatures w14:val="none"/>
        </w:rPr>
        <w:t>fin de la vida</w:t>
      </w:r>
      <w:r w:rsidRPr="00E83D1B">
        <w:rPr>
          <w:rFonts w:ascii="Arial" w:eastAsia="Times New Roman" w:hAnsi="Arial" w:cs="Arial"/>
          <w:color w:val="333333"/>
          <w:kern w:val="0"/>
          <w:sz w:val="26"/>
          <w:szCs w:val="26"/>
          <w:lang w:eastAsia="es-UY"/>
          <w14:ligatures w14:val="none"/>
        </w:rPr>
        <w:t> , mientras tanto, el gobierno italiano y el Vaticano dialogan. Los puentes trabajan a través de canales oficiales e informales, como es habitual entre el Estado y la Iglesia. Mañana, </w:t>
      </w:r>
      <w:hyperlink r:id="rId9" w:tgtFrame="_blank" w:history="1">
        <w:r w:rsidRPr="00E83D1B">
          <w:rPr>
            <w:rFonts w:ascii="Arial" w:eastAsia="Times New Roman" w:hAnsi="Arial" w:cs="Arial"/>
            <w:color w:val="FC6B01"/>
            <w:kern w:val="0"/>
            <w:sz w:val="26"/>
            <w:szCs w:val="26"/>
            <w:u w:val="single"/>
            <w:lang w:eastAsia="es-UY"/>
            <w14:ligatures w14:val="none"/>
          </w:rPr>
          <w:t>Prevost</w:t>
        </w:r>
      </w:hyperlink>
      <w:r w:rsidRPr="00E83D1B">
        <w:rPr>
          <w:rFonts w:ascii="Arial" w:eastAsia="Times New Roman" w:hAnsi="Arial" w:cs="Arial"/>
          <w:color w:val="333333"/>
          <w:kern w:val="0"/>
          <w:sz w:val="26"/>
          <w:szCs w:val="26"/>
          <w:lang w:eastAsia="es-UY"/>
          <w14:ligatures w14:val="none"/>
        </w:rPr>
        <w:t> se reunirá por primera vez con los obispos italianos que median con las fuerzas políticas para alcanzar una ley de compromiso que prohíba tanto la eutanasia como la obstinación terapéutica. Al mismo tiempo, </w:t>
      </w:r>
      <w:hyperlink r:id="rId10" w:tgtFrame="_blank" w:history="1">
        <w:r w:rsidRPr="00E83D1B">
          <w:rPr>
            <w:rFonts w:ascii="Arial" w:eastAsia="Times New Roman" w:hAnsi="Arial" w:cs="Arial"/>
            <w:color w:val="FC6B01"/>
            <w:kern w:val="0"/>
            <w:sz w:val="26"/>
            <w:szCs w:val="26"/>
            <w:u w:val="single"/>
            <w:lang w:eastAsia="es-UY"/>
            <w14:ligatures w14:val="none"/>
          </w:rPr>
          <w:t xml:space="preserve">el cardenal Pietro </w:t>
        </w:r>
        <w:proofErr w:type="spellStart"/>
        <w:r w:rsidRPr="00E83D1B">
          <w:rPr>
            <w:rFonts w:ascii="Arial" w:eastAsia="Times New Roman" w:hAnsi="Arial" w:cs="Arial"/>
            <w:color w:val="FC6B01"/>
            <w:kern w:val="0"/>
            <w:sz w:val="26"/>
            <w:szCs w:val="26"/>
            <w:u w:val="single"/>
            <w:lang w:eastAsia="es-UY"/>
            <w14:ligatures w14:val="none"/>
          </w:rPr>
          <w:t>Parolin</w:t>
        </w:r>
        <w:proofErr w:type="spellEnd"/>
      </w:hyperlink>
      <w:r w:rsidRPr="00E83D1B">
        <w:rPr>
          <w:rFonts w:ascii="Arial" w:eastAsia="Times New Roman" w:hAnsi="Arial" w:cs="Arial"/>
          <w:color w:val="333333"/>
          <w:kern w:val="0"/>
          <w:sz w:val="26"/>
          <w:szCs w:val="26"/>
          <w:lang w:eastAsia="es-UY"/>
          <w14:ligatures w14:val="none"/>
        </w:rPr>
        <w:t xml:space="preserve"> , secretario de Estado del Vaticano, y el viceprimer ministro, ministro de Asuntos Exteriores y líder de </w:t>
      </w:r>
      <w:proofErr w:type="spellStart"/>
      <w:r w:rsidRPr="00E83D1B">
        <w:rPr>
          <w:rFonts w:ascii="Arial" w:eastAsia="Times New Roman" w:hAnsi="Arial" w:cs="Arial"/>
          <w:color w:val="333333"/>
          <w:kern w:val="0"/>
          <w:sz w:val="26"/>
          <w:szCs w:val="26"/>
          <w:lang w:eastAsia="es-UY"/>
          <w14:ligatures w14:val="none"/>
        </w:rPr>
        <w:t>Forza</w:t>
      </w:r>
      <w:proofErr w:type="spellEnd"/>
      <w:r w:rsidRPr="00E83D1B">
        <w:rPr>
          <w:rFonts w:ascii="Arial" w:eastAsia="Times New Roman" w:hAnsi="Arial" w:cs="Arial"/>
          <w:color w:val="333333"/>
          <w:kern w:val="0"/>
          <w:sz w:val="26"/>
          <w:szCs w:val="26"/>
          <w:lang w:eastAsia="es-UY"/>
          <w14:ligatures w14:val="none"/>
        </w:rPr>
        <w:t xml:space="preserve"> Italia, </w:t>
      </w:r>
      <w:r w:rsidRPr="00E83D1B">
        <w:rPr>
          <w:rFonts w:ascii="Arial" w:eastAsia="Times New Roman" w:hAnsi="Arial" w:cs="Arial"/>
          <w:b/>
          <w:bCs/>
          <w:color w:val="333333"/>
          <w:kern w:val="0"/>
          <w:sz w:val="26"/>
          <w:szCs w:val="26"/>
          <w:lang w:eastAsia="es-UY"/>
          <w14:ligatures w14:val="none"/>
        </w:rPr>
        <w:t>Antonio Tajani</w:t>
      </w:r>
      <w:r w:rsidRPr="00E83D1B">
        <w:rPr>
          <w:rFonts w:ascii="Arial" w:eastAsia="Times New Roman" w:hAnsi="Arial" w:cs="Arial"/>
          <w:color w:val="333333"/>
          <w:kern w:val="0"/>
          <w:sz w:val="26"/>
          <w:szCs w:val="26"/>
          <w:lang w:eastAsia="es-UY"/>
          <w14:ligatures w14:val="none"/>
        </w:rPr>
        <w:t> , celebrarán en </w:t>
      </w:r>
      <w:r w:rsidRPr="00E83D1B">
        <w:rPr>
          <w:rFonts w:ascii="Arial" w:eastAsia="Times New Roman" w:hAnsi="Arial" w:cs="Arial"/>
          <w:b/>
          <w:bCs/>
          <w:color w:val="333333"/>
          <w:kern w:val="0"/>
          <w:sz w:val="26"/>
          <w:szCs w:val="26"/>
          <w:lang w:eastAsia="es-UY"/>
          <w14:ligatures w14:val="none"/>
        </w:rPr>
        <w:t>Villa Madama</w:t>
      </w:r>
      <w:r w:rsidRPr="00E83D1B">
        <w:rPr>
          <w:rFonts w:ascii="Arial" w:eastAsia="Times New Roman" w:hAnsi="Arial" w:cs="Arial"/>
          <w:color w:val="333333"/>
          <w:kern w:val="0"/>
          <w:sz w:val="26"/>
          <w:szCs w:val="26"/>
          <w:lang w:eastAsia="es-UY"/>
          <w14:ligatures w14:val="none"/>
        </w:rPr>
        <w:t xml:space="preserve"> (sede de la revisión </w:t>
      </w:r>
      <w:r w:rsidRPr="00E83D1B">
        <w:rPr>
          <w:rFonts w:ascii="Arial" w:eastAsia="Times New Roman" w:hAnsi="Arial" w:cs="Arial"/>
          <w:color w:val="333333"/>
          <w:kern w:val="0"/>
          <w:sz w:val="26"/>
          <w:szCs w:val="26"/>
          <w:lang w:eastAsia="es-UY"/>
          <w14:ligatures w14:val="none"/>
        </w:rPr>
        <w:lastRenderedPageBreak/>
        <w:t>del Concordato) el centenario del nacimiento de </w:t>
      </w:r>
      <w:r w:rsidRPr="00E83D1B">
        <w:rPr>
          <w:rFonts w:ascii="Arial" w:eastAsia="Times New Roman" w:hAnsi="Arial" w:cs="Arial"/>
          <w:b/>
          <w:bCs/>
          <w:color w:val="333333"/>
          <w:kern w:val="0"/>
          <w:sz w:val="26"/>
          <w:szCs w:val="26"/>
          <w:lang w:eastAsia="es-UY"/>
          <w14:ligatures w14:val="none"/>
        </w:rPr>
        <w:t xml:space="preserve">Don Oreste </w:t>
      </w:r>
      <w:proofErr w:type="spellStart"/>
      <w:r w:rsidRPr="00E83D1B">
        <w:rPr>
          <w:rFonts w:ascii="Arial" w:eastAsia="Times New Roman" w:hAnsi="Arial" w:cs="Arial"/>
          <w:b/>
          <w:bCs/>
          <w:color w:val="333333"/>
          <w:kern w:val="0"/>
          <w:sz w:val="26"/>
          <w:szCs w:val="26"/>
          <w:lang w:eastAsia="es-UY"/>
          <w14:ligatures w14:val="none"/>
        </w:rPr>
        <w:t>Benzi</w:t>
      </w:r>
      <w:proofErr w:type="spellEnd"/>
      <w:r w:rsidRPr="00E83D1B">
        <w:rPr>
          <w:rFonts w:ascii="Arial" w:eastAsia="Times New Roman" w:hAnsi="Arial" w:cs="Arial"/>
          <w:color w:val="333333"/>
          <w:kern w:val="0"/>
          <w:sz w:val="26"/>
          <w:szCs w:val="26"/>
          <w:lang w:eastAsia="es-UY"/>
          <w14:ligatures w14:val="none"/>
        </w:rPr>
        <w:t> , defensor de la vida, fundador de la Comunidad </w:t>
      </w:r>
      <w:hyperlink r:id="rId11" w:tgtFrame="_blank" w:history="1">
        <w:r w:rsidRPr="00E83D1B">
          <w:rPr>
            <w:rFonts w:ascii="Arial" w:eastAsia="Times New Roman" w:hAnsi="Arial" w:cs="Arial"/>
            <w:color w:val="FC6B01"/>
            <w:kern w:val="0"/>
            <w:sz w:val="26"/>
            <w:szCs w:val="26"/>
            <w:u w:val="single"/>
            <w:lang w:eastAsia="es-UY"/>
            <w14:ligatures w14:val="none"/>
          </w:rPr>
          <w:t>Papa Juan XXII</w:t>
        </w:r>
      </w:hyperlink>
      <w:r w:rsidRPr="00E83D1B">
        <w:rPr>
          <w:rFonts w:ascii="Arial" w:eastAsia="Times New Roman" w:hAnsi="Arial" w:cs="Arial"/>
          <w:color w:val="333333"/>
          <w:kern w:val="0"/>
          <w:sz w:val="26"/>
          <w:szCs w:val="26"/>
          <w:lang w:eastAsia="es-UY"/>
          <w14:ligatures w14:val="none"/>
        </w:rPr>
        <w:t> , creador de hogares familiares, actualmente en proceso de beatificación.</w:t>
      </w:r>
    </w:p>
    <w:p w14:paraId="2DB5F81E" w14:textId="77777777" w:rsidR="00E83D1B" w:rsidRPr="00E83D1B" w:rsidRDefault="00E83D1B" w:rsidP="00E83D1B">
      <w:pPr>
        <w:spacing w:after="0" w:line="240" w:lineRule="auto"/>
        <w:jc w:val="both"/>
        <w:rPr>
          <w:rFonts w:ascii="Arial" w:eastAsia="Times New Roman" w:hAnsi="Arial" w:cs="Arial"/>
          <w:color w:val="333333"/>
          <w:kern w:val="0"/>
          <w:sz w:val="26"/>
          <w:szCs w:val="26"/>
          <w:lang w:eastAsia="es-UY"/>
          <w14:ligatures w14:val="none"/>
        </w:rPr>
      </w:pPr>
    </w:p>
    <w:p w14:paraId="7D712873" w14:textId="77777777" w:rsidR="00E83D1B" w:rsidRDefault="00E83D1B" w:rsidP="00E83D1B">
      <w:pPr>
        <w:spacing w:after="0" w:line="240" w:lineRule="auto"/>
        <w:jc w:val="both"/>
        <w:rPr>
          <w:rFonts w:ascii="Arial" w:eastAsia="Times New Roman" w:hAnsi="Arial" w:cs="Arial"/>
          <w:color w:val="333333"/>
          <w:kern w:val="0"/>
          <w:sz w:val="26"/>
          <w:szCs w:val="26"/>
          <w:lang w:eastAsia="es-UY"/>
          <w14:ligatures w14:val="none"/>
        </w:rPr>
      </w:pPr>
      <w:r w:rsidRPr="00E83D1B">
        <w:rPr>
          <w:rFonts w:ascii="Arial" w:eastAsia="Times New Roman" w:hAnsi="Arial" w:cs="Arial"/>
          <w:color w:val="333333"/>
          <w:kern w:val="0"/>
          <w:sz w:val="26"/>
          <w:szCs w:val="26"/>
          <w:lang w:eastAsia="es-UY"/>
          <w14:ligatures w14:val="none"/>
        </w:rPr>
        <w:t>Ayer, </w:t>
      </w:r>
      <w:r w:rsidRPr="00E83D1B">
        <w:rPr>
          <w:rFonts w:ascii="Arial" w:eastAsia="Times New Roman" w:hAnsi="Arial" w:cs="Arial"/>
          <w:b/>
          <w:bCs/>
          <w:color w:val="333333"/>
          <w:kern w:val="0"/>
          <w:sz w:val="26"/>
          <w:szCs w:val="26"/>
          <w:lang w:eastAsia="es-UY"/>
          <w14:ligatures w14:val="none"/>
        </w:rPr>
        <w:t>León XIV</w:t>
      </w:r>
      <w:r w:rsidRPr="00E83D1B">
        <w:rPr>
          <w:rFonts w:ascii="Arial" w:eastAsia="Times New Roman" w:hAnsi="Arial" w:cs="Arial"/>
          <w:color w:val="333333"/>
          <w:kern w:val="0"/>
          <w:sz w:val="26"/>
          <w:szCs w:val="26"/>
          <w:lang w:eastAsia="es-UY"/>
          <w14:ligatures w14:val="none"/>
        </w:rPr>
        <w:t> citó el llamamiento lanzado por </w:t>
      </w:r>
      <w:hyperlink r:id="rId12" w:tgtFrame="_blank" w:history="1">
        <w:r w:rsidRPr="00E83D1B">
          <w:rPr>
            <w:rFonts w:ascii="Arial" w:eastAsia="Times New Roman" w:hAnsi="Arial" w:cs="Arial"/>
            <w:color w:val="FC6B01"/>
            <w:kern w:val="0"/>
            <w:sz w:val="26"/>
            <w:szCs w:val="26"/>
            <w:u w:val="single"/>
            <w:lang w:eastAsia="es-UY"/>
            <w14:ligatures w14:val="none"/>
          </w:rPr>
          <w:t>Francisco</w:t>
        </w:r>
      </w:hyperlink>
      <w:r w:rsidRPr="00E83D1B">
        <w:rPr>
          <w:rFonts w:ascii="Arial" w:eastAsia="Times New Roman" w:hAnsi="Arial" w:cs="Arial"/>
          <w:color w:val="333333"/>
          <w:kern w:val="0"/>
          <w:sz w:val="26"/>
          <w:szCs w:val="26"/>
          <w:lang w:eastAsia="es-UY"/>
          <w14:ligatures w14:val="none"/>
        </w:rPr>
        <w:t> en la 33.ª Jornada </w:t>
      </w:r>
      <w:r w:rsidRPr="00E83D1B">
        <w:rPr>
          <w:rFonts w:ascii="Arial" w:eastAsia="Times New Roman" w:hAnsi="Arial" w:cs="Arial"/>
          <w:b/>
          <w:bCs/>
          <w:color w:val="333333"/>
          <w:kern w:val="0"/>
          <w:sz w:val="26"/>
          <w:szCs w:val="26"/>
          <w:lang w:eastAsia="es-UY"/>
          <w14:ligatures w14:val="none"/>
        </w:rPr>
        <w:t>Mundial del Enfermo</w:t>
      </w:r>
      <w:r w:rsidRPr="00E83D1B">
        <w:rPr>
          <w:rFonts w:ascii="Arial" w:eastAsia="Times New Roman" w:hAnsi="Arial" w:cs="Arial"/>
          <w:color w:val="333333"/>
          <w:kern w:val="0"/>
          <w:sz w:val="26"/>
          <w:szCs w:val="26"/>
          <w:lang w:eastAsia="es-UY"/>
          <w14:ligatures w14:val="none"/>
        </w:rPr>
        <w:t> y aseguró a los manifestantes provida sus oraciones. Para que, mediante su testimonio común de la dignidad otorgada por </w:t>
      </w:r>
      <w:r w:rsidRPr="00E83D1B">
        <w:rPr>
          <w:rFonts w:ascii="Arial" w:eastAsia="Times New Roman" w:hAnsi="Arial" w:cs="Arial"/>
          <w:b/>
          <w:bCs/>
          <w:color w:val="333333"/>
          <w:kern w:val="0"/>
          <w:sz w:val="26"/>
          <w:szCs w:val="26"/>
          <w:lang w:eastAsia="es-UY"/>
          <w14:ligatures w14:val="none"/>
        </w:rPr>
        <w:t>Dios</w:t>
      </w:r>
      <w:r w:rsidRPr="00E83D1B">
        <w:rPr>
          <w:rFonts w:ascii="Arial" w:eastAsia="Times New Roman" w:hAnsi="Arial" w:cs="Arial"/>
          <w:color w:val="333333"/>
          <w:kern w:val="0"/>
          <w:sz w:val="26"/>
          <w:szCs w:val="26"/>
          <w:lang w:eastAsia="es-UY"/>
          <w14:ligatures w14:val="none"/>
        </w:rPr>
        <w:t xml:space="preserve"> a cada persona, sin excepción, y el tierno acompañamiento cristiano a los enfermos graves, toda la sociedad se sienta alentada a defender, en lugar de socavar, una civilización fundada en el </w:t>
      </w:r>
      <w:proofErr w:type="gramStart"/>
      <w:r w:rsidRPr="00E83D1B">
        <w:rPr>
          <w:rFonts w:ascii="Arial" w:eastAsia="Times New Roman" w:hAnsi="Arial" w:cs="Arial"/>
          <w:color w:val="333333"/>
          <w:kern w:val="0"/>
          <w:sz w:val="26"/>
          <w:szCs w:val="26"/>
          <w:lang w:eastAsia="es-UY"/>
          <w14:ligatures w14:val="none"/>
        </w:rPr>
        <w:t>amor auténtico y la compasión auténtica</w:t>
      </w:r>
      <w:proofErr w:type="gramEnd"/>
      <w:r w:rsidRPr="00E83D1B">
        <w:rPr>
          <w:rFonts w:ascii="Arial" w:eastAsia="Times New Roman" w:hAnsi="Arial" w:cs="Arial"/>
          <w:color w:val="333333"/>
          <w:kern w:val="0"/>
          <w:sz w:val="26"/>
          <w:szCs w:val="26"/>
          <w:lang w:eastAsia="es-UY"/>
          <w14:ligatures w14:val="none"/>
        </w:rPr>
        <w:t>. A continuación, </w:t>
      </w:r>
      <w:r w:rsidRPr="00E83D1B">
        <w:rPr>
          <w:rFonts w:ascii="Arial" w:eastAsia="Times New Roman" w:hAnsi="Arial" w:cs="Arial"/>
          <w:b/>
          <w:bCs/>
          <w:color w:val="333333"/>
          <w:kern w:val="0"/>
          <w:sz w:val="26"/>
          <w:szCs w:val="26"/>
          <w:lang w:eastAsia="es-UY"/>
          <w14:ligatures w14:val="none"/>
        </w:rPr>
        <w:t>Robert Francis Prevost</w:t>
      </w:r>
      <w:r w:rsidRPr="00E83D1B">
        <w:rPr>
          <w:rFonts w:ascii="Arial" w:eastAsia="Times New Roman" w:hAnsi="Arial" w:cs="Arial"/>
          <w:color w:val="333333"/>
          <w:kern w:val="0"/>
          <w:sz w:val="26"/>
          <w:szCs w:val="26"/>
          <w:lang w:eastAsia="es-UY"/>
          <w14:ligatures w14:val="none"/>
        </w:rPr>
        <w:t> encomendó los esfuerzos de los participantes en la </w:t>
      </w:r>
      <w:r w:rsidRPr="00E83D1B">
        <w:rPr>
          <w:rFonts w:ascii="Arial" w:eastAsia="Times New Roman" w:hAnsi="Arial" w:cs="Arial"/>
          <w:b/>
          <w:bCs/>
          <w:color w:val="333333"/>
          <w:kern w:val="0"/>
          <w:sz w:val="26"/>
          <w:szCs w:val="26"/>
          <w:lang w:eastAsia="es-UY"/>
          <w14:ligatures w14:val="none"/>
        </w:rPr>
        <w:t>Jornada por la Vida</w:t>
      </w:r>
      <w:r w:rsidRPr="00E83D1B">
        <w:rPr>
          <w:rFonts w:ascii="Arial" w:eastAsia="Times New Roman" w:hAnsi="Arial" w:cs="Arial"/>
          <w:color w:val="333333"/>
          <w:kern w:val="0"/>
          <w:sz w:val="26"/>
          <w:szCs w:val="26"/>
          <w:lang w:eastAsia="es-UY"/>
          <w14:ligatures w14:val="none"/>
        </w:rPr>
        <w:t> a la intercesión de Nuestra Señora del Buen Consejo y, como prenda de fortaleza, alegría y paz en el Señor Resucitado, bendijo a todos los que apoyan la Jornada por la Vida.</w:t>
      </w:r>
    </w:p>
    <w:p w14:paraId="7929C21A" w14:textId="29B9774A" w:rsidR="00E83D1B" w:rsidRPr="00E83D1B" w:rsidRDefault="00E83D1B" w:rsidP="00E83D1B">
      <w:pPr>
        <w:spacing w:after="0" w:line="240" w:lineRule="auto"/>
        <w:jc w:val="both"/>
        <w:rPr>
          <w:rFonts w:ascii="Arial" w:eastAsia="Times New Roman" w:hAnsi="Arial" w:cs="Arial"/>
          <w:color w:val="333333"/>
          <w:kern w:val="0"/>
          <w:sz w:val="26"/>
          <w:szCs w:val="26"/>
          <w:lang w:eastAsia="es-UY"/>
          <w14:ligatures w14:val="none"/>
        </w:rPr>
      </w:pPr>
    </w:p>
    <w:p w14:paraId="6A3B8EDE" w14:textId="77777777" w:rsidR="00E83D1B" w:rsidRDefault="00E83D1B" w:rsidP="00E83D1B">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Dentro de los límites bioéticos establecidos por </w:t>
      </w:r>
      <w:r>
        <w:rPr>
          <w:rStyle w:val="Textoennegrita"/>
          <w:rFonts w:ascii="Arial" w:eastAsiaTheme="majorEastAsia" w:hAnsi="Arial" w:cs="Arial"/>
          <w:color w:val="333333"/>
          <w:sz w:val="26"/>
          <w:szCs w:val="26"/>
        </w:rPr>
        <w:t>León XIV</w:t>
      </w:r>
      <w:r>
        <w:rPr>
          <w:rFonts w:ascii="Arial" w:hAnsi="Arial" w:cs="Arial"/>
          <w:color w:val="333333"/>
          <w:sz w:val="26"/>
          <w:szCs w:val="26"/>
        </w:rPr>
        <w:t> , el Vaticano trabaja para definir un modelo concreto de acompañamiento para la vida que llega a su fin. Seis años después de la decisión en la que el Tribunal Constitucional solicitó </w:t>
      </w:r>
      <w:r>
        <w:rPr>
          <w:rStyle w:val="Textoennegrita"/>
          <w:rFonts w:ascii="Arial" w:eastAsiaTheme="majorEastAsia" w:hAnsi="Arial" w:cs="Arial"/>
          <w:color w:val="333333"/>
          <w:sz w:val="26"/>
          <w:szCs w:val="26"/>
        </w:rPr>
        <w:t>a Italia</w:t>
      </w:r>
      <w:r>
        <w:rPr>
          <w:rFonts w:ascii="Arial" w:hAnsi="Arial" w:cs="Arial"/>
          <w:color w:val="333333"/>
          <w:sz w:val="26"/>
          <w:szCs w:val="26"/>
        </w:rPr>
        <w:t xml:space="preserve"> que </w:t>
      </w:r>
      <w:proofErr w:type="spellStart"/>
      <w:r>
        <w:rPr>
          <w:rFonts w:ascii="Arial" w:hAnsi="Arial" w:cs="Arial"/>
          <w:color w:val="333333"/>
          <w:sz w:val="26"/>
          <w:szCs w:val="26"/>
        </w:rPr>
        <w:t>llenara</w:t>
      </w:r>
      <w:proofErr w:type="spellEnd"/>
      <w:r>
        <w:rPr>
          <w:rFonts w:ascii="Arial" w:hAnsi="Arial" w:cs="Arial"/>
          <w:color w:val="333333"/>
          <w:sz w:val="26"/>
          <w:szCs w:val="26"/>
        </w:rPr>
        <w:t xml:space="preserve"> el vacío regulatorio, la Santa Sede cree que no existe una muerte "dulce" que pueda administrarse, sino una vida que pueda acompañarse con delicadeza hasta el final, garantizando el acceso a cuidados paliativos y terapia del dolor. De hecho, todo ser humano es portador de una dignidad inalienable, desde la concepción hasta el último aliento. El sufrimiento, reitera la </w:t>
      </w:r>
      <w:r>
        <w:rPr>
          <w:rStyle w:val="Textoennegrita"/>
          <w:rFonts w:ascii="Arial" w:eastAsiaTheme="majorEastAsia" w:hAnsi="Arial" w:cs="Arial"/>
          <w:color w:val="333333"/>
          <w:sz w:val="26"/>
          <w:szCs w:val="26"/>
        </w:rPr>
        <w:t>Curia</w:t>
      </w:r>
      <w:r>
        <w:rPr>
          <w:rFonts w:ascii="Arial" w:hAnsi="Arial" w:cs="Arial"/>
          <w:color w:val="333333"/>
          <w:sz w:val="26"/>
          <w:szCs w:val="26"/>
        </w:rPr>
        <w:t> , no es una devaluación que deba eliminarse, y la tarea de la comunidad civil y cristiana es nunca dejar solo al moribundo. </w:t>
      </w:r>
      <w:r>
        <w:rPr>
          <w:rStyle w:val="Textoennegrita"/>
          <w:rFonts w:ascii="Arial" w:eastAsiaTheme="majorEastAsia" w:hAnsi="Arial" w:cs="Arial"/>
          <w:color w:val="333333"/>
          <w:sz w:val="26"/>
          <w:szCs w:val="26"/>
        </w:rPr>
        <w:t>Francisco</w:t>
      </w:r>
      <w:r>
        <w:rPr>
          <w:rFonts w:ascii="Arial" w:hAnsi="Arial" w:cs="Arial"/>
          <w:color w:val="333333"/>
          <w:sz w:val="26"/>
          <w:szCs w:val="26"/>
        </w:rPr>
        <w:t xml:space="preserve"> ya ha </w:t>
      </w:r>
      <w:proofErr w:type="gramStart"/>
      <w:r>
        <w:rPr>
          <w:rFonts w:ascii="Arial" w:hAnsi="Arial" w:cs="Arial"/>
          <w:color w:val="333333"/>
          <w:sz w:val="26"/>
          <w:szCs w:val="26"/>
        </w:rPr>
        <w:t>reiterado varias veces</w:t>
      </w:r>
      <w:proofErr w:type="gramEnd"/>
      <w:r>
        <w:rPr>
          <w:rFonts w:ascii="Arial" w:hAnsi="Arial" w:cs="Arial"/>
          <w:color w:val="333333"/>
          <w:sz w:val="26"/>
          <w:szCs w:val="26"/>
        </w:rPr>
        <w:t xml:space="preserve"> que la verdadera respuesta a morir en sufrimiento no es apresurar la muerte, sino cuidar la vida de la persona.</w:t>
      </w:r>
    </w:p>
    <w:p w14:paraId="76144AFC" w14:textId="77777777" w:rsidR="00E83D1B" w:rsidRDefault="00E83D1B" w:rsidP="00E83D1B">
      <w:pPr>
        <w:pStyle w:val="NormalWeb"/>
        <w:spacing w:before="0" w:beforeAutospacing="0" w:after="0" w:afterAutospacing="0"/>
        <w:jc w:val="both"/>
        <w:rPr>
          <w:rFonts w:ascii="Arial" w:hAnsi="Arial" w:cs="Arial"/>
          <w:color w:val="333333"/>
          <w:sz w:val="26"/>
          <w:szCs w:val="26"/>
        </w:rPr>
      </w:pPr>
    </w:p>
    <w:p w14:paraId="09E4BB62" w14:textId="77777777" w:rsidR="00E83D1B" w:rsidRDefault="00E83D1B" w:rsidP="00E83D1B">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La encíclica « </w:t>
      </w:r>
      <w:hyperlink r:id="rId13" w:tgtFrame="_blank" w:history="1">
        <w:r>
          <w:rPr>
            <w:rStyle w:val="nfasis"/>
            <w:rFonts w:ascii="Arial" w:eastAsiaTheme="majorEastAsia" w:hAnsi="Arial" w:cs="Arial"/>
            <w:color w:val="FC6B01"/>
            <w:sz w:val="26"/>
            <w:szCs w:val="26"/>
            <w:u w:val="single"/>
          </w:rPr>
          <w:t xml:space="preserve">Fratelli </w:t>
        </w:r>
        <w:proofErr w:type="spellStart"/>
        <w:r>
          <w:rPr>
            <w:rStyle w:val="nfasis"/>
            <w:rFonts w:ascii="Arial" w:eastAsiaTheme="majorEastAsia" w:hAnsi="Arial" w:cs="Arial"/>
            <w:color w:val="FC6B01"/>
            <w:sz w:val="26"/>
            <w:szCs w:val="26"/>
            <w:u w:val="single"/>
          </w:rPr>
          <w:t>tutti</w:t>
        </w:r>
        <w:proofErr w:type="spellEnd"/>
      </w:hyperlink>
      <w:r>
        <w:rPr>
          <w:rFonts w:ascii="Arial" w:hAnsi="Arial" w:cs="Arial"/>
          <w:color w:val="333333"/>
          <w:sz w:val="26"/>
          <w:szCs w:val="26"/>
        </w:rPr>
        <w:t> » nos invita a estar cerca de quienes padecen enfermedades terminales, reconociendo la presencia de </w:t>
      </w:r>
      <w:r>
        <w:rPr>
          <w:rStyle w:val="Textoennegrita"/>
          <w:rFonts w:ascii="Arial" w:eastAsiaTheme="majorEastAsia" w:hAnsi="Arial" w:cs="Arial"/>
          <w:color w:val="333333"/>
          <w:sz w:val="26"/>
          <w:szCs w:val="26"/>
        </w:rPr>
        <w:t>Dios</w:t>
      </w:r>
      <w:r>
        <w:rPr>
          <w:rFonts w:ascii="Arial" w:hAnsi="Arial" w:cs="Arial"/>
          <w:color w:val="333333"/>
          <w:sz w:val="26"/>
          <w:szCs w:val="26"/>
        </w:rPr>
        <w:t> en quienes sufren. En los palacios sagrados se observa que este no es un principio abstracto, sino una visión que surge de la conciencia de que toda persona —incluso vulnerable, enferma o en estado terminal— sigue siendo portadora de una dignidad absoluta que nadie puede borrar. Por lo tanto, las jerarquías eclesiásticas son conscientes de que también en </w:t>
      </w:r>
      <w:r>
        <w:rPr>
          <w:rStyle w:val="Textoennegrita"/>
          <w:rFonts w:ascii="Arial" w:eastAsiaTheme="majorEastAsia" w:hAnsi="Arial" w:cs="Arial"/>
          <w:color w:val="333333"/>
          <w:sz w:val="26"/>
          <w:szCs w:val="26"/>
        </w:rPr>
        <w:t>Italia</w:t>
      </w:r>
      <w:r>
        <w:rPr>
          <w:rFonts w:ascii="Arial" w:hAnsi="Arial" w:cs="Arial"/>
          <w:color w:val="333333"/>
          <w:sz w:val="26"/>
          <w:szCs w:val="26"/>
        </w:rPr>
        <w:t> la cuestión del suicidio asistido está presente en el debate público y las prácticas administrativas. En 2019, precisamente con la sentencia n.º 242 del Tribunal Constitucional, se abrió un espacio legal. El Tribunal, de hecho, declaró </w:t>
      </w:r>
      <w:hyperlink r:id="rId14" w:tgtFrame="_blank" w:history="1">
        <w:r>
          <w:rPr>
            <w:rStyle w:val="Hipervnculo"/>
            <w:rFonts w:ascii="Arial" w:eastAsiaTheme="majorEastAsia" w:hAnsi="Arial" w:cs="Arial"/>
            <w:color w:val="FC6B01"/>
            <w:sz w:val="26"/>
            <w:szCs w:val="26"/>
          </w:rPr>
          <w:t>el suicidio asistido</w:t>
        </w:r>
      </w:hyperlink>
      <w:r>
        <w:rPr>
          <w:rFonts w:ascii="Arial" w:hAnsi="Arial" w:cs="Arial"/>
          <w:color w:val="333333"/>
          <w:sz w:val="26"/>
          <w:szCs w:val="26"/>
        </w:rPr>
        <w:t> no punible en casos específicos, pero solicitó al Parlamento que legislara al respecto. Dicha ley aún no existe. Ahora, sin embargo, parece el momento oportuno.</w:t>
      </w:r>
    </w:p>
    <w:p w14:paraId="6B1839D1" w14:textId="77777777" w:rsidR="00926044" w:rsidRDefault="00926044"/>
    <w:p w14:paraId="692B6A61" w14:textId="52A4D70B" w:rsidR="00E83D1B" w:rsidRDefault="00E83D1B">
      <w:hyperlink r:id="rId15" w:history="1">
        <w:r w:rsidRPr="004A10CF">
          <w:rPr>
            <w:rStyle w:val="Hipervnculo"/>
          </w:rPr>
          <w:t>https://www.ihu.unisinos.br/653475-fim-da-vida-o-nao-do-papa-a-civilizacao-da-compaixao-deve-ser-defendida-nao-minada-artigo-de-giacomo-</w:t>
        </w:r>
        <w:r w:rsidRPr="004A10CF">
          <w:rPr>
            <w:rStyle w:val="Hipervnculo"/>
          </w:rPr>
          <w:lastRenderedPageBreak/>
          <w:t>galeazzi?utm_campaign=newsletter_ihu__17-06-2025&amp;utm_medium=email&amp;utm_source=RD+Station</w:t>
        </w:r>
      </w:hyperlink>
    </w:p>
    <w:p w14:paraId="791A6F30" w14:textId="77777777" w:rsidR="00E83D1B" w:rsidRDefault="00E83D1B"/>
    <w:sectPr w:rsidR="00E83D1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D1B"/>
    <w:rsid w:val="008E5AE5"/>
    <w:rsid w:val="00926044"/>
    <w:rsid w:val="00DE17AC"/>
    <w:rsid w:val="00E83D1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CE1D4"/>
  <w15:chartTrackingRefBased/>
  <w15:docId w15:val="{6A844A18-CB4E-424A-B764-72BAB4671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83D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83D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83D1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83D1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83D1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83D1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83D1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83D1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83D1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3D1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83D1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83D1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83D1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83D1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83D1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83D1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83D1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83D1B"/>
    <w:rPr>
      <w:rFonts w:eastAsiaTheme="majorEastAsia" w:cstheme="majorBidi"/>
      <w:color w:val="272727" w:themeColor="text1" w:themeTint="D8"/>
    </w:rPr>
  </w:style>
  <w:style w:type="paragraph" w:styleId="Ttulo">
    <w:name w:val="Title"/>
    <w:basedOn w:val="Normal"/>
    <w:next w:val="Normal"/>
    <w:link w:val="TtuloCar"/>
    <w:uiPriority w:val="10"/>
    <w:qFormat/>
    <w:rsid w:val="00E83D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83D1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3D1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83D1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83D1B"/>
    <w:pPr>
      <w:spacing w:before="160"/>
      <w:jc w:val="center"/>
    </w:pPr>
    <w:rPr>
      <w:i/>
      <w:iCs/>
      <w:color w:val="404040" w:themeColor="text1" w:themeTint="BF"/>
    </w:rPr>
  </w:style>
  <w:style w:type="character" w:customStyle="1" w:styleId="CitaCar">
    <w:name w:val="Cita Car"/>
    <w:basedOn w:val="Fuentedeprrafopredeter"/>
    <w:link w:val="Cita"/>
    <w:uiPriority w:val="29"/>
    <w:rsid w:val="00E83D1B"/>
    <w:rPr>
      <w:i/>
      <w:iCs/>
      <w:color w:val="404040" w:themeColor="text1" w:themeTint="BF"/>
    </w:rPr>
  </w:style>
  <w:style w:type="paragraph" w:styleId="Prrafodelista">
    <w:name w:val="List Paragraph"/>
    <w:basedOn w:val="Normal"/>
    <w:uiPriority w:val="34"/>
    <w:qFormat/>
    <w:rsid w:val="00E83D1B"/>
    <w:pPr>
      <w:ind w:left="720"/>
      <w:contextualSpacing/>
    </w:pPr>
  </w:style>
  <w:style w:type="character" w:styleId="nfasisintenso">
    <w:name w:val="Intense Emphasis"/>
    <w:basedOn w:val="Fuentedeprrafopredeter"/>
    <w:uiPriority w:val="21"/>
    <w:qFormat/>
    <w:rsid w:val="00E83D1B"/>
    <w:rPr>
      <w:i/>
      <w:iCs/>
      <w:color w:val="0F4761" w:themeColor="accent1" w:themeShade="BF"/>
    </w:rPr>
  </w:style>
  <w:style w:type="paragraph" w:styleId="Citadestacada">
    <w:name w:val="Intense Quote"/>
    <w:basedOn w:val="Normal"/>
    <w:next w:val="Normal"/>
    <w:link w:val="CitadestacadaCar"/>
    <w:uiPriority w:val="30"/>
    <w:qFormat/>
    <w:rsid w:val="00E83D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83D1B"/>
    <w:rPr>
      <w:i/>
      <w:iCs/>
      <w:color w:val="0F4761" w:themeColor="accent1" w:themeShade="BF"/>
    </w:rPr>
  </w:style>
  <w:style w:type="character" w:styleId="Referenciaintensa">
    <w:name w:val="Intense Reference"/>
    <w:basedOn w:val="Fuentedeprrafopredeter"/>
    <w:uiPriority w:val="32"/>
    <w:qFormat/>
    <w:rsid w:val="00E83D1B"/>
    <w:rPr>
      <w:b/>
      <w:bCs/>
      <w:smallCaps/>
      <w:color w:val="0F4761" w:themeColor="accent1" w:themeShade="BF"/>
      <w:spacing w:val="5"/>
    </w:rPr>
  </w:style>
  <w:style w:type="paragraph" w:styleId="NormalWeb">
    <w:name w:val="Normal (Web)"/>
    <w:basedOn w:val="Normal"/>
    <w:uiPriority w:val="99"/>
    <w:semiHidden/>
    <w:unhideWhenUsed/>
    <w:rsid w:val="00E83D1B"/>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Textoennegrita">
    <w:name w:val="Strong"/>
    <w:basedOn w:val="Fuentedeprrafopredeter"/>
    <w:uiPriority w:val="22"/>
    <w:qFormat/>
    <w:rsid w:val="00E83D1B"/>
    <w:rPr>
      <w:b/>
      <w:bCs/>
    </w:rPr>
  </w:style>
  <w:style w:type="character" w:styleId="Hipervnculo">
    <w:name w:val="Hyperlink"/>
    <w:basedOn w:val="Fuentedeprrafopredeter"/>
    <w:uiPriority w:val="99"/>
    <w:unhideWhenUsed/>
    <w:rsid w:val="00E83D1B"/>
    <w:rPr>
      <w:color w:val="0000FF"/>
      <w:u w:val="single"/>
    </w:rPr>
  </w:style>
  <w:style w:type="character" w:styleId="nfasis">
    <w:name w:val="Emphasis"/>
    <w:basedOn w:val="Fuentedeprrafopredeter"/>
    <w:uiPriority w:val="20"/>
    <w:qFormat/>
    <w:rsid w:val="00E83D1B"/>
    <w:rPr>
      <w:i/>
      <w:iCs/>
    </w:rPr>
  </w:style>
  <w:style w:type="character" w:styleId="Mencinsinresolver">
    <w:name w:val="Unresolved Mention"/>
    <w:basedOn w:val="Fuentedeprrafopredeter"/>
    <w:uiPriority w:val="99"/>
    <w:semiHidden/>
    <w:unhideWhenUsed/>
    <w:rsid w:val="00E83D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50672">
      <w:bodyDiv w:val="1"/>
      <w:marLeft w:val="0"/>
      <w:marRight w:val="0"/>
      <w:marTop w:val="0"/>
      <w:marBottom w:val="0"/>
      <w:divBdr>
        <w:top w:val="none" w:sz="0" w:space="0" w:color="auto"/>
        <w:left w:val="none" w:sz="0" w:space="0" w:color="auto"/>
        <w:bottom w:val="none" w:sz="0" w:space="0" w:color="auto"/>
        <w:right w:val="none" w:sz="0" w:space="0" w:color="auto"/>
      </w:divBdr>
    </w:div>
    <w:div w:id="58912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39438-a-esperanca-e-a-mensagem-central-do-decreto-do-papa-francisco-para-o-ano-jubilar-de-2025" TargetMode="External"/><Relationship Id="rId13" Type="http://schemas.openxmlformats.org/officeDocument/2006/relationships/hyperlink" Target="https://www.ihu.unisinos.br/categorias/603448-fratelli-tutti-um-guia-para-a-leitura-da-enciclica-do-papa-francisco-artigo-de-antonio-spadaro" TargetMode="External"/><Relationship Id="rId3" Type="http://schemas.openxmlformats.org/officeDocument/2006/relationships/webSettings" Target="webSettings.xml"/><Relationship Id="rId7" Type="http://schemas.openxmlformats.org/officeDocument/2006/relationships/hyperlink" Target="https://www.ihu.unisinos.br/categorias/652146-as-primeiras-reacoes-ao-papa-leao-xiv-podem-enganar-ou-distorcer-a-compreensao" TargetMode="External"/><Relationship Id="rId12" Type="http://schemas.openxmlformats.org/officeDocument/2006/relationships/hyperlink" Target="https://ihu.unisinos.br/categorias/640835-francisco-e-um-grito-pela-terra-a-vida-terrena-esta-em-jogo"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lastampa.it/" TargetMode="External"/><Relationship Id="rId11" Type="http://schemas.openxmlformats.org/officeDocument/2006/relationships/hyperlink" Target="https://www.ihu.unisinos.br/noticias/43540-o-cardeal-que-ensinou-a-igreja-a-ver-julgar-e-agir" TargetMode="External"/><Relationship Id="rId5" Type="http://schemas.openxmlformats.org/officeDocument/2006/relationships/hyperlink" Target="https://ihu.unisinos.br/categorias/651280-o-plano-de-bibi-anti-pizzaballa-parar-sua-candidatura-ao-papado-artigo-de-giacomo-galeazzi" TargetMode="External"/><Relationship Id="rId15" Type="http://schemas.openxmlformats.org/officeDocument/2006/relationships/hyperlink" Target="https://www.ihu.unisinos.br/653475-fim-da-vida-o-nao-do-papa-a-civilizacao-da-compaixao-deve-ser-defendida-nao-minada-artigo-de-giacomo-galeazzi?utm_campaign=newsletter_ihu__17-06-2025&amp;utm_medium=email&amp;utm_source=RD+Station" TargetMode="External"/><Relationship Id="rId10" Type="http://schemas.openxmlformats.org/officeDocument/2006/relationships/hyperlink" Target="https://www.ihu.unisinos.br/categorias/651151-papabile-do-dia-cardeal-pietro-parolin" TargetMode="External"/><Relationship Id="rId4" Type="http://schemas.openxmlformats.org/officeDocument/2006/relationships/image" Target="media/image1.png"/><Relationship Id="rId9" Type="http://schemas.openxmlformats.org/officeDocument/2006/relationships/hyperlink" Target="https://www.ihu.unisinos.br/652204-para-prevost-e-a-base-da-sociedade-tambem-incentiva-as-nacoes-a-se-unirem-entrevista-com-marco-impagliazzo" TargetMode="External"/><Relationship Id="rId14" Type="http://schemas.openxmlformats.org/officeDocument/2006/relationships/hyperlink" Target="https://ihu.unisinos.br/642303-suicidio-assistido-abertura-do-vaticano-a-lei-e-necessaria-uma-mediacao-artigo-de-iacopo-scaramuzz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1049</Words>
  <Characters>5770</Characters>
  <Application>Microsoft Office Word</Application>
  <DocSecurity>0</DocSecurity>
  <Lines>48</Lines>
  <Paragraphs>13</Paragraphs>
  <ScaleCrop>false</ScaleCrop>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2025-06-18T10:35:00Z</dcterms:created>
  <dcterms:modified xsi:type="dcterms:W3CDTF">2025-06-18T10:37:00Z</dcterms:modified>
</cp:coreProperties>
</file>