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720EC" w14:textId="77777777" w:rsidR="004C4D47" w:rsidRPr="004C4D47" w:rsidRDefault="004C4D47" w:rsidP="004C4D47">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4C4D47">
        <w:rPr>
          <w:rFonts w:ascii="Open Sans" w:eastAsia="Times New Roman" w:hAnsi="Open Sans" w:cs="Open Sans"/>
          <w:b/>
          <w:bCs/>
          <w:color w:val="333333"/>
          <w:kern w:val="36"/>
          <w:sz w:val="38"/>
          <w:szCs w:val="38"/>
          <w:lang w:eastAsia="es-UY"/>
          <w14:ligatures w14:val="none"/>
        </w:rPr>
        <w:t>El enroque de León XIV: proteger el legado de Francisco y asegurar el tablero</w:t>
      </w:r>
    </w:p>
    <w:p w14:paraId="65E6D21A" w14:textId="77777777" w:rsidR="004C4D47" w:rsidRPr="004C4D47" w:rsidRDefault="004C4D47" w:rsidP="004C4D47">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C4D47">
        <w:rPr>
          <w:rFonts w:ascii="Open Sans" w:eastAsia="Times New Roman" w:hAnsi="Open Sans" w:cs="Open Sans"/>
          <w:noProof/>
          <w:color w:val="000000"/>
          <w:kern w:val="0"/>
          <w:sz w:val="21"/>
          <w:szCs w:val="21"/>
          <w:lang w:eastAsia="es-UY"/>
          <w14:ligatures w14:val="none"/>
        </w:rPr>
        <w:drawing>
          <wp:inline distT="0" distB="0" distL="0" distR="0" wp14:anchorId="7B09E356" wp14:editId="491E1C48">
            <wp:extent cx="5168900" cy="2902938"/>
            <wp:effectExtent l="0" t="0" r="0" b="0"/>
            <wp:docPr id="1" name="Imagen 6" descr="El enroque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enroque del 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5916" cy="2906878"/>
                    </a:xfrm>
                    <a:prstGeom prst="rect">
                      <a:avLst/>
                    </a:prstGeom>
                    <a:noFill/>
                    <a:ln>
                      <a:noFill/>
                    </a:ln>
                  </pic:spPr>
                </pic:pic>
              </a:graphicData>
            </a:graphic>
          </wp:inline>
        </w:drawing>
      </w:r>
    </w:p>
    <w:p w14:paraId="63171D83" w14:textId="77777777" w:rsidR="004C4D47" w:rsidRPr="004C4D47" w:rsidRDefault="004C4D47" w:rsidP="004C4D47">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C4D47">
        <w:rPr>
          <w:rFonts w:ascii="Open Sans" w:eastAsia="Times New Roman" w:hAnsi="Open Sans" w:cs="Open Sans"/>
          <w:color w:val="000000"/>
          <w:kern w:val="0"/>
          <w:sz w:val="21"/>
          <w:szCs w:val="21"/>
          <w:lang w:eastAsia="es-UY"/>
          <w14:ligatures w14:val="none"/>
        </w:rPr>
        <w:t>El enroque del Papa</w:t>
      </w:r>
    </w:p>
    <w:p w14:paraId="08D42447" w14:textId="77777777" w:rsidR="004C4D47" w:rsidRPr="004C4D47" w:rsidRDefault="004C4D47" w:rsidP="004C4D47">
      <w:p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p>
    <w:p w14:paraId="5F6DEA14" w14:textId="77777777" w:rsidR="004C4D47" w:rsidRPr="004C4D47" w:rsidRDefault="004C4D47" w:rsidP="004C4D47">
      <w:pPr>
        <w:shd w:val="clear" w:color="auto" w:fill="FFFFFF"/>
        <w:spacing w:after="120" w:line="345" w:lineRule="atLeast"/>
        <w:outlineLvl w:val="1"/>
        <w:rPr>
          <w:rFonts w:ascii="Montserrat" w:eastAsia="Times New Roman" w:hAnsi="Montserrat" w:cs="Open Sans"/>
          <w:b/>
          <w:bCs/>
          <w:color w:val="BF4E14" w:themeColor="accent2" w:themeShade="BF"/>
          <w:kern w:val="0"/>
          <w:sz w:val="26"/>
          <w:szCs w:val="26"/>
          <w:lang w:eastAsia="es-UY"/>
          <w14:ligatures w14:val="none"/>
        </w:rPr>
      </w:pPr>
      <w:r w:rsidRPr="004C4D47">
        <w:rPr>
          <w:rFonts w:ascii="Montserrat" w:eastAsia="Times New Roman" w:hAnsi="Montserrat" w:cs="Open Sans"/>
          <w:b/>
          <w:bCs/>
          <w:color w:val="BF4E14" w:themeColor="accent2" w:themeShade="BF"/>
          <w:kern w:val="0"/>
          <w:sz w:val="26"/>
          <w:szCs w:val="26"/>
          <w:lang w:eastAsia="es-UY"/>
          <w14:ligatures w14:val="none"/>
        </w:rPr>
        <w:t>"Porque en el ambiente en la Curia romana y en los diferentes dicasterios es de amenaza latente: los vientos de restauración soplan fuerte y el nuevo Papa lo sabe"</w:t>
      </w:r>
    </w:p>
    <w:p w14:paraId="16B9D8A3" w14:textId="77777777" w:rsidR="004C4D47" w:rsidRPr="004C4D47" w:rsidRDefault="004C4D47" w:rsidP="004C4D47">
      <w:pPr>
        <w:shd w:val="clear" w:color="auto" w:fill="FFFFFF"/>
        <w:spacing w:after="120" w:line="345" w:lineRule="atLeast"/>
        <w:outlineLvl w:val="1"/>
        <w:rPr>
          <w:rFonts w:ascii="Montserrat" w:eastAsia="Times New Roman" w:hAnsi="Montserrat" w:cs="Open Sans"/>
          <w:b/>
          <w:bCs/>
          <w:color w:val="BF4E14" w:themeColor="accent2" w:themeShade="BF"/>
          <w:kern w:val="0"/>
          <w:sz w:val="26"/>
          <w:szCs w:val="26"/>
          <w:lang w:eastAsia="es-UY"/>
          <w14:ligatures w14:val="none"/>
        </w:rPr>
      </w:pPr>
      <w:r w:rsidRPr="004C4D47">
        <w:rPr>
          <w:rFonts w:ascii="Montserrat" w:eastAsia="Times New Roman" w:hAnsi="Montserrat" w:cs="Open Sans"/>
          <w:b/>
          <w:bCs/>
          <w:color w:val="BF4E14" w:themeColor="accent2" w:themeShade="BF"/>
          <w:kern w:val="0"/>
          <w:sz w:val="26"/>
          <w:szCs w:val="26"/>
          <w:lang w:eastAsia="es-UY"/>
          <w14:ligatures w14:val="none"/>
        </w:rPr>
        <w:t>"Al Papa León le van a juzgar sobre todo por los nombres que elija para su equipo de confianza curial"</w:t>
      </w:r>
    </w:p>
    <w:p w14:paraId="72B890BF" w14:textId="77777777" w:rsidR="004C4D47" w:rsidRPr="004C4D47" w:rsidRDefault="004C4D47" w:rsidP="004C4D47">
      <w:pPr>
        <w:shd w:val="clear" w:color="auto" w:fill="FFFFFF"/>
        <w:spacing w:after="120" w:line="345" w:lineRule="atLeast"/>
        <w:outlineLvl w:val="1"/>
        <w:rPr>
          <w:rFonts w:ascii="Montserrat" w:eastAsia="Times New Roman" w:hAnsi="Montserrat" w:cs="Open Sans"/>
          <w:b/>
          <w:bCs/>
          <w:color w:val="BF4E14" w:themeColor="accent2" w:themeShade="BF"/>
          <w:kern w:val="0"/>
          <w:sz w:val="26"/>
          <w:szCs w:val="26"/>
          <w:lang w:eastAsia="es-UY"/>
          <w14:ligatures w14:val="none"/>
        </w:rPr>
      </w:pPr>
      <w:r w:rsidRPr="004C4D47">
        <w:rPr>
          <w:rFonts w:ascii="Montserrat" w:eastAsia="Times New Roman" w:hAnsi="Montserrat" w:cs="Open Sans"/>
          <w:b/>
          <w:bCs/>
          <w:color w:val="BF4E14" w:themeColor="accent2" w:themeShade="BF"/>
          <w:kern w:val="0"/>
          <w:sz w:val="26"/>
          <w:szCs w:val="26"/>
          <w:lang w:eastAsia="es-UY"/>
          <w14:ligatures w14:val="none"/>
        </w:rPr>
        <w:t>"En este momento, la figura clave, el alfil que puede inclinar la partida, es el prefecto del Dicasterio para la Doctrina de la Fe, Víctor Manuel “</w:t>
      </w:r>
      <w:proofErr w:type="spellStart"/>
      <w:r w:rsidRPr="004C4D47">
        <w:rPr>
          <w:rFonts w:ascii="Montserrat" w:eastAsia="Times New Roman" w:hAnsi="Montserrat" w:cs="Open Sans"/>
          <w:b/>
          <w:bCs/>
          <w:color w:val="BF4E14" w:themeColor="accent2" w:themeShade="BF"/>
          <w:kern w:val="0"/>
          <w:sz w:val="26"/>
          <w:szCs w:val="26"/>
          <w:lang w:eastAsia="es-UY"/>
          <w14:ligatures w14:val="none"/>
        </w:rPr>
        <w:t>Tucho</w:t>
      </w:r>
      <w:proofErr w:type="spellEnd"/>
      <w:r w:rsidRPr="004C4D47">
        <w:rPr>
          <w:rFonts w:ascii="Montserrat" w:eastAsia="Times New Roman" w:hAnsi="Montserrat" w:cs="Open Sans"/>
          <w:b/>
          <w:bCs/>
          <w:color w:val="BF4E14" w:themeColor="accent2" w:themeShade="BF"/>
          <w:kern w:val="0"/>
          <w:sz w:val="26"/>
          <w:szCs w:val="26"/>
          <w:lang w:eastAsia="es-UY"/>
          <w14:ligatures w14:val="none"/>
        </w:rPr>
        <w:t>” Fernández, que representa el corazón ideológico y teológico del proyecto reformista impulsado por Francisco"</w:t>
      </w:r>
    </w:p>
    <w:p w14:paraId="2D95DDAF" w14:textId="77777777" w:rsidR="004C4D47" w:rsidRPr="004C4D47" w:rsidRDefault="004C4D47" w:rsidP="004C4D47">
      <w:pPr>
        <w:shd w:val="clear" w:color="auto" w:fill="FFFFFF"/>
        <w:spacing w:after="120" w:line="345" w:lineRule="atLeast"/>
        <w:outlineLvl w:val="1"/>
        <w:rPr>
          <w:rFonts w:ascii="Montserrat" w:eastAsia="Times New Roman" w:hAnsi="Montserrat" w:cs="Open Sans"/>
          <w:b/>
          <w:bCs/>
          <w:color w:val="BF4E14" w:themeColor="accent2" w:themeShade="BF"/>
          <w:kern w:val="0"/>
          <w:sz w:val="26"/>
          <w:szCs w:val="26"/>
          <w:lang w:eastAsia="es-UY"/>
          <w14:ligatures w14:val="none"/>
        </w:rPr>
      </w:pPr>
      <w:r w:rsidRPr="004C4D47">
        <w:rPr>
          <w:rFonts w:ascii="Montserrat" w:eastAsia="Times New Roman" w:hAnsi="Montserrat" w:cs="Open Sans"/>
          <w:b/>
          <w:bCs/>
          <w:color w:val="BF4E14" w:themeColor="accent2" w:themeShade="BF"/>
          <w:kern w:val="0"/>
          <w:sz w:val="26"/>
          <w:szCs w:val="26"/>
          <w:lang w:eastAsia="es-UY"/>
          <w14:ligatures w14:val="none"/>
        </w:rPr>
        <w:t xml:space="preserve">"¿Por cuánto tiempo mantendrá León XIV en sus puestos al Secretario de Estado, cardenal </w:t>
      </w:r>
      <w:proofErr w:type="spellStart"/>
      <w:r w:rsidRPr="004C4D47">
        <w:rPr>
          <w:rFonts w:ascii="Montserrat" w:eastAsia="Times New Roman" w:hAnsi="Montserrat" w:cs="Open Sans"/>
          <w:b/>
          <w:bCs/>
          <w:color w:val="BF4E14" w:themeColor="accent2" w:themeShade="BF"/>
          <w:kern w:val="0"/>
          <w:sz w:val="26"/>
          <w:szCs w:val="26"/>
          <w:lang w:eastAsia="es-UY"/>
          <w14:ligatures w14:val="none"/>
        </w:rPr>
        <w:t>Parolin</w:t>
      </w:r>
      <w:proofErr w:type="spellEnd"/>
      <w:r w:rsidRPr="004C4D47">
        <w:rPr>
          <w:rFonts w:ascii="Montserrat" w:eastAsia="Times New Roman" w:hAnsi="Montserrat" w:cs="Open Sans"/>
          <w:b/>
          <w:bCs/>
          <w:color w:val="BF4E14" w:themeColor="accent2" w:themeShade="BF"/>
          <w:kern w:val="0"/>
          <w:sz w:val="26"/>
          <w:szCs w:val="26"/>
          <w:lang w:eastAsia="es-UY"/>
          <w14:ligatures w14:val="none"/>
        </w:rPr>
        <w:t>, y al sustituto Peña Parra?"</w:t>
      </w:r>
    </w:p>
    <w:p w14:paraId="6966446F" w14:textId="77777777" w:rsidR="004C4D47" w:rsidRPr="004C4D47" w:rsidRDefault="004C4D47" w:rsidP="004C4D47">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4C4D47">
        <w:rPr>
          <w:rFonts w:ascii="inherit" w:eastAsia="Times New Roman" w:hAnsi="inherit" w:cs="Open Sans"/>
          <w:b/>
          <w:bCs/>
          <w:i/>
          <w:iCs/>
          <w:color w:val="333333"/>
          <w:kern w:val="0"/>
          <w:sz w:val="20"/>
          <w:szCs w:val="20"/>
          <w:lang w:eastAsia="es-UY"/>
          <w14:ligatures w14:val="none"/>
        </w:rPr>
        <w:t>12.06.2025 </w:t>
      </w:r>
      <w:hyperlink r:id="rId6" w:history="1">
        <w:r w:rsidRPr="004C4D47">
          <w:rPr>
            <w:rFonts w:ascii="inherit" w:eastAsia="Times New Roman" w:hAnsi="inherit" w:cs="Open Sans"/>
            <w:b/>
            <w:bCs/>
            <w:i/>
            <w:iCs/>
            <w:color w:val="D49400"/>
            <w:kern w:val="0"/>
            <w:sz w:val="20"/>
            <w:szCs w:val="20"/>
            <w:lang w:eastAsia="es-UY"/>
            <w14:ligatures w14:val="none"/>
          </w:rPr>
          <w:t>José Manuel Vidal</w:t>
        </w:r>
      </w:hyperlink>
    </w:p>
    <w:p w14:paraId="135C4991"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En el tablero vaticano, donde cada movimiento es observado con lupa y cada pieza tiene un peso específico en el equilibrio de la Iglesia, </w:t>
      </w:r>
      <w:r w:rsidRPr="004C4D47">
        <w:rPr>
          <w:rFonts w:ascii="Open Sans" w:eastAsia="Times New Roman" w:hAnsi="Open Sans" w:cs="Open Sans"/>
          <w:b/>
          <w:bCs/>
          <w:color w:val="474747"/>
          <w:kern w:val="0"/>
          <w:sz w:val="24"/>
          <w:szCs w:val="24"/>
          <w:lang w:eastAsia="es-UY"/>
          <w14:ligatures w14:val="none"/>
        </w:rPr>
        <w:t>León XIV ha optado por el enroque</w:t>
      </w:r>
      <w:r w:rsidRPr="004C4D47">
        <w:rPr>
          <w:rFonts w:ascii="Open Sans" w:eastAsia="Times New Roman" w:hAnsi="Open Sans" w:cs="Open Sans"/>
          <w:color w:val="333333"/>
          <w:kern w:val="0"/>
          <w:sz w:val="24"/>
          <w:szCs w:val="24"/>
          <w:lang w:eastAsia="es-UY"/>
          <w14:ligatures w14:val="none"/>
        </w:rPr>
        <w:t>. Un enroque estratégico, casi de manual, en el que cambiar algunas piezas, proteger al rey y asegurar el legado de Francisco se convierten en la prioridad absoluta.</w:t>
      </w:r>
    </w:p>
    <w:p w14:paraId="567F0116"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b/>
          <w:bCs/>
          <w:color w:val="474747"/>
          <w:kern w:val="0"/>
          <w:sz w:val="24"/>
          <w:szCs w:val="24"/>
          <w:lang w:eastAsia="es-UY"/>
          <w14:ligatures w14:val="none"/>
        </w:rPr>
        <w:lastRenderedPageBreak/>
        <w:t>Porque en el ambiente en la Curia romana y en los diferentes dicasterios es de amenaza latente: los vientos de restauración soplan fuerte y el nuevo Papa lo sabe</w:t>
      </w:r>
      <w:r w:rsidRPr="004C4D47">
        <w:rPr>
          <w:rFonts w:ascii="Open Sans" w:eastAsia="Times New Roman" w:hAnsi="Open Sans" w:cs="Open Sans"/>
          <w:color w:val="333333"/>
          <w:kern w:val="0"/>
          <w:sz w:val="24"/>
          <w:szCs w:val="24"/>
          <w:lang w:eastAsia="es-UY"/>
          <w14:ligatures w14:val="none"/>
        </w:rPr>
        <w:t>. Por eso, antes de avanzar, hay que asegurar lo que se tiene y que la cantera de Francisco sigue abierta y marcando el rumbo.</w:t>
      </w:r>
    </w:p>
    <w:p w14:paraId="4309FD2C"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El enroque, en ajedrez, es la jugada defensiva por excelencia: se cambian piezas, se protege al rey, se refuerzan las posiciones propias antes de lanzarse al ataque. Y eso es lo que está haciendo León XIV en estos primeros compases de su pontificado</w:t>
      </w:r>
      <w:r w:rsidRPr="004C4D47">
        <w:rPr>
          <w:rFonts w:ascii="Open Sans" w:eastAsia="Times New Roman" w:hAnsi="Open Sans" w:cs="Open Sans"/>
          <w:b/>
          <w:bCs/>
          <w:color w:val="474747"/>
          <w:kern w:val="0"/>
          <w:sz w:val="24"/>
          <w:szCs w:val="24"/>
          <w:lang w:eastAsia="es-UY"/>
          <w14:ligatures w14:val="none"/>
        </w:rPr>
        <w:t>. Juega a la defensiva, sí, pero con la vista puesta en el futuro, en el avance, en el desarrollo de una estrategia que permita consolidar y hacer avanzar el legado de Francisco</w:t>
      </w:r>
      <w:r w:rsidRPr="004C4D47">
        <w:rPr>
          <w:rFonts w:ascii="Open Sans" w:eastAsia="Times New Roman" w:hAnsi="Open Sans" w:cs="Open Sans"/>
          <w:color w:val="333333"/>
          <w:kern w:val="0"/>
          <w:sz w:val="24"/>
          <w:szCs w:val="24"/>
          <w:lang w:eastAsia="es-UY"/>
          <w14:ligatures w14:val="none"/>
        </w:rPr>
        <w:t>, especialmente el proceso sinodal, que, como Bergoglio, tenía previsto, podría concretarse y desembocar en la gran asamblea sinodal de 2028.</w:t>
      </w:r>
    </w:p>
    <w:p w14:paraId="714250B5"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La piedra angular de este enroque no es otra que el equipo de confianza que elija para la Curia. Porque, en Roma, las personas lo son todo. Las estructuras cuentan, pero ya están funcionando con el estilo marcado por Francisco. </w:t>
      </w:r>
      <w:r w:rsidRPr="004C4D47">
        <w:rPr>
          <w:rFonts w:ascii="Open Sans" w:eastAsia="Times New Roman" w:hAnsi="Open Sans" w:cs="Open Sans"/>
          <w:b/>
          <w:bCs/>
          <w:color w:val="474747"/>
          <w:kern w:val="0"/>
          <w:sz w:val="24"/>
          <w:szCs w:val="24"/>
          <w:lang w:eastAsia="es-UY"/>
          <w14:ligatures w14:val="none"/>
        </w:rPr>
        <w:t>Al Papa León le van a juzgar sobre todo por los nombres que elija para su equipo de confianza curial</w:t>
      </w:r>
      <w:r w:rsidRPr="004C4D47">
        <w:rPr>
          <w:rFonts w:ascii="Open Sans" w:eastAsia="Times New Roman" w:hAnsi="Open Sans" w:cs="Open Sans"/>
          <w:color w:val="333333"/>
          <w:kern w:val="0"/>
          <w:sz w:val="24"/>
          <w:szCs w:val="24"/>
          <w:lang w:eastAsia="es-UY"/>
          <w14:ligatures w14:val="none"/>
        </w:rPr>
        <w:t>.</w:t>
      </w:r>
    </w:p>
    <w:p w14:paraId="181F13C9"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Y, en este momento, </w:t>
      </w:r>
      <w:r w:rsidRPr="004C4D47">
        <w:rPr>
          <w:rFonts w:ascii="Open Sans" w:eastAsia="Times New Roman" w:hAnsi="Open Sans" w:cs="Open Sans"/>
          <w:b/>
          <w:bCs/>
          <w:color w:val="474747"/>
          <w:kern w:val="0"/>
          <w:sz w:val="24"/>
          <w:szCs w:val="24"/>
          <w:lang w:eastAsia="es-UY"/>
          <w14:ligatures w14:val="none"/>
        </w:rPr>
        <w:t>la figura clave, el alfil que puede inclinar la partida, es el prefecto del Dicasterio para la Doctrina de la Fe, Víctor Manuel “</w:t>
      </w:r>
      <w:proofErr w:type="spellStart"/>
      <w:r w:rsidRPr="004C4D47">
        <w:rPr>
          <w:rFonts w:ascii="Open Sans" w:eastAsia="Times New Roman" w:hAnsi="Open Sans" w:cs="Open Sans"/>
          <w:b/>
          <w:bCs/>
          <w:color w:val="474747"/>
          <w:kern w:val="0"/>
          <w:sz w:val="24"/>
          <w:szCs w:val="24"/>
          <w:lang w:eastAsia="es-UY"/>
          <w14:ligatures w14:val="none"/>
        </w:rPr>
        <w:t>Tucho</w:t>
      </w:r>
      <w:proofErr w:type="spellEnd"/>
      <w:r w:rsidRPr="004C4D47">
        <w:rPr>
          <w:rFonts w:ascii="Open Sans" w:eastAsia="Times New Roman" w:hAnsi="Open Sans" w:cs="Open Sans"/>
          <w:b/>
          <w:bCs/>
          <w:color w:val="474747"/>
          <w:kern w:val="0"/>
          <w:sz w:val="24"/>
          <w:szCs w:val="24"/>
          <w:lang w:eastAsia="es-UY"/>
          <w14:ligatures w14:val="none"/>
        </w:rPr>
        <w:t>” Fernández</w:t>
      </w:r>
      <w:r w:rsidRPr="004C4D47">
        <w:rPr>
          <w:rFonts w:ascii="Open Sans" w:eastAsia="Times New Roman" w:hAnsi="Open Sans" w:cs="Open Sans"/>
          <w:color w:val="333333"/>
          <w:kern w:val="0"/>
          <w:sz w:val="24"/>
          <w:szCs w:val="24"/>
          <w:lang w:eastAsia="es-UY"/>
          <w14:ligatures w14:val="none"/>
        </w:rPr>
        <w:t>, que representa el corazón ideológico y teológico del proyecto reformista impulsado por Francisco.</w:t>
      </w:r>
    </w:p>
    <w:p w14:paraId="7B46CC60" w14:textId="77777777" w:rsidR="004C4D47" w:rsidRPr="004C4D47" w:rsidRDefault="004C4D47" w:rsidP="004C4D47">
      <w:pPr>
        <w:shd w:val="clear" w:color="auto" w:fill="FFFFFF"/>
        <w:spacing w:line="240" w:lineRule="auto"/>
        <w:jc w:val="both"/>
        <w:rPr>
          <w:rFonts w:ascii="inherit" w:eastAsia="Times New Roman" w:hAnsi="inherit" w:cs="Open Sans"/>
          <w:color w:val="000000"/>
          <w:kern w:val="0"/>
          <w:sz w:val="24"/>
          <w:szCs w:val="24"/>
          <w:lang w:eastAsia="es-UY"/>
          <w14:ligatures w14:val="none"/>
        </w:rPr>
      </w:pPr>
      <w:r w:rsidRPr="004C4D47">
        <w:rPr>
          <w:rFonts w:ascii="inherit" w:eastAsia="Times New Roman" w:hAnsi="inherit" w:cs="Open Sans"/>
          <w:noProof/>
          <w:color w:val="000000"/>
          <w:kern w:val="0"/>
          <w:sz w:val="24"/>
          <w:szCs w:val="24"/>
          <w:lang w:eastAsia="es-UY"/>
          <w14:ligatures w14:val="none"/>
        </w:rPr>
        <w:drawing>
          <wp:inline distT="0" distB="0" distL="0" distR="0" wp14:anchorId="7ACA9354" wp14:editId="7D85A555">
            <wp:extent cx="5455108" cy="3155950"/>
            <wp:effectExtent l="0" t="0" r="0" b="6350"/>
            <wp:docPr id="3" name="Imagen 4" descr="Víctor Manuel 'Tucho'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íctor Manuel 'Tucho' Fernández"/>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68562" cy="3163734"/>
                    </a:xfrm>
                    <a:prstGeom prst="rect">
                      <a:avLst/>
                    </a:prstGeom>
                    <a:noFill/>
                    <a:ln>
                      <a:noFill/>
                    </a:ln>
                  </pic:spPr>
                </pic:pic>
              </a:graphicData>
            </a:graphic>
          </wp:inline>
        </w:drawing>
      </w:r>
    </w:p>
    <w:p w14:paraId="661B6E37"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lastRenderedPageBreak/>
        <w:t>El teólogo argentino, íntimo colaborador de Francisco, ha revolucionado en apenas dos años el dicasterio más sensible, presentando documentos sobre bendiciones, dignidad humana y temas candentes que han generado tanto entusiasmo como polémica por parte de los sectores más integristas.</w:t>
      </w:r>
    </w:p>
    <w:p w14:paraId="45603130"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Prevost lo sabe y, por eso, recibió al cardenal Fernández dos veces durante los primeros diez días de su pontificado. Y hoy, le ha recibido por tercera vez. Según nuestras fuentes, en las diversas audiencias </w:t>
      </w:r>
      <w:r w:rsidRPr="004C4D47">
        <w:rPr>
          <w:rFonts w:ascii="Open Sans" w:eastAsia="Times New Roman" w:hAnsi="Open Sans" w:cs="Open Sans"/>
          <w:b/>
          <w:bCs/>
          <w:color w:val="474747"/>
          <w:kern w:val="0"/>
          <w:sz w:val="24"/>
          <w:szCs w:val="24"/>
          <w:lang w:eastAsia="es-UY"/>
          <w14:ligatures w14:val="none"/>
        </w:rPr>
        <w:t>el purpurado argentino respondía que sí a la pregunta del Papa sobre si podía contar con él y León XIV le confirmaba al frente de Doctrina de la Fe</w:t>
      </w:r>
      <w:r w:rsidRPr="004C4D47">
        <w:rPr>
          <w:rFonts w:ascii="Open Sans" w:eastAsia="Times New Roman" w:hAnsi="Open Sans" w:cs="Open Sans"/>
          <w:color w:val="333333"/>
          <w:kern w:val="0"/>
          <w:sz w:val="24"/>
          <w:szCs w:val="24"/>
          <w:lang w:eastAsia="es-UY"/>
          <w14:ligatures w14:val="none"/>
        </w:rPr>
        <w:t>.</w:t>
      </w:r>
    </w:p>
    <w:p w14:paraId="164BC5EC"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Y es que la continuidad o el relevo de ‘</w:t>
      </w:r>
      <w:proofErr w:type="spellStart"/>
      <w:r w:rsidRPr="004C4D47">
        <w:rPr>
          <w:rFonts w:ascii="Open Sans" w:eastAsia="Times New Roman" w:hAnsi="Open Sans" w:cs="Open Sans"/>
          <w:color w:val="333333"/>
          <w:kern w:val="0"/>
          <w:sz w:val="24"/>
          <w:szCs w:val="24"/>
          <w:lang w:eastAsia="es-UY"/>
          <w14:ligatures w14:val="none"/>
        </w:rPr>
        <w:t>Tucho</w:t>
      </w:r>
      <w:proofErr w:type="spellEnd"/>
      <w:r w:rsidRPr="004C4D47">
        <w:rPr>
          <w:rFonts w:ascii="Open Sans" w:eastAsia="Times New Roman" w:hAnsi="Open Sans" w:cs="Open Sans"/>
          <w:color w:val="333333"/>
          <w:kern w:val="0"/>
          <w:sz w:val="24"/>
          <w:szCs w:val="24"/>
          <w:lang w:eastAsia="es-UY"/>
          <w14:ligatures w14:val="none"/>
        </w:rPr>
        <w:t xml:space="preserve">’ marcará el tono de la nueva etapa: si León XIV lo mantiene, será una señal inequívoca de continuidad y protección del legado </w:t>
      </w:r>
      <w:proofErr w:type="spellStart"/>
      <w:r w:rsidRPr="004C4D47">
        <w:rPr>
          <w:rFonts w:ascii="Open Sans" w:eastAsia="Times New Roman" w:hAnsi="Open Sans" w:cs="Open Sans"/>
          <w:color w:val="333333"/>
          <w:kern w:val="0"/>
          <w:sz w:val="24"/>
          <w:szCs w:val="24"/>
          <w:lang w:eastAsia="es-UY"/>
          <w14:ligatures w14:val="none"/>
        </w:rPr>
        <w:t>bergogliano</w:t>
      </w:r>
      <w:proofErr w:type="spellEnd"/>
      <w:r w:rsidRPr="004C4D47">
        <w:rPr>
          <w:rFonts w:ascii="Open Sans" w:eastAsia="Times New Roman" w:hAnsi="Open Sans" w:cs="Open Sans"/>
          <w:color w:val="333333"/>
          <w:kern w:val="0"/>
          <w:sz w:val="24"/>
          <w:szCs w:val="24"/>
          <w:lang w:eastAsia="es-UY"/>
          <w14:ligatures w14:val="none"/>
        </w:rPr>
        <w:t>; si lo releva, los sectores más conservadores verán abierta la puerta a una restauración.</w:t>
      </w:r>
    </w:p>
    <w:p w14:paraId="73F4AD26"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b/>
          <w:bCs/>
          <w:color w:val="474747"/>
          <w:kern w:val="0"/>
          <w:sz w:val="24"/>
          <w:szCs w:val="24"/>
          <w:lang w:eastAsia="es-UY"/>
          <w14:ligatures w14:val="none"/>
        </w:rPr>
        <w:t>Y si, dentro de unos meses, lo cambia, sería para mandarlo a Obispos o a otra Congregación vaticana de parecido fuste</w:t>
      </w:r>
      <w:r w:rsidRPr="004C4D47">
        <w:rPr>
          <w:rFonts w:ascii="Open Sans" w:eastAsia="Times New Roman" w:hAnsi="Open Sans" w:cs="Open Sans"/>
          <w:color w:val="333333"/>
          <w:kern w:val="0"/>
          <w:sz w:val="24"/>
          <w:szCs w:val="24"/>
          <w:lang w:eastAsia="es-UY"/>
          <w14:ligatures w14:val="none"/>
        </w:rPr>
        <w:t>. Cualquier otro cambio sería hacerle pagar el ‘costo político’ de haber sido el amigo fiel de Francisco y de su primavera doctrinal. Pero, por ahora, sigue en Doctrina de la Fe. Y con plenos poderes.</w:t>
      </w:r>
    </w:p>
    <w:p w14:paraId="0CA37069" w14:textId="77777777" w:rsidR="004C4D47" w:rsidRPr="004C4D47" w:rsidRDefault="004C4D47" w:rsidP="004C4D4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4C4D47">
        <w:rPr>
          <w:rFonts w:ascii="inherit" w:eastAsia="Times New Roman" w:hAnsi="inherit" w:cs="Open Sans"/>
          <w:noProof/>
          <w:color w:val="000000"/>
          <w:kern w:val="0"/>
          <w:sz w:val="21"/>
          <w:szCs w:val="21"/>
          <w:lang w:eastAsia="es-UY"/>
          <w14:ligatures w14:val="none"/>
        </w:rPr>
        <w:lastRenderedPageBreak/>
        <w:drawing>
          <wp:inline distT="0" distB="0" distL="0" distR="0" wp14:anchorId="62DF3DF0" wp14:editId="2C3C5D04">
            <wp:extent cx="5308600" cy="4343400"/>
            <wp:effectExtent l="0" t="0" r="6350" b="0"/>
            <wp:docPr id="4" name="Imagen 3" descr="Tucho Ferná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cho Fernánde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3998" cy="4347817"/>
                    </a:xfrm>
                    <a:prstGeom prst="rect">
                      <a:avLst/>
                    </a:prstGeom>
                    <a:noFill/>
                    <a:ln>
                      <a:noFill/>
                    </a:ln>
                  </pic:spPr>
                </pic:pic>
              </a:graphicData>
            </a:graphic>
          </wp:inline>
        </w:drawing>
      </w:r>
    </w:p>
    <w:p w14:paraId="751C2B4E" w14:textId="77777777" w:rsidR="004C4D47" w:rsidRPr="004C4D47" w:rsidRDefault="004C4D47" w:rsidP="004C4D47">
      <w:pPr>
        <w:shd w:val="clear" w:color="auto" w:fill="FFFFFF"/>
        <w:spacing w:line="240" w:lineRule="auto"/>
        <w:rPr>
          <w:rFonts w:ascii="inherit" w:eastAsia="Times New Roman" w:hAnsi="inherit" w:cs="Open Sans"/>
          <w:color w:val="000000"/>
          <w:kern w:val="0"/>
          <w:sz w:val="21"/>
          <w:szCs w:val="21"/>
          <w:lang w:eastAsia="es-UY"/>
          <w14:ligatures w14:val="none"/>
        </w:rPr>
      </w:pPr>
      <w:proofErr w:type="spellStart"/>
      <w:r w:rsidRPr="004C4D47">
        <w:rPr>
          <w:rFonts w:ascii="inherit" w:eastAsia="Times New Roman" w:hAnsi="inherit" w:cs="Open Sans"/>
          <w:color w:val="000000"/>
          <w:kern w:val="0"/>
          <w:sz w:val="21"/>
          <w:szCs w:val="21"/>
          <w:lang w:eastAsia="es-UY"/>
          <w14:ligatures w14:val="none"/>
        </w:rPr>
        <w:t>Tucho</w:t>
      </w:r>
      <w:proofErr w:type="spellEnd"/>
      <w:r w:rsidRPr="004C4D47">
        <w:rPr>
          <w:rFonts w:ascii="inherit" w:eastAsia="Times New Roman" w:hAnsi="inherit" w:cs="Open Sans"/>
          <w:color w:val="000000"/>
          <w:kern w:val="0"/>
          <w:sz w:val="21"/>
          <w:szCs w:val="21"/>
          <w:lang w:eastAsia="es-UY"/>
          <w14:ligatures w14:val="none"/>
        </w:rPr>
        <w:t xml:space="preserve"> </w:t>
      </w:r>
      <w:proofErr w:type="spellStart"/>
      <w:r w:rsidRPr="004C4D47">
        <w:rPr>
          <w:rFonts w:ascii="inherit" w:eastAsia="Times New Roman" w:hAnsi="inherit" w:cs="Open Sans"/>
          <w:color w:val="000000"/>
          <w:kern w:val="0"/>
          <w:sz w:val="21"/>
          <w:szCs w:val="21"/>
          <w:lang w:eastAsia="es-UY"/>
          <w14:ligatures w14:val="none"/>
        </w:rPr>
        <w:t>Fernández</w:t>
      </w:r>
      <w:proofErr w:type="spellEnd"/>
    </w:p>
    <w:p w14:paraId="54B65442"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Mantener a Fernández en su puesto es, por tanto, una forma de proteger el legado de Francisco frente a los sectores más conservadores que buscan una marcha atrás en las reformas.</w:t>
      </w:r>
    </w:p>
    <w:p w14:paraId="71CB4ACE"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b/>
          <w:bCs/>
          <w:color w:val="474747"/>
          <w:kern w:val="0"/>
          <w:sz w:val="24"/>
          <w:szCs w:val="24"/>
          <w:lang w:eastAsia="es-UY"/>
          <w14:ligatures w14:val="none"/>
        </w:rPr>
        <w:t>En este contexto de “enroque”, la figura de Fernández actúa como pieza angular para asegurar el flanco doctrinal, resistir presiones restauracionistas</w:t>
      </w:r>
      <w:r w:rsidRPr="004C4D47">
        <w:rPr>
          <w:rFonts w:ascii="Open Sans" w:eastAsia="Times New Roman" w:hAnsi="Open Sans" w:cs="Open Sans"/>
          <w:color w:val="333333"/>
          <w:kern w:val="0"/>
          <w:sz w:val="24"/>
          <w:szCs w:val="24"/>
          <w:lang w:eastAsia="es-UY"/>
          <w14:ligatures w14:val="none"/>
        </w:rPr>
        <w:t> y ganar tiempo para que León XIV pueda consolidar su propio equipo y estrategia. Su perfil de teólogo dialogante y su cercanía al Papa anterior lo convierten en un escudo frente a posibles intentos de involución y en un garante de continuidad en lo esencial.</w:t>
      </w:r>
    </w:p>
    <w:p w14:paraId="1F01B115"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En segundo lugar, está la incógnita de </w:t>
      </w:r>
      <w:r w:rsidRPr="004C4D47">
        <w:rPr>
          <w:rFonts w:ascii="Open Sans" w:eastAsia="Times New Roman" w:hAnsi="Open Sans" w:cs="Open Sans"/>
          <w:b/>
          <w:bCs/>
          <w:color w:val="474747"/>
          <w:kern w:val="0"/>
          <w:sz w:val="24"/>
          <w:szCs w:val="24"/>
          <w:lang w:eastAsia="es-UY"/>
          <w14:ligatures w14:val="none"/>
        </w:rPr>
        <w:t xml:space="preserve">la prefecta de Vida Consagrada, la monja </w:t>
      </w:r>
      <w:proofErr w:type="spellStart"/>
      <w:r w:rsidRPr="004C4D47">
        <w:rPr>
          <w:rFonts w:ascii="Open Sans" w:eastAsia="Times New Roman" w:hAnsi="Open Sans" w:cs="Open Sans"/>
          <w:b/>
          <w:bCs/>
          <w:color w:val="474747"/>
          <w:kern w:val="0"/>
          <w:sz w:val="24"/>
          <w:szCs w:val="24"/>
          <w:lang w:eastAsia="es-UY"/>
          <w14:ligatures w14:val="none"/>
        </w:rPr>
        <w:t>Brambilla</w:t>
      </w:r>
      <w:proofErr w:type="spellEnd"/>
      <w:r w:rsidRPr="004C4D47">
        <w:rPr>
          <w:rFonts w:ascii="Open Sans" w:eastAsia="Times New Roman" w:hAnsi="Open Sans" w:cs="Open Sans"/>
          <w:color w:val="333333"/>
          <w:kern w:val="0"/>
          <w:sz w:val="24"/>
          <w:szCs w:val="24"/>
          <w:lang w:eastAsia="es-UY"/>
          <w14:ligatures w14:val="none"/>
        </w:rPr>
        <w:t xml:space="preserve">. Su permanencia o salida será clave para el futuro de la vida religiosa femenina y la aplicación de las reformas en los institutos y congregaciones. Parece que León XIV tiene previsto mantenerla en su puesto. En cambio, en el  movimiento del enroque, el </w:t>
      </w:r>
      <w:proofErr w:type="spellStart"/>
      <w:r w:rsidRPr="004C4D47">
        <w:rPr>
          <w:rFonts w:ascii="Open Sans" w:eastAsia="Times New Roman" w:hAnsi="Open Sans" w:cs="Open Sans"/>
          <w:color w:val="333333"/>
          <w:kern w:val="0"/>
          <w:sz w:val="24"/>
          <w:szCs w:val="24"/>
          <w:lang w:eastAsia="es-UY"/>
          <w14:ligatures w14:val="none"/>
        </w:rPr>
        <w:t>proprefecto</w:t>
      </w:r>
      <w:proofErr w:type="spellEnd"/>
      <w:r w:rsidRPr="004C4D47">
        <w:rPr>
          <w:rFonts w:ascii="Open Sans" w:eastAsia="Times New Roman" w:hAnsi="Open Sans" w:cs="Open Sans"/>
          <w:color w:val="333333"/>
          <w:kern w:val="0"/>
          <w:sz w:val="24"/>
          <w:szCs w:val="24"/>
          <w:lang w:eastAsia="es-UY"/>
          <w14:ligatures w14:val="none"/>
        </w:rPr>
        <w:t xml:space="preserve"> de este mismo dicasterio, el español Ángel Fernández Artime, podría salir en dirección a otra congregación.</w:t>
      </w:r>
    </w:p>
    <w:p w14:paraId="1EF32A01" w14:textId="77777777" w:rsidR="004C4D47" w:rsidRPr="004C4D47" w:rsidRDefault="004C4D47" w:rsidP="004C4D47">
      <w:pPr>
        <w:shd w:val="clear" w:color="auto" w:fill="FFFFFF"/>
        <w:spacing w:line="240" w:lineRule="auto"/>
        <w:jc w:val="both"/>
        <w:rPr>
          <w:rFonts w:ascii="inherit" w:eastAsia="Times New Roman" w:hAnsi="inherit" w:cs="Open Sans"/>
          <w:color w:val="000000"/>
          <w:kern w:val="0"/>
          <w:sz w:val="24"/>
          <w:szCs w:val="24"/>
          <w:lang w:eastAsia="es-UY"/>
          <w14:ligatures w14:val="none"/>
        </w:rPr>
      </w:pPr>
      <w:r w:rsidRPr="004C4D47">
        <w:rPr>
          <w:rFonts w:ascii="inherit" w:eastAsia="Times New Roman" w:hAnsi="inherit" w:cs="Open Sans"/>
          <w:noProof/>
          <w:color w:val="000000"/>
          <w:kern w:val="0"/>
          <w:sz w:val="24"/>
          <w:szCs w:val="24"/>
          <w:lang w:eastAsia="es-UY"/>
          <w14:ligatures w14:val="none"/>
        </w:rPr>
        <w:lastRenderedPageBreak/>
        <w:drawing>
          <wp:inline distT="0" distB="0" distL="0" distR="0" wp14:anchorId="32C02672" wp14:editId="2BF62CCD">
            <wp:extent cx="5259258" cy="2952750"/>
            <wp:effectExtent l="0" t="0" r="0" b="0"/>
            <wp:docPr id="5" name="Imagen 2" descr="Brambilla y Ar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mbilla y Arti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4693" cy="2955802"/>
                    </a:xfrm>
                    <a:prstGeom prst="rect">
                      <a:avLst/>
                    </a:prstGeom>
                    <a:noFill/>
                    <a:ln>
                      <a:noFill/>
                    </a:ln>
                  </pic:spPr>
                </pic:pic>
              </a:graphicData>
            </a:graphic>
          </wp:inline>
        </w:drawing>
      </w:r>
    </w:p>
    <w:p w14:paraId="719F24C1"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En tercer lugar, la elección del prefecto del </w:t>
      </w:r>
      <w:r w:rsidRPr="004C4D47">
        <w:rPr>
          <w:rFonts w:ascii="Open Sans" w:eastAsia="Times New Roman" w:hAnsi="Open Sans" w:cs="Open Sans"/>
          <w:b/>
          <w:bCs/>
          <w:color w:val="474747"/>
          <w:kern w:val="0"/>
          <w:sz w:val="24"/>
          <w:szCs w:val="24"/>
          <w:lang w:eastAsia="es-UY"/>
          <w14:ligatures w14:val="none"/>
        </w:rPr>
        <w:t>dicasterio de Obispos</w:t>
      </w:r>
      <w:r w:rsidRPr="004C4D47">
        <w:rPr>
          <w:rFonts w:ascii="Open Sans" w:eastAsia="Times New Roman" w:hAnsi="Open Sans" w:cs="Open Sans"/>
          <w:color w:val="333333"/>
          <w:kern w:val="0"/>
          <w:sz w:val="24"/>
          <w:szCs w:val="24"/>
          <w:lang w:eastAsia="es-UY"/>
          <w14:ligatures w14:val="none"/>
        </w:rPr>
        <w:t> (cargo de máxima confianza papal, que ocupó el propio cardenal Prevost) determinará la política de nombramientos episcopales, el termómetro más fiel de la orientación pastoral del pontificado.</w:t>
      </w:r>
    </w:p>
    <w:p w14:paraId="0151E964"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No menos importante será la continuidad o el relevo del actual responsable del Clero, el </w:t>
      </w:r>
      <w:r w:rsidRPr="004C4D47">
        <w:rPr>
          <w:rFonts w:ascii="Open Sans" w:eastAsia="Times New Roman" w:hAnsi="Open Sans" w:cs="Open Sans"/>
          <w:b/>
          <w:bCs/>
          <w:color w:val="474747"/>
          <w:kern w:val="0"/>
          <w:sz w:val="24"/>
          <w:szCs w:val="24"/>
          <w:lang w:eastAsia="es-UY"/>
          <w14:ligatures w14:val="none"/>
        </w:rPr>
        <w:t xml:space="preserve">cardenal coreano Lazzaro </w:t>
      </w:r>
      <w:proofErr w:type="spellStart"/>
      <w:r w:rsidRPr="004C4D47">
        <w:rPr>
          <w:rFonts w:ascii="Open Sans" w:eastAsia="Times New Roman" w:hAnsi="Open Sans" w:cs="Open Sans"/>
          <w:b/>
          <w:bCs/>
          <w:color w:val="474747"/>
          <w:kern w:val="0"/>
          <w:sz w:val="24"/>
          <w:szCs w:val="24"/>
          <w:lang w:eastAsia="es-UY"/>
          <w14:ligatures w14:val="none"/>
        </w:rPr>
        <w:t>You</w:t>
      </w:r>
      <w:proofErr w:type="spellEnd"/>
      <w:r w:rsidRPr="004C4D47">
        <w:rPr>
          <w:rFonts w:ascii="Open Sans" w:eastAsia="Times New Roman" w:hAnsi="Open Sans" w:cs="Open Sans"/>
          <w:color w:val="333333"/>
          <w:kern w:val="0"/>
          <w:sz w:val="24"/>
          <w:szCs w:val="24"/>
          <w:lang w:eastAsia="es-UY"/>
          <w14:ligatures w14:val="none"/>
        </w:rPr>
        <w:t>, especialmente en un momento en que el Opus Dei y otras realidades eclesiales están en el punto de mira, y la gestión de estos casos puede marcar la relación con sectores influyentes de la Iglesia.</w:t>
      </w:r>
    </w:p>
    <w:p w14:paraId="3E735CBF"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color w:val="333333"/>
          <w:kern w:val="0"/>
          <w:sz w:val="24"/>
          <w:szCs w:val="24"/>
          <w:lang w:eastAsia="es-UY"/>
          <w14:ligatures w14:val="none"/>
        </w:rPr>
        <w:t>Por último, la gran pregunta: </w:t>
      </w:r>
      <w:r w:rsidRPr="004C4D47">
        <w:rPr>
          <w:rFonts w:ascii="Open Sans" w:eastAsia="Times New Roman" w:hAnsi="Open Sans" w:cs="Open Sans"/>
          <w:b/>
          <w:bCs/>
          <w:color w:val="474747"/>
          <w:kern w:val="0"/>
          <w:sz w:val="24"/>
          <w:szCs w:val="24"/>
          <w:lang w:eastAsia="es-UY"/>
          <w14:ligatures w14:val="none"/>
        </w:rPr>
        <w:t xml:space="preserve">¿por cuánto tiempo mantendrá León XIV en sus puestos al Secretario de Estado, cardenal </w:t>
      </w:r>
      <w:proofErr w:type="spellStart"/>
      <w:r w:rsidRPr="004C4D47">
        <w:rPr>
          <w:rFonts w:ascii="Open Sans" w:eastAsia="Times New Roman" w:hAnsi="Open Sans" w:cs="Open Sans"/>
          <w:b/>
          <w:bCs/>
          <w:color w:val="474747"/>
          <w:kern w:val="0"/>
          <w:sz w:val="24"/>
          <w:szCs w:val="24"/>
          <w:lang w:eastAsia="es-UY"/>
          <w14:ligatures w14:val="none"/>
        </w:rPr>
        <w:t>Parolin</w:t>
      </w:r>
      <w:proofErr w:type="spellEnd"/>
      <w:r w:rsidRPr="004C4D47">
        <w:rPr>
          <w:rFonts w:ascii="Open Sans" w:eastAsia="Times New Roman" w:hAnsi="Open Sans" w:cs="Open Sans"/>
          <w:b/>
          <w:bCs/>
          <w:color w:val="474747"/>
          <w:kern w:val="0"/>
          <w:sz w:val="24"/>
          <w:szCs w:val="24"/>
          <w:lang w:eastAsia="es-UY"/>
          <w14:ligatures w14:val="none"/>
        </w:rPr>
        <w:t>, y al sustituto Peña Parra? </w:t>
      </w:r>
      <w:r w:rsidRPr="004C4D47">
        <w:rPr>
          <w:rFonts w:ascii="Open Sans" w:eastAsia="Times New Roman" w:hAnsi="Open Sans" w:cs="Open Sans"/>
          <w:color w:val="333333"/>
          <w:kern w:val="0"/>
          <w:sz w:val="24"/>
          <w:szCs w:val="24"/>
          <w:lang w:eastAsia="es-UY"/>
          <w14:ligatures w14:val="none"/>
        </w:rPr>
        <w:t xml:space="preserve">Por un lado, parece que, en el cónclave, cuando </w:t>
      </w:r>
      <w:proofErr w:type="spellStart"/>
      <w:r w:rsidRPr="004C4D47">
        <w:rPr>
          <w:rFonts w:ascii="Open Sans" w:eastAsia="Times New Roman" w:hAnsi="Open Sans" w:cs="Open Sans"/>
          <w:color w:val="333333"/>
          <w:kern w:val="0"/>
          <w:sz w:val="24"/>
          <w:szCs w:val="24"/>
          <w:lang w:eastAsia="es-UY"/>
          <w14:ligatures w14:val="none"/>
        </w:rPr>
        <w:t>Parolin</w:t>
      </w:r>
      <w:proofErr w:type="spellEnd"/>
      <w:r w:rsidRPr="004C4D47">
        <w:rPr>
          <w:rFonts w:ascii="Open Sans" w:eastAsia="Times New Roman" w:hAnsi="Open Sans" w:cs="Open Sans"/>
          <w:color w:val="333333"/>
          <w:kern w:val="0"/>
          <w:sz w:val="24"/>
          <w:szCs w:val="24"/>
          <w:lang w:eastAsia="es-UY"/>
          <w14:ligatures w14:val="none"/>
        </w:rPr>
        <w:t xml:space="preserve"> vio que sus votos habían tocado techo, los sumó de inmediato a la candidatura de Prevost. ¿A cambio de su permanencia en </w:t>
      </w:r>
      <w:proofErr w:type="gramStart"/>
      <w:r w:rsidRPr="004C4D47">
        <w:rPr>
          <w:rFonts w:ascii="Open Sans" w:eastAsia="Times New Roman" w:hAnsi="Open Sans" w:cs="Open Sans"/>
          <w:color w:val="333333"/>
          <w:kern w:val="0"/>
          <w:sz w:val="24"/>
          <w:szCs w:val="24"/>
          <w:lang w:eastAsia="es-UY"/>
          <w14:ligatures w14:val="none"/>
        </w:rPr>
        <w:t>Secretaría</w:t>
      </w:r>
      <w:proofErr w:type="gramEnd"/>
      <w:r w:rsidRPr="004C4D47">
        <w:rPr>
          <w:rFonts w:ascii="Open Sans" w:eastAsia="Times New Roman" w:hAnsi="Open Sans" w:cs="Open Sans"/>
          <w:color w:val="333333"/>
          <w:kern w:val="0"/>
          <w:sz w:val="24"/>
          <w:szCs w:val="24"/>
          <w:lang w:eastAsia="es-UY"/>
          <w14:ligatures w14:val="none"/>
        </w:rPr>
        <w:t xml:space="preserve"> de Estado?</w:t>
      </w:r>
    </w:p>
    <w:p w14:paraId="6AB9E6CC"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C4D47">
        <w:rPr>
          <w:rFonts w:ascii="Open Sans" w:eastAsia="Times New Roman" w:hAnsi="Open Sans" w:cs="Open Sans"/>
          <w:color w:val="333333"/>
          <w:kern w:val="0"/>
          <w:sz w:val="24"/>
          <w:szCs w:val="24"/>
          <w:lang w:eastAsia="es-UY"/>
          <w14:ligatures w14:val="none"/>
        </w:rPr>
        <w:t>Por otra parte, es evidente que </w:t>
      </w:r>
      <w:r w:rsidRPr="004C4D47">
        <w:rPr>
          <w:rFonts w:ascii="Open Sans" w:eastAsia="Times New Roman" w:hAnsi="Open Sans" w:cs="Open Sans"/>
          <w:b/>
          <w:bCs/>
          <w:color w:val="474747"/>
          <w:kern w:val="0"/>
          <w:sz w:val="24"/>
          <w:szCs w:val="24"/>
          <w:lang w:eastAsia="es-UY"/>
          <w14:ligatures w14:val="none"/>
        </w:rPr>
        <w:t>el cardenal Prevost tuvo que sufrir (sin defensa oficial del aparato) una ofensiva mediática</w:t>
      </w:r>
      <w:r w:rsidRPr="004C4D47">
        <w:rPr>
          <w:rFonts w:ascii="Open Sans" w:eastAsia="Times New Roman" w:hAnsi="Open Sans" w:cs="Open Sans"/>
          <w:color w:val="333333"/>
          <w:kern w:val="0"/>
          <w:sz w:val="24"/>
          <w:szCs w:val="24"/>
          <w:lang w:eastAsia="es-UY"/>
          <w14:ligatures w14:val="none"/>
        </w:rPr>
        <w:t xml:space="preserve"> que comenzó ya unos meses antes del cónclave, en la que el </w:t>
      </w:r>
      <w:proofErr w:type="spellStart"/>
      <w:r w:rsidRPr="004C4D47">
        <w:rPr>
          <w:rFonts w:ascii="Open Sans" w:eastAsia="Times New Roman" w:hAnsi="Open Sans" w:cs="Open Sans"/>
          <w:color w:val="333333"/>
          <w:kern w:val="0"/>
          <w:sz w:val="24"/>
          <w:szCs w:val="24"/>
          <w:lang w:eastAsia="es-UY"/>
          <w14:ligatures w14:val="none"/>
        </w:rPr>
        <w:t>Sodalicio</w:t>
      </w:r>
      <w:proofErr w:type="spellEnd"/>
      <w:r w:rsidRPr="004C4D47">
        <w:rPr>
          <w:rFonts w:ascii="Open Sans" w:eastAsia="Times New Roman" w:hAnsi="Open Sans" w:cs="Open Sans"/>
          <w:color w:val="333333"/>
          <w:kern w:val="0"/>
          <w:sz w:val="24"/>
          <w:szCs w:val="24"/>
          <w:lang w:eastAsia="es-UY"/>
          <w14:ligatures w14:val="none"/>
        </w:rPr>
        <w:t xml:space="preserve"> y, más tarde, </w:t>
      </w:r>
      <w:proofErr w:type="spellStart"/>
      <w:r w:rsidRPr="004C4D47">
        <w:rPr>
          <w:rFonts w:ascii="Open Sans" w:eastAsia="Times New Roman" w:hAnsi="Open Sans" w:cs="Open Sans"/>
          <w:color w:val="333333"/>
          <w:kern w:val="0"/>
          <w:sz w:val="24"/>
          <w:szCs w:val="24"/>
          <w:lang w:eastAsia="es-UY"/>
          <w14:ligatures w14:val="none"/>
        </w:rPr>
        <w:t>Infovaticana</w:t>
      </w:r>
      <w:proofErr w:type="spellEnd"/>
      <w:r w:rsidRPr="004C4D47">
        <w:rPr>
          <w:rFonts w:ascii="Open Sans" w:eastAsia="Times New Roman" w:hAnsi="Open Sans" w:cs="Open Sans"/>
          <w:color w:val="333333"/>
          <w:kern w:val="0"/>
          <w:sz w:val="24"/>
          <w:szCs w:val="24"/>
          <w:lang w:eastAsia="es-UY"/>
          <w14:ligatures w14:val="none"/>
        </w:rPr>
        <w:t xml:space="preserve"> y las terminales USA del MAGA le acusaron de encubrimiento de abusos. </w:t>
      </w:r>
      <w:proofErr w:type="spellStart"/>
      <w:r w:rsidRPr="004C4D47">
        <w:rPr>
          <w:rFonts w:ascii="Open Sans" w:eastAsia="Times New Roman" w:hAnsi="Open Sans" w:cs="Open Sans"/>
          <w:color w:val="333333"/>
          <w:kern w:val="0"/>
          <w:sz w:val="24"/>
          <w:szCs w:val="24"/>
          <w:lang w:eastAsia="es-UY"/>
          <w14:ligatures w14:val="none"/>
        </w:rPr>
        <w:fldChar w:fldCharType="begin"/>
      </w:r>
      <w:r w:rsidRPr="004C4D47">
        <w:rPr>
          <w:rFonts w:ascii="Open Sans" w:eastAsia="Times New Roman" w:hAnsi="Open Sans" w:cs="Open Sans"/>
          <w:color w:val="333333"/>
          <w:kern w:val="0"/>
          <w:sz w:val="24"/>
          <w:szCs w:val="24"/>
          <w:lang w:eastAsia="es-UY"/>
          <w14:ligatures w14:val="none"/>
        </w:rPr>
        <w:instrText>HYPERLINK "https://www.religiondigital.org/america/Pedro-Salinas-encubrimiento-Robert-Prevost-Peru-Sodalicio-Papables_0_2776522347.html"</w:instrText>
      </w:r>
      <w:r w:rsidRPr="004C4D47">
        <w:rPr>
          <w:rFonts w:ascii="Open Sans" w:eastAsia="Times New Roman" w:hAnsi="Open Sans" w:cs="Open Sans"/>
          <w:color w:val="333333"/>
          <w:kern w:val="0"/>
          <w:sz w:val="24"/>
          <w:szCs w:val="24"/>
          <w:lang w:eastAsia="es-UY"/>
          <w14:ligatures w14:val="none"/>
        </w:rPr>
      </w:r>
      <w:r w:rsidRPr="004C4D47">
        <w:rPr>
          <w:rFonts w:ascii="Open Sans" w:eastAsia="Times New Roman" w:hAnsi="Open Sans" w:cs="Open Sans"/>
          <w:color w:val="333333"/>
          <w:kern w:val="0"/>
          <w:sz w:val="24"/>
          <w:szCs w:val="24"/>
          <w:lang w:eastAsia="es-UY"/>
          <w14:ligatures w14:val="none"/>
        </w:rPr>
        <w:fldChar w:fldCharType="separate"/>
      </w:r>
      <w:r w:rsidRPr="004C4D47">
        <w:rPr>
          <w:rFonts w:ascii="Open Sans" w:eastAsia="Times New Roman" w:hAnsi="Open Sans" w:cs="Open Sans"/>
          <w:i/>
          <w:iCs/>
          <w:color w:val="474747"/>
          <w:kern w:val="0"/>
          <w:sz w:val="24"/>
          <w:szCs w:val="24"/>
          <w:lang w:eastAsia="es-UY"/>
          <w14:ligatures w14:val="none"/>
        </w:rPr>
        <w:t>Religion</w:t>
      </w:r>
      <w:proofErr w:type="spellEnd"/>
      <w:r w:rsidRPr="004C4D47">
        <w:rPr>
          <w:rFonts w:ascii="Open Sans" w:eastAsia="Times New Roman" w:hAnsi="Open Sans" w:cs="Open Sans"/>
          <w:i/>
          <w:iCs/>
          <w:color w:val="474747"/>
          <w:kern w:val="0"/>
          <w:sz w:val="24"/>
          <w:szCs w:val="24"/>
          <w:lang w:eastAsia="es-UY"/>
          <w14:ligatures w14:val="none"/>
        </w:rPr>
        <w:t xml:space="preserve"> Digital</w:t>
      </w:r>
      <w:r w:rsidRPr="004C4D47">
        <w:rPr>
          <w:rFonts w:ascii="Open Sans" w:eastAsia="Times New Roman" w:hAnsi="Open Sans" w:cs="Open Sans"/>
          <w:color w:val="333333"/>
          <w:kern w:val="0"/>
          <w:sz w:val="24"/>
          <w:szCs w:val="24"/>
          <w:lang w:eastAsia="es-UY"/>
          <w14:ligatures w14:val="none"/>
        </w:rPr>
        <w:fldChar w:fldCharType="end"/>
      </w:r>
      <w:r w:rsidRPr="004C4D47">
        <w:rPr>
          <w:rFonts w:ascii="Open Sans" w:eastAsia="Times New Roman" w:hAnsi="Open Sans" w:cs="Open Sans"/>
          <w:color w:val="333333"/>
          <w:kern w:val="0"/>
          <w:sz w:val="24"/>
          <w:szCs w:val="24"/>
          <w:lang w:eastAsia="es-UY"/>
          <w14:ligatures w14:val="none"/>
        </w:rPr>
        <w:t xml:space="preserve"> fue el único medio que salió públicamente a defenderlo, mientras la Sala de Prensa de las Santa Sede, que está a las órdenes de la Secretaría de Estado, dirigida por </w:t>
      </w:r>
      <w:proofErr w:type="spellStart"/>
      <w:r w:rsidRPr="004C4D47">
        <w:rPr>
          <w:rFonts w:ascii="Open Sans" w:eastAsia="Times New Roman" w:hAnsi="Open Sans" w:cs="Open Sans"/>
          <w:color w:val="333333"/>
          <w:kern w:val="0"/>
          <w:sz w:val="24"/>
          <w:szCs w:val="24"/>
          <w:lang w:eastAsia="es-UY"/>
          <w14:ligatures w14:val="none"/>
        </w:rPr>
        <w:t>Parolin</w:t>
      </w:r>
      <w:proofErr w:type="spellEnd"/>
      <w:r w:rsidRPr="004C4D47">
        <w:rPr>
          <w:rFonts w:ascii="Open Sans" w:eastAsia="Times New Roman" w:hAnsi="Open Sans" w:cs="Open Sans"/>
          <w:color w:val="333333"/>
          <w:kern w:val="0"/>
          <w:sz w:val="24"/>
          <w:szCs w:val="24"/>
          <w:lang w:eastAsia="es-UY"/>
          <w14:ligatures w14:val="none"/>
        </w:rPr>
        <w:t>, guardó el más absoluto silencio</w:t>
      </w:r>
      <w:r w:rsidRPr="004C4D47">
        <w:rPr>
          <w:rFonts w:ascii="Open Sans" w:eastAsia="Times New Roman" w:hAnsi="Open Sans" w:cs="Open Sans"/>
          <w:color w:val="333333"/>
          <w:kern w:val="0"/>
          <w:sz w:val="21"/>
          <w:szCs w:val="21"/>
          <w:lang w:eastAsia="es-UY"/>
          <w14:ligatures w14:val="none"/>
        </w:rPr>
        <w:t>. </w:t>
      </w:r>
    </w:p>
    <w:p w14:paraId="78D81C7D" w14:textId="77777777" w:rsidR="004C4D47" w:rsidRPr="004C4D47" w:rsidRDefault="004C4D47" w:rsidP="004C4D47">
      <w:pPr>
        <w:shd w:val="clear" w:color="auto" w:fill="FFFFFF"/>
        <w:spacing w:line="240" w:lineRule="auto"/>
        <w:rPr>
          <w:rFonts w:ascii="inherit" w:eastAsia="Times New Roman" w:hAnsi="inherit" w:cs="Open Sans"/>
          <w:color w:val="000000"/>
          <w:kern w:val="0"/>
          <w:sz w:val="21"/>
          <w:szCs w:val="21"/>
          <w:lang w:eastAsia="es-UY"/>
          <w14:ligatures w14:val="none"/>
        </w:rPr>
      </w:pPr>
      <w:r w:rsidRPr="004C4D47">
        <w:rPr>
          <w:rFonts w:ascii="inherit" w:eastAsia="Times New Roman" w:hAnsi="inherit" w:cs="Open Sans"/>
          <w:noProof/>
          <w:color w:val="000000"/>
          <w:kern w:val="0"/>
          <w:sz w:val="21"/>
          <w:szCs w:val="21"/>
          <w:lang w:eastAsia="es-UY"/>
          <w14:ligatures w14:val="none"/>
        </w:rPr>
        <w:lastRenderedPageBreak/>
        <w:drawing>
          <wp:inline distT="0" distB="0" distL="0" distR="0" wp14:anchorId="7148C73A" wp14:editId="04C34AC9">
            <wp:extent cx="5344834" cy="3524250"/>
            <wp:effectExtent l="0" t="0" r="8255" b="0"/>
            <wp:docPr id="6" name="Imagen 1" descr="Papa y Secretaría de Es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a y Secretaría de Estad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5839" cy="3531506"/>
                    </a:xfrm>
                    <a:prstGeom prst="rect">
                      <a:avLst/>
                    </a:prstGeom>
                    <a:noFill/>
                    <a:ln>
                      <a:noFill/>
                    </a:ln>
                  </pic:spPr>
                </pic:pic>
              </a:graphicData>
            </a:graphic>
          </wp:inline>
        </w:drawing>
      </w:r>
    </w:p>
    <w:p w14:paraId="15C9D555" w14:textId="77777777" w:rsidR="004C4D47" w:rsidRPr="004C4D47" w:rsidRDefault="004C4D47" w:rsidP="004C4D47">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C4D47">
        <w:rPr>
          <w:rFonts w:ascii="Open Sans" w:eastAsia="Times New Roman" w:hAnsi="Open Sans" w:cs="Open Sans"/>
          <w:b/>
          <w:bCs/>
          <w:color w:val="474747"/>
          <w:kern w:val="0"/>
          <w:sz w:val="24"/>
          <w:szCs w:val="24"/>
          <w:lang w:eastAsia="es-UY"/>
          <w14:ligatures w14:val="none"/>
        </w:rPr>
        <w:t>León XIV, como buen ajedrecista, sabe que el enroque no es una jugada de debilidad, sino de inteligencia</w:t>
      </w:r>
      <w:r w:rsidRPr="004C4D47">
        <w:rPr>
          <w:rFonts w:ascii="Open Sans" w:eastAsia="Times New Roman" w:hAnsi="Open Sans" w:cs="Open Sans"/>
          <w:color w:val="333333"/>
          <w:kern w:val="0"/>
          <w:sz w:val="24"/>
          <w:szCs w:val="24"/>
          <w:lang w:eastAsia="es-UY"/>
          <w14:ligatures w14:val="none"/>
        </w:rPr>
        <w:t>. Asegura el flanco, protege al rey y prepara el terreno para, llegado el momento, pasar al ataque. Pero, mientras tanto, el mensaje es claro: asegurar lo que se tiene, porque está amenazado. Y, en Roma, la mejor defensa siempre ha sido una buena elección de personas. Porque, al final, son las piezas –y no solo las estrategias– las que deciden la partida.</w:t>
      </w:r>
    </w:p>
    <w:p w14:paraId="740DAA05" w14:textId="123B06EE" w:rsidR="00926044" w:rsidRDefault="004C4D47" w:rsidP="004C4D47">
      <w:pPr>
        <w:jc w:val="both"/>
        <w:rPr>
          <w:sz w:val="24"/>
          <w:szCs w:val="24"/>
        </w:rPr>
      </w:pPr>
      <w:hyperlink r:id="rId11" w:history="1">
        <w:r w:rsidRPr="00203F8C">
          <w:rPr>
            <w:rStyle w:val="Hipervnculo"/>
            <w:sz w:val="24"/>
            <w:szCs w:val="24"/>
          </w:rPr>
          <w:t>https://www.religiondigital.org/rumores_de_angeles/Leon-XIV-proteger-Francisco-asegurar-Tucho-Fernandez-Parolin_7_2787691206.html?utm_source=newsletter&amp;utm_medium=email&amp;utm_campaign=veritatis_imago_imagen_de_la_verdad_asi_seria_la_primera_enciclica_del_papa_sobre_la_ia_vista_por_la_ia&amp;utm_term=2025-06-13</w:t>
        </w:r>
      </w:hyperlink>
    </w:p>
    <w:p w14:paraId="3461344D" w14:textId="77777777" w:rsidR="004C4D47" w:rsidRPr="004C4D47" w:rsidRDefault="004C4D47" w:rsidP="004C4D47">
      <w:pPr>
        <w:jc w:val="both"/>
        <w:rPr>
          <w:sz w:val="24"/>
          <w:szCs w:val="24"/>
        </w:rPr>
      </w:pPr>
    </w:p>
    <w:sectPr w:rsidR="004C4D47" w:rsidRPr="004C4D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B1126"/>
    <w:multiLevelType w:val="multilevel"/>
    <w:tmpl w:val="424A6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5556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D47"/>
    <w:rsid w:val="004C4D47"/>
    <w:rsid w:val="00926044"/>
    <w:rsid w:val="00B608C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E92A7"/>
  <w15:chartTrackingRefBased/>
  <w15:docId w15:val="{559A996E-2B77-4888-8284-EF16362CA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C4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C4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4D4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4D4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4D4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4D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4D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4D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4D4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4D4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C4D4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4D4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4D4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4D4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4D4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4D4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4D4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4D47"/>
    <w:rPr>
      <w:rFonts w:eastAsiaTheme="majorEastAsia" w:cstheme="majorBidi"/>
      <w:color w:val="272727" w:themeColor="text1" w:themeTint="D8"/>
    </w:rPr>
  </w:style>
  <w:style w:type="paragraph" w:styleId="Ttulo">
    <w:name w:val="Title"/>
    <w:basedOn w:val="Normal"/>
    <w:next w:val="Normal"/>
    <w:link w:val="TtuloCar"/>
    <w:uiPriority w:val="10"/>
    <w:qFormat/>
    <w:rsid w:val="004C4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4D4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4D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4D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4D47"/>
    <w:pPr>
      <w:spacing w:before="160"/>
      <w:jc w:val="center"/>
    </w:pPr>
    <w:rPr>
      <w:i/>
      <w:iCs/>
      <w:color w:val="404040" w:themeColor="text1" w:themeTint="BF"/>
    </w:rPr>
  </w:style>
  <w:style w:type="character" w:customStyle="1" w:styleId="CitaCar">
    <w:name w:val="Cita Car"/>
    <w:basedOn w:val="Fuentedeprrafopredeter"/>
    <w:link w:val="Cita"/>
    <w:uiPriority w:val="29"/>
    <w:rsid w:val="004C4D47"/>
    <w:rPr>
      <w:i/>
      <w:iCs/>
      <w:color w:val="404040" w:themeColor="text1" w:themeTint="BF"/>
    </w:rPr>
  </w:style>
  <w:style w:type="paragraph" w:styleId="Prrafodelista">
    <w:name w:val="List Paragraph"/>
    <w:basedOn w:val="Normal"/>
    <w:uiPriority w:val="34"/>
    <w:qFormat/>
    <w:rsid w:val="004C4D47"/>
    <w:pPr>
      <w:ind w:left="720"/>
      <w:contextualSpacing/>
    </w:pPr>
  </w:style>
  <w:style w:type="character" w:styleId="nfasisintenso">
    <w:name w:val="Intense Emphasis"/>
    <w:basedOn w:val="Fuentedeprrafopredeter"/>
    <w:uiPriority w:val="21"/>
    <w:qFormat/>
    <w:rsid w:val="004C4D47"/>
    <w:rPr>
      <w:i/>
      <w:iCs/>
      <w:color w:val="0F4761" w:themeColor="accent1" w:themeShade="BF"/>
    </w:rPr>
  </w:style>
  <w:style w:type="paragraph" w:styleId="Citadestacada">
    <w:name w:val="Intense Quote"/>
    <w:basedOn w:val="Normal"/>
    <w:next w:val="Normal"/>
    <w:link w:val="CitadestacadaCar"/>
    <w:uiPriority w:val="30"/>
    <w:qFormat/>
    <w:rsid w:val="004C4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4D47"/>
    <w:rPr>
      <w:i/>
      <w:iCs/>
      <w:color w:val="0F4761" w:themeColor="accent1" w:themeShade="BF"/>
    </w:rPr>
  </w:style>
  <w:style w:type="character" w:styleId="Referenciaintensa">
    <w:name w:val="Intense Reference"/>
    <w:basedOn w:val="Fuentedeprrafopredeter"/>
    <w:uiPriority w:val="32"/>
    <w:qFormat/>
    <w:rsid w:val="004C4D47"/>
    <w:rPr>
      <w:b/>
      <w:bCs/>
      <w:smallCaps/>
      <w:color w:val="0F4761" w:themeColor="accent1" w:themeShade="BF"/>
      <w:spacing w:val="5"/>
    </w:rPr>
  </w:style>
  <w:style w:type="character" w:styleId="Hipervnculo">
    <w:name w:val="Hyperlink"/>
    <w:basedOn w:val="Fuentedeprrafopredeter"/>
    <w:uiPriority w:val="99"/>
    <w:unhideWhenUsed/>
    <w:rsid w:val="004C4D47"/>
    <w:rPr>
      <w:color w:val="467886" w:themeColor="hyperlink"/>
      <w:u w:val="single"/>
    </w:rPr>
  </w:style>
  <w:style w:type="character" w:styleId="Mencinsinresolver">
    <w:name w:val="Unresolved Mention"/>
    <w:basedOn w:val="Fuentedeprrafopredeter"/>
    <w:uiPriority w:val="99"/>
    <w:semiHidden/>
    <w:unhideWhenUsed/>
    <w:rsid w:val="004C4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436433">
      <w:bodyDiv w:val="1"/>
      <w:marLeft w:val="0"/>
      <w:marRight w:val="0"/>
      <w:marTop w:val="0"/>
      <w:marBottom w:val="0"/>
      <w:divBdr>
        <w:top w:val="none" w:sz="0" w:space="0" w:color="auto"/>
        <w:left w:val="none" w:sz="0" w:space="0" w:color="auto"/>
        <w:bottom w:val="none" w:sz="0" w:space="0" w:color="auto"/>
        <w:right w:val="none" w:sz="0" w:space="0" w:color="auto"/>
      </w:divBdr>
      <w:divsChild>
        <w:div w:id="275016786">
          <w:marLeft w:val="0"/>
          <w:marRight w:val="0"/>
          <w:marTop w:val="0"/>
          <w:marBottom w:val="600"/>
          <w:divBdr>
            <w:top w:val="none" w:sz="0" w:space="0" w:color="auto"/>
            <w:left w:val="none" w:sz="0" w:space="0" w:color="auto"/>
            <w:bottom w:val="none" w:sz="0" w:space="0" w:color="auto"/>
            <w:right w:val="none" w:sz="0" w:space="0" w:color="auto"/>
          </w:divBdr>
          <w:divsChild>
            <w:div w:id="2032028394">
              <w:marLeft w:val="0"/>
              <w:marRight w:val="0"/>
              <w:marTop w:val="0"/>
              <w:marBottom w:val="0"/>
              <w:divBdr>
                <w:top w:val="none" w:sz="0" w:space="0" w:color="auto"/>
                <w:left w:val="none" w:sz="0" w:space="0" w:color="auto"/>
                <w:bottom w:val="none" w:sz="0" w:space="0" w:color="auto"/>
                <w:right w:val="none" w:sz="0" w:space="0" w:color="auto"/>
              </w:divBdr>
            </w:div>
          </w:divsChild>
        </w:div>
        <w:div w:id="1648702248">
          <w:marLeft w:val="0"/>
          <w:marRight w:val="0"/>
          <w:marTop w:val="0"/>
          <w:marBottom w:val="0"/>
          <w:divBdr>
            <w:top w:val="none" w:sz="0" w:space="0" w:color="auto"/>
            <w:left w:val="none" w:sz="0" w:space="0" w:color="auto"/>
            <w:bottom w:val="none" w:sz="0" w:space="0" w:color="auto"/>
            <w:right w:val="none" w:sz="0" w:space="0" w:color="auto"/>
          </w:divBdr>
          <w:divsChild>
            <w:div w:id="1967276229">
              <w:marLeft w:val="0"/>
              <w:marRight w:val="0"/>
              <w:marTop w:val="0"/>
              <w:marBottom w:val="0"/>
              <w:divBdr>
                <w:top w:val="none" w:sz="0" w:space="0" w:color="auto"/>
                <w:left w:val="none" w:sz="0" w:space="0" w:color="auto"/>
                <w:bottom w:val="none" w:sz="0" w:space="0" w:color="auto"/>
                <w:right w:val="none" w:sz="0" w:space="0" w:color="auto"/>
              </w:divBdr>
              <w:divsChild>
                <w:div w:id="1609893913">
                  <w:marLeft w:val="-1275"/>
                  <w:marRight w:val="0"/>
                  <w:marTop w:val="0"/>
                  <w:marBottom w:val="0"/>
                  <w:divBdr>
                    <w:top w:val="none" w:sz="0" w:space="0" w:color="auto"/>
                    <w:left w:val="none" w:sz="0" w:space="0" w:color="auto"/>
                    <w:bottom w:val="none" w:sz="0" w:space="0" w:color="auto"/>
                    <w:right w:val="none" w:sz="0" w:space="0" w:color="auto"/>
                  </w:divBdr>
                </w:div>
                <w:div w:id="1888224923">
                  <w:marLeft w:val="0"/>
                  <w:marRight w:val="0"/>
                  <w:marTop w:val="0"/>
                  <w:marBottom w:val="0"/>
                  <w:divBdr>
                    <w:top w:val="none" w:sz="0" w:space="0" w:color="auto"/>
                    <w:left w:val="none" w:sz="0" w:space="0" w:color="auto"/>
                    <w:bottom w:val="none" w:sz="0" w:space="0" w:color="auto"/>
                    <w:right w:val="none" w:sz="0" w:space="0" w:color="auto"/>
                  </w:divBdr>
                  <w:divsChild>
                    <w:div w:id="913197680">
                      <w:marLeft w:val="0"/>
                      <w:marRight w:val="0"/>
                      <w:marTop w:val="0"/>
                      <w:marBottom w:val="0"/>
                      <w:divBdr>
                        <w:top w:val="none" w:sz="0" w:space="0" w:color="auto"/>
                        <w:left w:val="none" w:sz="0" w:space="0" w:color="auto"/>
                        <w:bottom w:val="none" w:sz="0" w:space="0" w:color="auto"/>
                        <w:right w:val="none" w:sz="0" w:space="0" w:color="auto"/>
                      </w:divBdr>
                    </w:div>
                    <w:div w:id="1431969176">
                      <w:marLeft w:val="0"/>
                      <w:marRight w:val="0"/>
                      <w:marTop w:val="0"/>
                      <w:marBottom w:val="0"/>
                      <w:divBdr>
                        <w:top w:val="none" w:sz="0" w:space="0" w:color="auto"/>
                        <w:left w:val="none" w:sz="0" w:space="0" w:color="auto"/>
                        <w:bottom w:val="none" w:sz="0" w:space="0" w:color="auto"/>
                        <w:right w:val="none" w:sz="0" w:space="0" w:color="auto"/>
                      </w:divBdr>
                      <w:divsChild>
                        <w:div w:id="1399009665">
                          <w:marLeft w:val="0"/>
                          <w:marRight w:val="0"/>
                          <w:marTop w:val="0"/>
                          <w:marBottom w:val="0"/>
                          <w:divBdr>
                            <w:top w:val="single" w:sz="36" w:space="8" w:color="FF6363"/>
                            <w:left w:val="single" w:sz="36" w:space="0" w:color="FF6363"/>
                            <w:bottom w:val="single" w:sz="36" w:space="8" w:color="FF6363"/>
                            <w:right w:val="single" w:sz="36" w:space="0" w:color="FF6363"/>
                          </w:divBdr>
                        </w:div>
                        <w:div w:id="1159342457">
                          <w:marLeft w:val="0"/>
                          <w:marRight w:val="0"/>
                          <w:marTop w:val="0"/>
                          <w:marBottom w:val="0"/>
                          <w:divBdr>
                            <w:top w:val="single" w:sz="36" w:space="8" w:color="FF6363"/>
                            <w:left w:val="single" w:sz="36" w:space="0" w:color="FF6363"/>
                            <w:bottom w:val="single" w:sz="36" w:space="8" w:color="FF6363"/>
                            <w:right w:val="single" w:sz="36" w:space="0" w:color="FF6363"/>
                          </w:divBdr>
                        </w:div>
                        <w:div w:id="553124334">
                          <w:marLeft w:val="0"/>
                          <w:marRight w:val="0"/>
                          <w:marTop w:val="0"/>
                          <w:marBottom w:val="450"/>
                          <w:divBdr>
                            <w:top w:val="none" w:sz="0" w:space="0" w:color="auto"/>
                            <w:left w:val="none" w:sz="0" w:space="0" w:color="auto"/>
                            <w:bottom w:val="none" w:sz="0" w:space="0" w:color="auto"/>
                            <w:right w:val="none" w:sz="0" w:space="0" w:color="auto"/>
                          </w:divBdr>
                        </w:div>
                        <w:div w:id="133379253">
                          <w:marLeft w:val="0"/>
                          <w:marRight w:val="0"/>
                          <w:marTop w:val="0"/>
                          <w:marBottom w:val="450"/>
                          <w:divBdr>
                            <w:top w:val="none" w:sz="0" w:space="0" w:color="auto"/>
                            <w:left w:val="none" w:sz="0" w:space="0" w:color="auto"/>
                            <w:bottom w:val="none" w:sz="0" w:space="0" w:color="auto"/>
                            <w:right w:val="none" w:sz="0" w:space="0" w:color="auto"/>
                          </w:divBdr>
                        </w:div>
                        <w:div w:id="847329519">
                          <w:marLeft w:val="0"/>
                          <w:marRight w:val="0"/>
                          <w:marTop w:val="0"/>
                          <w:marBottom w:val="450"/>
                          <w:divBdr>
                            <w:top w:val="none" w:sz="0" w:space="0" w:color="auto"/>
                            <w:left w:val="none" w:sz="0" w:space="0" w:color="auto"/>
                            <w:bottom w:val="none" w:sz="0" w:space="0" w:color="auto"/>
                            <w:right w:val="none" w:sz="0" w:space="0" w:color="auto"/>
                          </w:divBdr>
                          <w:divsChild>
                            <w:div w:id="754473208">
                              <w:marLeft w:val="0"/>
                              <w:marRight w:val="0"/>
                              <w:marTop w:val="0"/>
                              <w:marBottom w:val="0"/>
                              <w:divBdr>
                                <w:top w:val="none" w:sz="0" w:space="0" w:color="auto"/>
                                <w:left w:val="none" w:sz="0" w:space="0" w:color="auto"/>
                                <w:bottom w:val="none" w:sz="0" w:space="0" w:color="auto"/>
                                <w:right w:val="none" w:sz="0" w:space="0" w:color="auto"/>
                              </w:divBdr>
                            </w:div>
                          </w:divsChild>
                        </w:div>
                        <w:div w:id="988022870">
                          <w:marLeft w:val="0"/>
                          <w:marRight w:val="0"/>
                          <w:marTop w:val="0"/>
                          <w:marBottom w:val="450"/>
                          <w:divBdr>
                            <w:top w:val="none" w:sz="0" w:space="0" w:color="auto"/>
                            <w:left w:val="none" w:sz="0" w:space="0" w:color="auto"/>
                            <w:bottom w:val="none" w:sz="0" w:space="0" w:color="auto"/>
                            <w:right w:val="none" w:sz="0" w:space="0" w:color="auto"/>
                          </w:divBdr>
                        </w:div>
                        <w:div w:id="1537233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www.religiondigital.org/rumores_de_angeles/Leon-XIV-proteger-Francisco-asegurar-Tucho-Fernandez-Parolin_7_2787691206.html?utm_source=newsletter&amp;utm_medium=email&amp;utm_campaign=veritatis_imago_imagen_de_la_verdad_asi_seria_la_primera_enciclica_del_papa_sobre_la_ia_vista_por_la_ia&amp;utm_term=2025-06-13" TargetMode="Externa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1173</Words>
  <Characters>6454</Characters>
  <Application>Microsoft Office Word</Application>
  <DocSecurity>0</DocSecurity>
  <Lines>53</Lines>
  <Paragraphs>15</Paragraphs>
  <ScaleCrop>false</ScaleCrop>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2025-06-13T13:39:00Z</dcterms:created>
  <dcterms:modified xsi:type="dcterms:W3CDTF">2025-06-13T13:43:00Z</dcterms:modified>
</cp:coreProperties>
</file>