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2925" w14:textId="77777777" w:rsidR="004E495C" w:rsidRPr="004E495C" w:rsidRDefault="004E495C" w:rsidP="004E495C">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proofErr w:type="spellStart"/>
      <w:r w:rsidRPr="004E495C">
        <w:rPr>
          <w:rFonts w:ascii="Arial" w:eastAsia="Times New Roman" w:hAnsi="Arial" w:cs="Arial"/>
          <w:b/>
          <w:bCs/>
          <w:i/>
          <w:iCs/>
          <w:color w:val="000000"/>
          <w:kern w:val="0"/>
          <w:sz w:val="36"/>
          <w:szCs w:val="36"/>
          <w:lang w:eastAsia="es-UY"/>
          <w14:ligatures w14:val="none"/>
        </w:rPr>
        <w:t>Lámec</w:t>
      </w:r>
      <w:proofErr w:type="spellEnd"/>
      <w:r w:rsidRPr="004E495C">
        <w:rPr>
          <w:rFonts w:ascii="Arial" w:eastAsia="Times New Roman" w:hAnsi="Arial" w:cs="Arial"/>
          <w:b/>
          <w:bCs/>
          <w:i/>
          <w:iCs/>
          <w:color w:val="000000"/>
          <w:kern w:val="0"/>
          <w:sz w:val="36"/>
          <w:szCs w:val="36"/>
          <w:lang w:eastAsia="es-UY"/>
          <w14:ligatures w14:val="none"/>
        </w:rPr>
        <w:t>, el vengativo</w:t>
      </w:r>
    </w:p>
    <w:p w14:paraId="24934736" w14:textId="77777777" w:rsidR="004E495C" w:rsidRPr="004E495C" w:rsidRDefault="004E495C" w:rsidP="004E495C">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i/>
          <w:iCs/>
          <w:color w:val="000000"/>
          <w:kern w:val="0"/>
          <w:sz w:val="24"/>
          <w:szCs w:val="24"/>
          <w:lang w:eastAsia="es-UY"/>
          <w14:ligatures w14:val="none"/>
        </w:rPr>
        <w:t>Eduardo de la Serna</w:t>
      </w:r>
    </w:p>
    <w:p w14:paraId="411FA321" w14:textId="77777777" w:rsidR="004E495C" w:rsidRPr="004E495C" w:rsidRDefault="004E495C" w:rsidP="004E495C">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4E495C">
        <w:rPr>
          <w:rFonts w:ascii="Times New Roman" w:eastAsia="Times New Roman" w:hAnsi="Times New Roman" w:cs="Times New Roman"/>
          <w:noProof/>
          <w:color w:val="1155CC"/>
          <w:kern w:val="0"/>
          <w:sz w:val="24"/>
          <w:szCs w:val="24"/>
          <w:lang w:eastAsia="es-UY"/>
          <w14:ligatures w14:val="none"/>
        </w:rPr>
        <w:drawing>
          <wp:inline distT="0" distB="0" distL="0" distR="0" wp14:anchorId="5BE7261D" wp14:editId="4DADFEBA">
            <wp:extent cx="2520950" cy="3048000"/>
            <wp:effectExtent l="0" t="0" r="0" b="0"/>
            <wp:docPr id="1"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20950" cy="3048000"/>
                    </a:xfrm>
                    <a:prstGeom prst="rect">
                      <a:avLst/>
                    </a:prstGeom>
                    <a:noFill/>
                    <a:ln>
                      <a:noFill/>
                    </a:ln>
                  </pic:spPr>
                </pic:pic>
              </a:graphicData>
            </a:graphic>
          </wp:inline>
        </w:drawing>
      </w:r>
    </w:p>
    <w:p w14:paraId="75C211E3" w14:textId="77777777" w:rsidR="004E495C" w:rsidRPr="004E495C" w:rsidRDefault="004E495C" w:rsidP="004E495C">
      <w:pPr>
        <w:spacing w:after="0" w:line="240" w:lineRule="auto"/>
        <w:rPr>
          <w:rFonts w:ascii="Times New Roman" w:eastAsia="Times New Roman" w:hAnsi="Times New Roman" w:cs="Times New Roman"/>
          <w:kern w:val="0"/>
          <w:sz w:val="24"/>
          <w:szCs w:val="24"/>
          <w:lang w:eastAsia="es-UY"/>
          <w14:ligatures w14:val="none"/>
        </w:rPr>
      </w:pPr>
      <w:r w:rsidRPr="004E495C">
        <w:rPr>
          <w:rFonts w:ascii="Times New Roman" w:eastAsia="Times New Roman" w:hAnsi="Times New Roman" w:cs="Times New Roman"/>
          <w:color w:val="000000"/>
          <w:kern w:val="0"/>
          <w:sz w:val="24"/>
          <w:szCs w:val="24"/>
          <w:shd w:val="clear" w:color="auto" w:fill="FFFFFF"/>
          <w:lang w:eastAsia="es-UY"/>
          <w14:ligatures w14:val="none"/>
        </w:rPr>
        <w:br/>
      </w:r>
      <w:r w:rsidRPr="004E495C">
        <w:rPr>
          <w:rFonts w:ascii="Arial" w:eastAsia="Times New Roman" w:hAnsi="Arial" w:cs="Arial"/>
          <w:color w:val="000000"/>
          <w:kern w:val="0"/>
          <w:sz w:val="24"/>
          <w:szCs w:val="24"/>
          <w:shd w:val="clear" w:color="auto" w:fill="FFFFFF"/>
          <w:lang w:eastAsia="es-UY"/>
          <w14:ligatures w14:val="none"/>
        </w:rPr>
        <w:br/>
      </w:r>
    </w:p>
    <w:p w14:paraId="313516B2" w14:textId="77777777" w:rsidR="004E495C" w:rsidRDefault="004E495C" w:rsidP="004E495C">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4E495C">
        <w:rPr>
          <w:rFonts w:ascii="Arial" w:eastAsia="Times New Roman" w:hAnsi="Arial" w:cs="Arial"/>
          <w:color w:val="000000"/>
          <w:kern w:val="0"/>
          <w:sz w:val="24"/>
          <w:szCs w:val="24"/>
          <w:lang w:eastAsia="es-UY"/>
          <w14:ligatures w14:val="none"/>
        </w:rPr>
        <w:t xml:space="preserve">Antes de presentar el personaje que queremos comentar hoy, es importante dejar algunas cosas claras para evitar </w:t>
      </w:r>
      <w:proofErr w:type="gramStart"/>
      <w:r w:rsidRPr="004E495C">
        <w:rPr>
          <w:rFonts w:ascii="Arial" w:eastAsia="Times New Roman" w:hAnsi="Arial" w:cs="Arial"/>
          <w:color w:val="000000"/>
          <w:kern w:val="0"/>
          <w:sz w:val="24"/>
          <w:szCs w:val="24"/>
          <w:lang w:eastAsia="es-UY"/>
          <w14:ligatures w14:val="none"/>
        </w:rPr>
        <w:t>malos entendidos</w:t>
      </w:r>
      <w:proofErr w:type="gramEnd"/>
      <w:r w:rsidRPr="004E495C">
        <w:rPr>
          <w:rFonts w:ascii="Arial" w:eastAsia="Times New Roman" w:hAnsi="Arial" w:cs="Arial"/>
          <w:color w:val="000000"/>
          <w:kern w:val="0"/>
          <w:sz w:val="24"/>
          <w:szCs w:val="24"/>
          <w:lang w:eastAsia="es-UY"/>
          <w14:ligatures w14:val="none"/>
        </w:rPr>
        <w:t>.</w:t>
      </w:r>
    </w:p>
    <w:p w14:paraId="70996115"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CB46D6C" w14:textId="77777777" w:rsidR="004E495C" w:rsidRDefault="004E495C" w:rsidP="004E495C">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4E495C">
        <w:rPr>
          <w:rFonts w:ascii="Arial" w:eastAsia="Times New Roman" w:hAnsi="Arial" w:cs="Arial"/>
          <w:color w:val="000000"/>
          <w:kern w:val="0"/>
          <w:sz w:val="24"/>
          <w:szCs w:val="24"/>
          <w:lang w:eastAsia="es-UY"/>
          <w14:ligatures w14:val="none"/>
        </w:rPr>
        <w:t>En la Biblia, y los personajes que allí se presentan, antes que mirar los datos históricos a los que se hace referencia, es importante preguntarnos qué es lo que este autor o autora o autores está(n) queriendo decir. Muchas veces se dice que pasó esto o aquello, pero en realidad se quiere invitar a pensar en algo más partiendo de cosas conocidas por los lectores. Sobre esto pondremos un ejemplo más adelante en esta nota.</w:t>
      </w:r>
    </w:p>
    <w:p w14:paraId="5768BC96"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0D6C25F" w14:textId="77777777" w:rsidR="004E495C" w:rsidRDefault="004E495C" w:rsidP="004E495C">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4E495C">
        <w:rPr>
          <w:rFonts w:ascii="Arial" w:eastAsia="Times New Roman" w:hAnsi="Arial" w:cs="Arial"/>
          <w:color w:val="000000"/>
          <w:kern w:val="0"/>
          <w:sz w:val="24"/>
          <w:szCs w:val="24"/>
          <w:lang w:eastAsia="es-UY"/>
          <w14:ligatures w14:val="none"/>
        </w:rPr>
        <w:t xml:space="preserve">En esta misma línea, por ejemplo, los autores bíblicos quieren destacar la importancia de Abraham y de lo que empezó a partir de él (el pueblo de Israel). Pero cuando, más adelante, vio la sensatez de afirmar que Dios había creado el mundo y los pueblos, se encontró con que era razonable hacer listas de personas que llegaran hasta Abraham. Por eso surgen las “genealogías” (fulano es hijo de mengano, mengano es hijo de zutano”, por ejemplo). Y como eso ocurrió hace demasiado tiempo, para darle credibilidad, muestra que los primeros “padres” de las genealogías tuvieron vidas larguísimas (casi mil años algunos). No es que se pretenda decir que antes los años se contaban de otra manera, sino que se quiere decir “religiosamente” que a medida que el ser humano se va alejando de Dios (= pecado) su vida se va haciendo cada vez más corta. Así llegaremos a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w:t>
      </w:r>
    </w:p>
    <w:p w14:paraId="4F72CFDB"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9EB6CD6" w14:textId="77777777" w:rsidR="004E495C" w:rsidRDefault="004E495C" w:rsidP="004E495C">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4E495C">
        <w:rPr>
          <w:rFonts w:ascii="Arial" w:eastAsia="Times New Roman" w:hAnsi="Arial" w:cs="Arial"/>
          <w:color w:val="000000"/>
          <w:kern w:val="0"/>
          <w:sz w:val="24"/>
          <w:szCs w:val="24"/>
          <w:lang w:eastAsia="es-UY"/>
          <w14:ligatures w14:val="none"/>
        </w:rPr>
        <w:t xml:space="preserve">Desde el comienzo, la vida del ser humano en la tierra se fue marcando por la separación entre él y los proyectos de Dios. Así lo hizo la primera pareja, desobedeciendo el mandato de “no comer”. Luego ocurrió con el crimen de Caín </w:t>
      </w:r>
      <w:r w:rsidRPr="004E495C">
        <w:rPr>
          <w:rFonts w:ascii="Arial" w:eastAsia="Times New Roman" w:hAnsi="Arial" w:cs="Arial"/>
          <w:color w:val="000000"/>
          <w:kern w:val="0"/>
          <w:sz w:val="24"/>
          <w:szCs w:val="24"/>
          <w:lang w:eastAsia="es-UY"/>
          <w14:ligatures w14:val="none"/>
        </w:rPr>
        <w:lastRenderedPageBreak/>
        <w:t xml:space="preserve">a su hermano Abel. Así, el texto bíblico presenta sintéticamente una genealogía que sigue de Caín hasta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xml:space="preserve"> y sus hijos (</w:t>
      </w:r>
      <w:proofErr w:type="spellStart"/>
      <w:r w:rsidRPr="004E495C">
        <w:rPr>
          <w:rFonts w:ascii="Arial" w:eastAsia="Times New Roman" w:hAnsi="Arial" w:cs="Arial"/>
          <w:color w:val="000000"/>
          <w:kern w:val="0"/>
          <w:sz w:val="24"/>
          <w:szCs w:val="24"/>
          <w:lang w:eastAsia="es-UY"/>
          <w14:ligatures w14:val="none"/>
        </w:rPr>
        <w:t>Gén</w:t>
      </w:r>
      <w:proofErr w:type="spellEnd"/>
      <w:r w:rsidRPr="004E495C">
        <w:rPr>
          <w:rFonts w:ascii="Arial" w:eastAsia="Times New Roman" w:hAnsi="Arial" w:cs="Arial"/>
          <w:color w:val="000000"/>
          <w:kern w:val="0"/>
          <w:sz w:val="24"/>
          <w:szCs w:val="24"/>
          <w:lang w:eastAsia="es-UY"/>
          <w14:ligatures w14:val="none"/>
        </w:rPr>
        <w:t xml:space="preserve"> 4,17-18). Allí el relato y la descendencia de Caín se interrumpe para retomar con un nuevo hijo de Adán, Set (4,25). Después de mencionar a los hijos de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xml:space="preserve"> (que nos permiten visualizar el primer caso de poligamia y el crecimiento de la cultura humana: Yabal, de los que habitan en tiendas y crían ganado; </w:t>
      </w:r>
      <w:proofErr w:type="spellStart"/>
      <w:r w:rsidRPr="004E495C">
        <w:rPr>
          <w:rFonts w:ascii="Arial" w:eastAsia="Times New Roman" w:hAnsi="Arial" w:cs="Arial"/>
          <w:color w:val="000000"/>
          <w:kern w:val="0"/>
          <w:sz w:val="24"/>
          <w:szCs w:val="24"/>
          <w:lang w:eastAsia="es-UY"/>
          <w14:ligatures w14:val="none"/>
        </w:rPr>
        <w:t>Yubal</w:t>
      </w:r>
      <w:proofErr w:type="spellEnd"/>
      <w:r w:rsidRPr="004E495C">
        <w:rPr>
          <w:rFonts w:ascii="Arial" w:eastAsia="Times New Roman" w:hAnsi="Arial" w:cs="Arial"/>
          <w:color w:val="000000"/>
          <w:kern w:val="0"/>
          <w:sz w:val="24"/>
          <w:szCs w:val="24"/>
          <w:lang w:eastAsia="es-UY"/>
          <w14:ligatures w14:val="none"/>
        </w:rPr>
        <w:t xml:space="preserve">, los que tocan la cítara y la flauta; </w:t>
      </w:r>
      <w:proofErr w:type="spellStart"/>
      <w:r w:rsidRPr="004E495C">
        <w:rPr>
          <w:rFonts w:ascii="Arial" w:eastAsia="Times New Roman" w:hAnsi="Arial" w:cs="Arial"/>
          <w:color w:val="000000"/>
          <w:kern w:val="0"/>
          <w:sz w:val="24"/>
          <w:szCs w:val="24"/>
          <w:lang w:eastAsia="es-UY"/>
          <w14:ligatures w14:val="none"/>
        </w:rPr>
        <w:t>Yúbal</w:t>
      </w:r>
      <w:proofErr w:type="spellEnd"/>
      <w:r w:rsidRPr="004E495C">
        <w:rPr>
          <w:rFonts w:ascii="Arial" w:eastAsia="Times New Roman" w:hAnsi="Arial" w:cs="Arial"/>
          <w:color w:val="000000"/>
          <w:kern w:val="0"/>
          <w:sz w:val="24"/>
          <w:szCs w:val="24"/>
          <w:lang w:eastAsia="es-UY"/>
          <w14:ligatures w14:val="none"/>
        </w:rPr>
        <w:t xml:space="preserve"> Caín, forjadores de cobre y hierro y una mujer (no se dice más que su nombre; 4,20-22). Pero el texto vuelve a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xml:space="preserve"> que se dirige a sus dos mujeres (</w:t>
      </w:r>
      <w:proofErr w:type="spellStart"/>
      <w:r w:rsidRPr="004E495C">
        <w:rPr>
          <w:rFonts w:ascii="Arial" w:eastAsia="Times New Roman" w:hAnsi="Arial" w:cs="Arial"/>
          <w:color w:val="000000"/>
          <w:kern w:val="0"/>
          <w:sz w:val="24"/>
          <w:szCs w:val="24"/>
          <w:lang w:eastAsia="es-UY"/>
          <w14:ligatures w14:val="none"/>
        </w:rPr>
        <w:t>Adá</w:t>
      </w:r>
      <w:proofErr w:type="spellEnd"/>
      <w:r w:rsidRPr="004E495C">
        <w:rPr>
          <w:rFonts w:ascii="Arial" w:eastAsia="Times New Roman" w:hAnsi="Arial" w:cs="Arial"/>
          <w:color w:val="000000"/>
          <w:kern w:val="0"/>
          <w:sz w:val="24"/>
          <w:szCs w:val="24"/>
          <w:lang w:eastAsia="es-UY"/>
          <w14:ligatures w14:val="none"/>
        </w:rPr>
        <w:t xml:space="preserve"> y </w:t>
      </w:r>
      <w:proofErr w:type="spellStart"/>
      <w:r w:rsidRPr="004E495C">
        <w:rPr>
          <w:rFonts w:ascii="Arial" w:eastAsia="Times New Roman" w:hAnsi="Arial" w:cs="Arial"/>
          <w:color w:val="000000"/>
          <w:kern w:val="0"/>
          <w:sz w:val="24"/>
          <w:szCs w:val="24"/>
          <w:lang w:eastAsia="es-UY"/>
          <w14:ligatures w14:val="none"/>
        </w:rPr>
        <w:t>Silá</w:t>
      </w:r>
      <w:proofErr w:type="spellEnd"/>
      <w:r w:rsidRPr="004E495C">
        <w:rPr>
          <w:rFonts w:ascii="Arial" w:eastAsia="Times New Roman" w:hAnsi="Arial" w:cs="Arial"/>
          <w:color w:val="000000"/>
          <w:kern w:val="0"/>
          <w:sz w:val="24"/>
          <w:szCs w:val="24"/>
          <w:lang w:eastAsia="es-UY"/>
          <w14:ligatures w14:val="none"/>
        </w:rPr>
        <w:t>) con un breve poema:</w:t>
      </w:r>
    </w:p>
    <w:p w14:paraId="37B6BB1B"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BB1BAA" w14:textId="77777777" w:rsidR="004E495C" w:rsidRPr="004E495C" w:rsidRDefault="004E495C" w:rsidP="004E495C">
      <w:pPr>
        <w:shd w:val="clear" w:color="auto" w:fill="FFFFFF"/>
        <w:spacing w:after="0" w:line="240" w:lineRule="auto"/>
        <w:ind w:left="1416"/>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i/>
          <w:iCs/>
          <w:color w:val="000000"/>
          <w:kern w:val="0"/>
          <w:sz w:val="27"/>
          <w:szCs w:val="27"/>
          <w:lang w:eastAsia="es-UY"/>
          <w14:ligatures w14:val="none"/>
        </w:rPr>
        <w:t>«Yo maté a un hombre por una herida que me hizo</w:t>
      </w:r>
    </w:p>
    <w:p w14:paraId="6021455D" w14:textId="77777777" w:rsidR="004E495C" w:rsidRPr="004E495C" w:rsidRDefault="004E495C" w:rsidP="004E495C">
      <w:pPr>
        <w:shd w:val="clear" w:color="auto" w:fill="FFFFFF"/>
        <w:spacing w:after="0" w:line="240" w:lineRule="auto"/>
        <w:ind w:left="1416"/>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i/>
          <w:iCs/>
          <w:color w:val="000000"/>
          <w:kern w:val="0"/>
          <w:sz w:val="27"/>
          <w:szCs w:val="27"/>
          <w:lang w:eastAsia="es-UY"/>
          <w14:ligatures w14:val="none"/>
        </w:rPr>
        <w:t>y a un muchacho por un golpe que recibí.</w:t>
      </w:r>
    </w:p>
    <w:p w14:paraId="776EDD52" w14:textId="77777777" w:rsidR="004E495C" w:rsidRPr="004E495C" w:rsidRDefault="004E495C" w:rsidP="004E495C">
      <w:pPr>
        <w:shd w:val="clear" w:color="auto" w:fill="FFFFFF"/>
        <w:spacing w:after="0" w:line="240" w:lineRule="auto"/>
        <w:ind w:left="1416"/>
        <w:jc w:val="both"/>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i/>
          <w:iCs/>
          <w:color w:val="000000"/>
          <w:kern w:val="0"/>
          <w:sz w:val="27"/>
          <w:szCs w:val="27"/>
          <w:lang w:eastAsia="es-UY"/>
          <w14:ligatures w14:val="none"/>
        </w:rPr>
        <w:t>Caín será vengado siete veces,</w:t>
      </w:r>
    </w:p>
    <w:p w14:paraId="732D7923" w14:textId="77777777" w:rsidR="004E495C" w:rsidRDefault="004E495C" w:rsidP="004E495C">
      <w:pPr>
        <w:shd w:val="clear" w:color="auto" w:fill="FFFFFF"/>
        <w:spacing w:after="0" w:line="240" w:lineRule="auto"/>
        <w:ind w:left="1416"/>
        <w:jc w:val="both"/>
        <w:rPr>
          <w:rFonts w:ascii="Arial" w:eastAsia="Times New Roman" w:hAnsi="Arial" w:cs="Arial"/>
          <w:color w:val="000000"/>
          <w:kern w:val="0"/>
          <w:sz w:val="27"/>
          <w:szCs w:val="27"/>
          <w:lang w:eastAsia="es-UY"/>
          <w14:ligatures w14:val="none"/>
        </w:rPr>
      </w:pPr>
      <w:proofErr w:type="spellStart"/>
      <w:r w:rsidRPr="004E495C">
        <w:rPr>
          <w:rFonts w:ascii="Arial" w:eastAsia="Times New Roman" w:hAnsi="Arial" w:cs="Arial"/>
          <w:i/>
          <w:iCs/>
          <w:color w:val="000000"/>
          <w:kern w:val="0"/>
          <w:sz w:val="27"/>
          <w:szCs w:val="27"/>
          <w:lang w:eastAsia="es-UY"/>
          <w14:ligatures w14:val="none"/>
        </w:rPr>
        <w:t>mas</w:t>
      </w:r>
      <w:proofErr w:type="spellEnd"/>
      <w:r w:rsidRPr="004E495C">
        <w:rPr>
          <w:rFonts w:ascii="Arial" w:eastAsia="Times New Roman" w:hAnsi="Arial" w:cs="Arial"/>
          <w:i/>
          <w:iCs/>
          <w:color w:val="000000"/>
          <w:kern w:val="0"/>
          <w:sz w:val="27"/>
          <w:szCs w:val="27"/>
          <w:lang w:eastAsia="es-UY"/>
          <w14:ligatures w14:val="none"/>
        </w:rPr>
        <w:t xml:space="preserve"> </w:t>
      </w:r>
      <w:proofErr w:type="spellStart"/>
      <w:r w:rsidRPr="004E495C">
        <w:rPr>
          <w:rFonts w:ascii="Arial" w:eastAsia="Times New Roman" w:hAnsi="Arial" w:cs="Arial"/>
          <w:i/>
          <w:iCs/>
          <w:color w:val="000000"/>
          <w:kern w:val="0"/>
          <w:sz w:val="27"/>
          <w:szCs w:val="27"/>
          <w:lang w:eastAsia="es-UY"/>
          <w14:ligatures w14:val="none"/>
        </w:rPr>
        <w:t>Lámec</w:t>
      </w:r>
      <w:proofErr w:type="spellEnd"/>
      <w:r w:rsidRPr="004E495C">
        <w:rPr>
          <w:rFonts w:ascii="Arial" w:eastAsia="Times New Roman" w:hAnsi="Arial" w:cs="Arial"/>
          <w:i/>
          <w:iCs/>
          <w:color w:val="000000"/>
          <w:kern w:val="0"/>
          <w:sz w:val="27"/>
          <w:szCs w:val="27"/>
          <w:lang w:eastAsia="es-UY"/>
          <w14:ligatures w14:val="none"/>
        </w:rPr>
        <w:t xml:space="preserve"> lo será setenta y siete.»</w:t>
      </w:r>
      <w:r w:rsidRPr="004E495C">
        <w:rPr>
          <w:rFonts w:ascii="Arial" w:eastAsia="Times New Roman" w:hAnsi="Arial" w:cs="Arial"/>
          <w:color w:val="000000"/>
          <w:kern w:val="0"/>
          <w:sz w:val="27"/>
          <w:szCs w:val="27"/>
          <w:lang w:eastAsia="es-UY"/>
          <w14:ligatures w14:val="none"/>
        </w:rPr>
        <w:t> (4:23-24)</w:t>
      </w:r>
    </w:p>
    <w:p w14:paraId="1CC36202" w14:textId="77777777" w:rsidR="004E495C" w:rsidRPr="004E495C" w:rsidRDefault="004E495C" w:rsidP="004E495C">
      <w:pPr>
        <w:shd w:val="clear" w:color="auto" w:fill="FFFFFF"/>
        <w:spacing w:after="0" w:line="240" w:lineRule="auto"/>
        <w:ind w:left="1416"/>
        <w:jc w:val="both"/>
        <w:rPr>
          <w:rFonts w:ascii="Times New Roman" w:eastAsia="Times New Roman" w:hAnsi="Times New Roman" w:cs="Times New Roman"/>
          <w:color w:val="000000"/>
          <w:kern w:val="0"/>
          <w:sz w:val="27"/>
          <w:szCs w:val="27"/>
          <w:lang w:eastAsia="es-UY"/>
          <w14:ligatures w14:val="none"/>
        </w:rPr>
      </w:pPr>
    </w:p>
    <w:p w14:paraId="328D38B7" w14:textId="77777777" w:rsidR="004E495C" w:rsidRDefault="004E495C" w:rsidP="004E495C">
      <w:pPr>
        <w:shd w:val="clear" w:color="auto" w:fill="FFFFFF"/>
        <w:spacing w:after="0" w:line="240" w:lineRule="auto"/>
        <w:jc w:val="both"/>
        <w:rPr>
          <w:rFonts w:ascii="Arial" w:eastAsia="Times New Roman" w:hAnsi="Arial" w:cs="Arial"/>
          <w:color w:val="000000"/>
          <w:kern w:val="0"/>
          <w:sz w:val="24"/>
          <w:szCs w:val="24"/>
          <w:lang w:eastAsia="es-UY"/>
          <w14:ligatures w14:val="none"/>
        </w:rPr>
      </w:pPr>
      <w:r w:rsidRPr="004E495C">
        <w:rPr>
          <w:rFonts w:ascii="Arial" w:eastAsia="Times New Roman" w:hAnsi="Arial" w:cs="Arial"/>
          <w:color w:val="000000"/>
          <w:kern w:val="0"/>
          <w:sz w:val="24"/>
          <w:szCs w:val="24"/>
          <w:lang w:eastAsia="es-UY"/>
          <w14:ligatures w14:val="none"/>
        </w:rPr>
        <w:t xml:space="preserve">En el trasfondo está la ley que se llama “del Talión” (“tal como” te perjudicaron, debes hacer), conocida como “ojo por ojo, diente por diente” (Ex 21,24; Lev 24,20; </w:t>
      </w:r>
      <w:proofErr w:type="spellStart"/>
      <w:r w:rsidRPr="004E495C">
        <w:rPr>
          <w:rFonts w:ascii="Arial" w:eastAsia="Times New Roman" w:hAnsi="Arial" w:cs="Arial"/>
          <w:color w:val="000000"/>
          <w:kern w:val="0"/>
          <w:sz w:val="24"/>
          <w:szCs w:val="24"/>
          <w:lang w:eastAsia="es-UY"/>
          <w14:ligatures w14:val="none"/>
        </w:rPr>
        <w:t>Deut</w:t>
      </w:r>
      <w:proofErr w:type="spellEnd"/>
      <w:r w:rsidRPr="004E495C">
        <w:rPr>
          <w:rFonts w:ascii="Arial" w:eastAsia="Times New Roman" w:hAnsi="Arial" w:cs="Arial"/>
          <w:color w:val="000000"/>
          <w:kern w:val="0"/>
          <w:sz w:val="24"/>
          <w:szCs w:val="24"/>
          <w:lang w:eastAsia="es-UY"/>
          <w14:ligatures w14:val="none"/>
        </w:rPr>
        <w:t xml:space="preserve"> 19,21). Esta ley tenía como objetivo evitar la venganza, es decir: si te perjudican en algo (un ojo) no debes más que sancionar con un ojo (no debes dejar ciego al adversario). El crecimiento de la violencia destruye la sociedad (</w:t>
      </w:r>
      <w:proofErr w:type="spellStart"/>
      <w:r w:rsidRPr="004E495C">
        <w:rPr>
          <w:rFonts w:ascii="Arial" w:eastAsia="Times New Roman" w:hAnsi="Arial" w:cs="Arial"/>
          <w:color w:val="000000"/>
          <w:kern w:val="0"/>
          <w:sz w:val="24"/>
          <w:szCs w:val="24"/>
          <w:lang w:eastAsia="es-UY"/>
          <w14:ligatures w14:val="none"/>
        </w:rPr>
        <w:t>Gén</w:t>
      </w:r>
      <w:proofErr w:type="spellEnd"/>
      <w:r w:rsidRPr="004E495C">
        <w:rPr>
          <w:rFonts w:ascii="Arial" w:eastAsia="Times New Roman" w:hAnsi="Arial" w:cs="Arial"/>
          <w:color w:val="000000"/>
          <w:kern w:val="0"/>
          <w:sz w:val="24"/>
          <w:szCs w:val="24"/>
          <w:lang w:eastAsia="es-UY"/>
          <w14:ligatures w14:val="none"/>
        </w:rPr>
        <w:t xml:space="preserve"> 6,5). Con el aumento de la violencia, crece la venganza, y Caín es un ejemplo de ello (“siete veces”).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xml:space="preserve"> dice claramente que no respeta el “Talión” y reclama mucho más que aquello en lo que fue perjudicado. La violencia crece descontroladamente. No son esos los caminos que Dios propone para la humanidad.</w:t>
      </w:r>
    </w:p>
    <w:p w14:paraId="774C9EA7"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EC587D7"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color w:val="000000"/>
          <w:kern w:val="0"/>
          <w:sz w:val="24"/>
          <w:szCs w:val="24"/>
          <w:lang w:eastAsia="es-UY"/>
          <w14:ligatures w14:val="none"/>
        </w:rPr>
        <w:t xml:space="preserve">Es interesante que cuando el texto (que está en hebreo) se traduce al griego, el “setenta y siete” puede leerse como “setenta (veces) siete”. Es oportuno, entonces, recordar que cuando Pedro le pregunta a Jesús si ha de perdonar a su hermano las faltas que lo perjudicaron “siete veces”, Él le responde “no te digo siete, sino setenta veces siete” (Mt 18,22). Como puede verse, mientras con Caín y su descendencia la historia humana entra en una espiral de la violencia, Jesús propone para los suyos (que conocen la tradición de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xml:space="preserve">) una espiral de la paz y del perdón. Podemos decir, entonces, que Jesús es una especie de “anti </w:t>
      </w:r>
      <w:proofErr w:type="spellStart"/>
      <w:r w:rsidRPr="004E495C">
        <w:rPr>
          <w:rFonts w:ascii="Arial" w:eastAsia="Times New Roman" w:hAnsi="Arial" w:cs="Arial"/>
          <w:color w:val="000000"/>
          <w:kern w:val="0"/>
          <w:sz w:val="24"/>
          <w:szCs w:val="24"/>
          <w:lang w:eastAsia="es-UY"/>
          <w14:ligatures w14:val="none"/>
        </w:rPr>
        <w:t>Lámec</w:t>
      </w:r>
      <w:proofErr w:type="spellEnd"/>
      <w:r w:rsidRPr="004E495C">
        <w:rPr>
          <w:rFonts w:ascii="Arial" w:eastAsia="Times New Roman" w:hAnsi="Arial" w:cs="Arial"/>
          <w:color w:val="000000"/>
          <w:kern w:val="0"/>
          <w:sz w:val="24"/>
          <w:szCs w:val="24"/>
          <w:lang w:eastAsia="es-UY"/>
          <w14:ligatures w14:val="none"/>
        </w:rPr>
        <w:t>”. Y nos invita a seguir sus huellas de “constructores de la paz” para que Dios nos reconozca como sus hijos (Mt 5,9).</w:t>
      </w:r>
    </w:p>
    <w:p w14:paraId="2AF92843"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8A4E35" w14:textId="77777777" w:rsidR="004E495C" w:rsidRPr="004E495C" w:rsidRDefault="004E495C" w:rsidP="004E495C">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4E495C">
        <w:rPr>
          <w:rFonts w:ascii="Arial" w:eastAsia="Times New Roman" w:hAnsi="Arial" w:cs="Arial"/>
          <w:color w:val="000000"/>
          <w:kern w:val="0"/>
          <w:sz w:val="24"/>
          <w:szCs w:val="24"/>
          <w:lang w:eastAsia="es-UY"/>
          <w14:ligatures w14:val="none"/>
        </w:rPr>
        <w:t>Imagen tomada de </w:t>
      </w:r>
      <w:hyperlink r:id="rId6" w:tgtFrame="_blank" w:history="1">
        <w:r w:rsidRPr="004E495C">
          <w:rPr>
            <w:rFonts w:ascii="Arial" w:eastAsia="Times New Roman" w:hAnsi="Arial" w:cs="Arial"/>
            <w:color w:val="1155CC"/>
            <w:kern w:val="0"/>
            <w:sz w:val="24"/>
            <w:szCs w:val="24"/>
            <w:u w:val="single"/>
            <w:lang w:eastAsia="es-UY"/>
            <w14:ligatures w14:val="none"/>
          </w:rPr>
          <w:t>https://es.wikipedia.org/wiki/Lamec_(</w:t>
        </w:r>
        <w:proofErr w:type="spellStart"/>
        <w:r w:rsidRPr="004E495C">
          <w:rPr>
            <w:rFonts w:ascii="Arial" w:eastAsia="Times New Roman" w:hAnsi="Arial" w:cs="Arial"/>
            <w:color w:val="1155CC"/>
            <w:kern w:val="0"/>
            <w:sz w:val="24"/>
            <w:szCs w:val="24"/>
            <w:u w:val="single"/>
            <w:lang w:eastAsia="es-UY"/>
            <w14:ligatures w14:val="none"/>
          </w:rPr>
          <w:t>descendiente_de_Caín</w:t>
        </w:r>
        <w:proofErr w:type="spellEnd"/>
        <w:r w:rsidRPr="004E495C">
          <w:rPr>
            <w:rFonts w:ascii="Arial" w:eastAsia="Times New Roman" w:hAnsi="Arial" w:cs="Arial"/>
            <w:color w:val="1155CC"/>
            <w:kern w:val="0"/>
            <w:sz w:val="24"/>
            <w:szCs w:val="24"/>
            <w:u w:val="single"/>
            <w:lang w:eastAsia="es-UY"/>
            <w14:ligatures w14:val="none"/>
          </w:rPr>
          <w:t>)</w:t>
        </w:r>
      </w:hyperlink>
    </w:p>
    <w:p w14:paraId="2BB362C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95C"/>
    <w:rsid w:val="004C683A"/>
    <w:rsid w:val="004E495C"/>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E673"/>
  <w15:chartTrackingRefBased/>
  <w15:docId w15:val="{F3FDB571-DEA6-4163-BC14-643049D74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E4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4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495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495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495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495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49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49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495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49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49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49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49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49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49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49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49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495C"/>
    <w:rPr>
      <w:rFonts w:eastAsiaTheme="majorEastAsia" w:cstheme="majorBidi"/>
      <w:color w:val="272727" w:themeColor="text1" w:themeTint="D8"/>
    </w:rPr>
  </w:style>
  <w:style w:type="paragraph" w:styleId="Ttulo">
    <w:name w:val="Title"/>
    <w:basedOn w:val="Normal"/>
    <w:next w:val="Normal"/>
    <w:link w:val="TtuloCar"/>
    <w:uiPriority w:val="10"/>
    <w:qFormat/>
    <w:rsid w:val="004E4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49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495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49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495C"/>
    <w:pPr>
      <w:spacing w:before="160"/>
      <w:jc w:val="center"/>
    </w:pPr>
    <w:rPr>
      <w:i/>
      <w:iCs/>
      <w:color w:val="404040" w:themeColor="text1" w:themeTint="BF"/>
    </w:rPr>
  </w:style>
  <w:style w:type="character" w:customStyle="1" w:styleId="CitaCar">
    <w:name w:val="Cita Car"/>
    <w:basedOn w:val="Fuentedeprrafopredeter"/>
    <w:link w:val="Cita"/>
    <w:uiPriority w:val="29"/>
    <w:rsid w:val="004E495C"/>
    <w:rPr>
      <w:i/>
      <w:iCs/>
      <w:color w:val="404040" w:themeColor="text1" w:themeTint="BF"/>
    </w:rPr>
  </w:style>
  <w:style w:type="paragraph" w:styleId="Prrafodelista">
    <w:name w:val="List Paragraph"/>
    <w:basedOn w:val="Normal"/>
    <w:uiPriority w:val="34"/>
    <w:qFormat/>
    <w:rsid w:val="004E495C"/>
    <w:pPr>
      <w:ind w:left="720"/>
      <w:contextualSpacing/>
    </w:pPr>
  </w:style>
  <w:style w:type="character" w:styleId="nfasisintenso">
    <w:name w:val="Intense Emphasis"/>
    <w:basedOn w:val="Fuentedeprrafopredeter"/>
    <w:uiPriority w:val="21"/>
    <w:qFormat/>
    <w:rsid w:val="004E495C"/>
    <w:rPr>
      <w:i/>
      <w:iCs/>
      <w:color w:val="0F4761" w:themeColor="accent1" w:themeShade="BF"/>
    </w:rPr>
  </w:style>
  <w:style w:type="paragraph" w:styleId="Citadestacada">
    <w:name w:val="Intense Quote"/>
    <w:basedOn w:val="Normal"/>
    <w:next w:val="Normal"/>
    <w:link w:val="CitadestacadaCar"/>
    <w:uiPriority w:val="30"/>
    <w:qFormat/>
    <w:rsid w:val="004E4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495C"/>
    <w:rPr>
      <w:i/>
      <w:iCs/>
      <w:color w:val="0F4761" w:themeColor="accent1" w:themeShade="BF"/>
    </w:rPr>
  </w:style>
  <w:style w:type="character" w:styleId="Referenciaintensa">
    <w:name w:val="Intense Reference"/>
    <w:basedOn w:val="Fuentedeprrafopredeter"/>
    <w:uiPriority w:val="32"/>
    <w:qFormat/>
    <w:rsid w:val="004E49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81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Lamec_(descendiente_de_Ca%C3%ADn)" TargetMode="External"/><Relationship Id="rId5" Type="http://schemas.openxmlformats.org/officeDocument/2006/relationships/image" Target="media/image1.jpeg"/><Relationship Id="rId4" Type="http://schemas.openxmlformats.org/officeDocument/2006/relationships/hyperlink" Target="https://www.blogger.com/blog/post/edit/2845060600014161194/295356052157927207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3533</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2025-05-22T16:11:00Z</dcterms:created>
  <dcterms:modified xsi:type="dcterms:W3CDTF">2025-05-22T16:12:00Z</dcterms:modified>
</cp:coreProperties>
</file>