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76BDA4" w14:textId="77777777" w:rsidR="000E0BF6" w:rsidRPr="000E0BF6" w:rsidRDefault="000E0BF6" w:rsidP="000E0BF6">
      <w:pPr>
        <w:shd w:val="clear" w:color="auto" w:fill="FFCB9E"/>
        <w:spacing w:after="0" w:line="240" w:lineRule="auto"/>
        <w:jc w:val="center"/>
        <w:outlineLvl w:val="1"/>
        <w:rPr>
          <w:rFonts w:ascii="Tahoma" w:eastAsia="Times New Roman" w:hAnsi="Tahoma" w:cs="Tahoma"/>
          <w:b/>
          <w:bCs/>
          <w:color w:val="483D34"/>
          <w:kern w:val="0"/>
          <w:sz w:val="29"/>
          <w:szCs w:val="29"/>
          <w:lang w:eastAsia="es-UY"/>
          <w14:ligatures w14:val="none"/>
        </w:rPr>
      </w:pPr>
      <w:r w:rsidRPr="000E0BF6">
        <w:rPr>
          <w:rFonts w:ascii="Tahoma" w:eastAsia="Times New Roman" w:hAnsi="Tahoma" w:cs="Tahoma"/>
          <w:b/>
          <w:bCs/>
          <w:color w:val="483D34"/>
          <w:kern w:val="0"/>
          <w:sz w:val="29"/>
          <w:szCs w:val="29"/>
          <w:lang w:eastAsia="es-UY"/>
          <w14:ligatures w14:val="none"/>
        </w:rPr>
        <w:t>LA CRUZ: HISTORIA, CREENCIA (INTERPRETACIÓN) Y SIMBOLISMO</w:t>
      </w:r>
    </w:p>
    <w:p w14:paraId="4902028A" w14:textId="77777777" w:rsidR="000E0BF6" w:rsidRDefault="000E0BF6" w:rsidP="000E0BF6">
      <w:pPr>
        <w:shd w:val="clear" w:color="auto" w:fill="FFCB9E"/>
        <w:spacing w:after="0" w:line="240" w:lineRule="auto"/>
        <w:jc w:val="both"/>
        <w:rPr>
          <w:rFonts w:ascii="Tahoma" w:eastAsia="Times New Roman" w:hAnsi="Tahoma" w:cs="Tahoma"/>
          <w:color w:val="483D34"/>
          <w:kern w:val="0"/>
          <w:sz w:val="23"/>
          <w:szCs w:val="23"/>
          <w:lang w:eastAsia="es-UY"/>
          <w14:ligatures w14:val="none"/>
        </w:rPr>
      </w:pPr>
    </w:p>
    <w:p w14:paraId="6A56196A" w14:textId="0E435AE0" w:rsidR="000E0BF6" w:rsidRPr="000E0BF6" w:rsidRDefault="000E0BF6" w:rsidP="000E0BF6">
      <w:pPr>
        <w:shd w:val="clear" w:color="auto" w:fill="FFCB9E"/>
        <w:spacing w:after="0" w:line="240" w:lineRule="auto"/>
        <w:jc w:val="both"/>
        <w:rPr>
          <w:rFonts w:ascii="Tahoma" w:eastAsia="Times New Roman" w:hAnsi="Tahoma" w:cs="Tahoma"/>
          <w:color w:val="483D34"/>
          <w:kern w:val="0"/>
          <w:sz w:val="23"/>
          <w:szCs w:val="23"/>
          <w:lang w:eastAsia="es-UY"/>
          <w14:ligatures w14:val="none"/>
        </w:rPr>
      </w:pPr>
      <w:hyperlink r:id="rId5" w:history="1">
        <w:r w:rsidRPr="000E0BF6">
          <w:rPr>
            <w:rFonts w:ascii="Tahoma" w:eastAsia="Times New Roman" w:hAnsi="Tahoma" w:cs="Tahoma"/>
            <w:b/>
            <w:bCs/>
            <w:color w:val="483D34"/>
            <w:kern w:val="0"/>
            <w:sz w:val="23"/>
            <w:szCs w:val="23"/>
            <w:u w:val="single"/>
            <w:lang w:eastAsia="es-UY"/>
            <w14:ligatures w14:val="none"/>
          </w:rPr>
          <w:t>Enrique Martínez Lozano</w:t>
        </w:r>
      </w:hyperlink>
    </w:p>
    <w:p w14:paraId="36FFCC0A" w14:textId="77777777" w:rsidR="000E0BF6" w:rsidRDefault="000E0BF6" w:rsidP="000E0BF6">
      <w:pPr>
        <w:shd w:val="clear" w:color="auto" w:fill="FFCB9E"/>
        <w:spacing w:after="180" w:line="240" w:lineRule="auto"/>
        <w:jc w:val="both"/>
        <w:rPr>
          <w:rFonts w:ascii="Tahoma" w:eastAsia="Times New Roman" w:hAnsi="Tahoma" w:cs="Tahoma"/>
          <w:b/>
          <w:bCs/>
          <w:color w:val="483D34"/>
          <w:kern w:val="0"/>
          <w:sz w:val="24"/>
          <w:szCs w:val="24"/>
          <w:lang w:eastAsia="es-UY"/>
          <w14:ligatures w14:val="none"/>
        </w:rPr>
      </w:pPr>
    </w:p>
    <w:p w14:paraId="53F3E55E" w14:textId="181D4C2B" w:rsidR="000E0BF6" w:rsidRPr="000E0BF6" w:rsidRDefault="000E0BF6" w:rsidP="000E0BF6">
      <w:pPr>
        <w:shd w:val="clear" w:color="auto" w:fill="FFCB9E"/>
        <w:spacing w:after="180" w:line="240" w:lineRule="auto"/>
        <w:jc w:val="both"/>
        <w:rPr>
          <w:rFonts w:ascii="Tahoma" w:eastAsia="Times New Roman" w:hAnsi="Tahoma" w:cs="Tahoma"/>
          <w:color w:val="483D34"/>
          <w:kern w:val="0"/>
          <w:sz w:val="24"/>
          <w:szCs w:val="24"/>
          <w:lang w:eastAsia="es-UY"/>
          <w14:ligatures w14:val="none"/>
        </w:rPr>
      </w:pPr>
      <w:r w:rsidRPr="000E0BF6">
        <w:rPr>
          <w:rFonts w:ascii="Tahoma" w:eastAsia="Times New Roman" w:hAnsi="Tahoma" w:cs="Tahoma"/>
          <w:b/>
          <w:bCs/>
          <w:color w:val="483D34"/>
          <w:kern w:val="0"/>
          <w:sz w:val="24"/>
          <w:szCs w:val="24"/>
          <w:lang w:eastAsia="es-UY"/>
          <w14:ligatures w14:val="none"/>
        </w:rPr>
        <w:t>Domingo de Ramos</w:t>
      </w:r>
    </w:p>
    <w:p w14:paraId="4EB3331F" w14:textId="77777777" w:rsidR="000E0BF6" w:rsidRPr="000E0BF6" w:rsidRDefault="000E0BF6" w:rsidP="000E0BF6">
      <w:pPr>
        <w:shd w:val="clear" w:color="auto" w:fill="FFCB9E"/>
        <w:spacing w:after="180" w:line="240" w:lineRule="auto"/>
        <w:jc w:val="both"/>
        <w:rPr>
          <w:rFonts w:ascii="Tahoma" w:eastAsia="Times New Roman" w:hAnsi="Tahoma" w:cs="Tahoma"/>
          <w:color w:val="483D34"/>
          <w:kern w:val="0"/>
          <w:sz w:val="24"/>
          <w:szCs w:val="24"/>
          <w:lang w:eastAsia="es-UY"/>
          <w14:ligatures w14:val="none"/>
        </w:rPr>
      </w:pPr>
      <w:r w:rsidRPr="000E0BF6">
        <w:rPr>
          <w:rFonts w:ascii="Tahoma" w:eastAsia="Times New Roman" w:hAnsi="Tahoma" w:cs="Tahoma"/>
          <w:color w:val="483D34"/>
          <w:kern w:val="0"/>
          <w:sz w:val="24"/>
          <w:szCs w:val="24"/>
          <w:lang w:eastAsia="es-UY"/>
          <w14:ligatures w14:val="none"/>
        </w:rPr>
        <w:t>13 de abril</w:t>
      </w:r>
    </w:p>
    <w:p w14:paraId="4BBCFC49" w14:textId="77777777" w:rsidR="000E0BF6" w:rsidRPr="000E0BF6" w:rsidRDefault="000E0BF6" w:rsidP="000E0BF6">
      <w:pPr>
        <w:shd w:val="clear" w:color="auto" w:fill="FFCB9E"/>
        <w:spacing w:after="180" w:line="240" w:lineRule="auto"/>
        <w:jc w:val="both"/>
        <w:rPr>
          <w:rFonts w:ascii="Tahoma" w:eastAsia="Times New Roman" w:hAnsi="Tahoma" w:cs="Tahoma"/>
          <w:color w:val="483D34"/>
          <w:kern w:val="0"/>
          <w:sz w:val="24"/>
          <w:szCs w:val="24"/>
          <w:lang w:eastAsia="es-UY"/>
          <w14:ligatures w14:val="none"/>
        </w:rPr>
      </w:pPr>
      <w:proofErr w:type="spellStart"/>
      <w:r w:rsidRPr="000E0BF6">
        <w:rPr>
          <w:rFonts w:ascii="Tahoma" w:eastAsia="Times New Roman" w:hAnsi="Tahoma" w:cs="Tahoma"/>
          <w:color w:val="483D34"/>
          <w:kern w:val="0"/>
          <w:sz w:val="24"/>
          <w:szCs w:val="24"/>
          <w:lang w:eastAsia="es-UY"/>
          <w14:ligatures w14:val="none"/>
        </w:rPr>
        <w:t>Lc</w:t>
      </w:r>
      <w:proofErr w:type="spellEnd"/>
      <w:r w:rsidRPr="000E0BF6">
        <w:rPr>
          <w:rFonts w:ascii="Tahoma" w:eastAsia="Times New Roman" w:hAnsi="Tahoma" w:cs="Tahoma"/>
          <w:color w:val="483D34"/>
          <w:kern w:val="0"/>
          <w:sz w:val="24"/>
          <w:szCs w:val="24"/>
          <w:lang w:eastAsia="es-UY"/>
          <w14:ligatures w14:val="none"/>
        </w:rPr>
        <w:t xml:space="preserve">  23, 1-49</w:t>
      </w:r>
    </w:p>
    <w:p w14:paraId="2C27560F" w14:textId="77777777" w:rsidR="000E0BF6" w:rsidRPr="000E0BF6" w:rsidRDefault="000E0BF6" w:rsidP="000E0BF6">
      <w:pPr>
        <w:shd w:val="clear" w:color="auto" w:fill="FFCB9E"/>
        <w:spacing w:after="180" w:line="240" w:lineRule="auto"/>
        <w:jc w:val="both"/>
        <w:rPr>
          <w:rFonts w:ascii="Tahoma" w:eastAsia="Times New Roman" w:hAnsi="Tahoma" w:cs="Tahoma"/>
          <w:color w:val="483D34"/>
          <w:kern w:val="0"/>
          <w:sz w:val="24"/>
          <w:szCs w:val="24"/>
          <w:lang w:eastAsia="es-UY"/>
          <w14:ligatures w14:val="none"/>
        </w:rPr>
      </w:pPr>
      <w:r w:rsidRPr="000E0BF6">
        <w:rPr>
          <w:rFonts w:ascii="Tahoma" w:eastAsia="Times New Roman" w:hAnsi="Tahoma" w:cs="Tahoma"/>
          <w:color w:val="483D34"/>
          <w:kern w:val="0"/>
          <w:sz w:val="24"/>
          <w:szCs w:val="24"/>
          <w:lang w:eastAsia="es-UY"/>
          <w14:ligatures w14:val="none"/>
        </w:rPr>
        <w:t xml:space="preserve">Se ha pervertido tanto el significado de la cruz que resulta difícil proponer una lectura de </w:t>
      </w:r>
      <w:proofErr w:type="gramStart"/>
      <w:r w:rsidRPr="000E0BF6">
        <w:rPr>
          <w:rFonts w:ascii="Tahoma" w:eastAsia="Times New Roman" w:hAnsi="Tahoma" w:cs="Tahoma"/>
          <w:color w:val="483D34"/>
          <w:kern w:val="0"/>
          <w:sz w:val="24"/>
          <w:szCs w:val="24"/>
          <w:lang w:eastAsia="es-UY"/>
          <w14:ligatures w14:val="none"/>
        </w:rPr>
        <w:t>la misma</w:t>
      </w:r>
      <w:proofErr w:type="gramEnd"/>
      <w:r w:rsidRPr="000E0BF6">
        <w:rPr>
          <w:rFonts w:ascii="Tahoma" w:eastAsia="Times New Roman" w:hAnsi="Tahoma" w:cs="Tahoma"/>
          <w:color w:val="483D34"/>
          <w:kern w:val="0"/>
          <w:sz w:val="24"/>
          <w:szCs w:val="24"/>
          <w:lang w:eastAsia="es-UY"/>
          <w14:ligatures w14:val="none"/>
        </w:rPr>
        <w:t xml:space="preserve"> en clave positiva. De la cruz se ha dicho:</w:t>
      </w:r>
    </w:p>
    <w:p w14:paraId="7C1D599C" w14:textId="77777777" w:rsidR="000E0BF6" w:rsidRPr="000E0BF6" w:rsidRDefault="000E0BF6" w:rsidP="000E0BF6">
      <w:pPr>
        <w:shd w:val="clear" w:color="auto" w:fill="FFCB9E"/>
        <w:spacing w:after="180" w:line="240" w:lineRule="auto"/>
        <w:jc w:val="both"/>
        <w:rPr>
          <w:rFonts w:ascii="Tahoma" w:eastAsia="Times New Roman" w:hAnsi="Tahoma" w:cs="Tahoma"/>
          <w:color w:val="483D34"/>
          <w:kern w:val="0"/>
          <w:sz w:val="24"/>
          <w:szCs w:val="24"/>
          <w:lang w:eastAsia="es-UY"/>
          <w14:ligatures w14:val="none"/>
        </w:rPr>
      </w:pPr>
      <w:r w:rsidRPr="000E0BF6">
        <w:rPr>
          <w:rFonts w:ascii="Tahoma" w:eastAsia="Times New Roman" w:hAnsi="Tahoma" w:cs="Tahoma"/>
          <w:color w:val="483D34"/>
          <w:kern w:val="0"/>
          <w:sz w:val="24"/>
          <w:szCs w:val="24"/>
          <w:lang w:eastAsia="es-UY"/>
          <w14:ligatures w14:val="none"/>
        </w:rPr>
        <w:t>· que fue consecuencia del pecado del ser humano;</w:t>
      </w:r>
    </w:p>
    <w:p w14:paraId="0D039F8D" w14:textId="77777777" w:rsidR="000E0BF6" w:rsidRPr="000E0BF6" w:rsidRDefault="000E0BF6" w:rsidP="000E0BF6">
      <w:pPr>
        <w:shd w:val="clear" w:color="auto" w:fill="FFCB9E"/>
        <w:spacing w:after="180" w:line="240" w:lineRule="auto"/>
        <w:jc w:val="both"/>
        <w:rPr>
          <w:rFonts w:ascii="Tahoma" w:eastAsia="Times New Roman" w:hAnsi="Tahoma" w:cs="Tahoma"/>
          <w:color w:val="483D34"/>
          <w:kern w:val="0"/>
          <w:sz w:val="24"/>
          <w:szCs w:val="24"/>
          <w:lang w:eastAsia="es-UY"/>
          <w14:ligatures w14:val="none"/>
        </w:rPr>
      </w:pPr>
      <w:r w:rsidRPr="000E0BF6">
        <w:rPr>
          <w:rFonts w:ascii="Tahoma" w:eastAsia="Times New Roman" w:hAnsi="Tahoma" w:cs="Tahoma"/>
          <w:color w:val="483D34"/>
          <w:kern w:val="0"/>
          <w:sz w:val="24"/>
          <w:szCs w:val="24"/>
          <w:lang w:eastAsia="es-UY"/>
          <w14:ligatures w14:val="none"/>
        </w:rPr>
        <w:t>· que fue el castigo que dios infligió a su propio hijo para saldar la deuda del pecado;</w:t>
      </w:r>
    </w:p>
    <w:p w14:paraId="5F0C8AA9" w14:textId="77777777" w:rsidR="000E0BF6" w:rsidRPr="000E0BF6" w:rsidRDefault="000E0BF6" w:rsidP="000E0BF6">
      <w:pPr>
        <w:shd w:val="clear" w:color="auto" w:fill="FFCB9E"/>
        <w:spacing w:after="180" w:line="240" w:lineRule="auto"/>
        <w:jc w:val="both"/>
        <w:rPr>
          <w:rFonts w:ascii="Tahoma" w:eastAsia="Times New Roman" w:hAnsi="Tahoma" w:cs="Tahoma"/>
          <w:color w:val="483D34"/>
          <w:kern w:val="0"/>
          <w:sz w:val="24"/>
          <w:szCs w:val="24"/>
          <w:lang w:eastAsia="es-UY"/>
          <w14:ligatures w14:val="none"/>
        </w:rPr>
      </w:pPr>
      <w:r w:rsidRPr="000E0BF6">
        <w:rPr>
          <w:rFonts w:ascii="Tahoma" w:eastAsia="Times New Roman" w:hAnsi="Tahoma" w:cs="Tahoma"/>
          <w:color w:val="483D34"/>
          <w:kern w:val="0"/>
          <w:sz w:val="24"/>
          <w:szCs w:val="24"/>
          <w:lang w:eastAsia="es-UY"/>
          <w14:ligatures w14:val="none"/>
        </w:rPr>
        <w:t>· que fue el modo como Jesús expió nuestro pecado y, de ese modo, nos redimió, salvó nuestras almas y nos abrió las puertas del cielo…</w:t>
      </w:r>
    </w:p>
    <w:p w14:paraId="7F305633" w14:textId="77777777" w:rsidR="000E0BF6" w:rsidRPr="000E0BF6" w:rsidRDefault="000E0BF6" w:rsidP="000E0BF6">
      <w:pPr>
        <w:shd w:val="clear" w:color="auto" w:fill="FFCB9E"/>
        <w:spacing w:after="180" w:line="240" w:lineRule="auto"/>
        <w:jc w:val="both"/>
        <w:rPr>
          <w:rFonts w:ascii="Tahoma" w:eastAsia="Times New Roman" w:hAnsi="Tahoma" w:cs="Tahoma"/>
          <w:color w:val="483D34"/>
          <w:kern w:val="0"/>
          <w:sz w:val="24"/>
          <w:szCs w:val="24"/>
          <w:lang w:eastAsia="es-UY"/>
          <w14:ligatures w14:val="none"/>
        </w:rPr>
      </w:pPr>
      <w:r w:rsidRPr="000E0BF6">
        <w:rPr>
          <w:rFonts w:ascii="Tahoma" w:eastAsia="Times New Roman" w:hAnsi="Tahoma" w:cs="Tahoma"/>
          <w:color w:val="483D34"/>
          <w:kern w:val="0"/>
          <w:sz w:val="24"/>
          <w:szCs w:val="24"/>
          <w:lang w:eastAsia="es-UY"/>
          <w14:ligatures w14:val="none"/>
        </w:rPr>
        <w:t xml:space="preserve">Tomado al pie de la letra, tal modo de presentarla daba como resultado la exaltación del </w:t>
      </w:r>
      <w:proofErr w:type="spellStart"/>
      <w:r w:rsidRPr="000E0BF6">
        <w:rPr>
          <w:rFonts w:ascii="Tahoma" w:eastAsia="Times New Roman" w:hAnsi="Tahoma" w:cs="Tahoma"/>
          <w:color w:val="483D34"/>
          <w:kern w:val="0"/>
          <w:sz w:val="24"/>
          <w:szCs w:val="24"/>
          <w:lang w:eastAsia="es-UY"/>
          <w14:ligatures w14:val="none"/>
        </w:rPr>
        <w:t>dolorismo</w:t>
      </w:r>
      <w:proofErr w:type="spellEnd"/>
      <w:r w:rsidRPr="000E0BF6">
        <w:rPr>
          <w:rFonts w:ascii="Tahoma" w:eastAsia="Times New Roman" w:hAnsi="Tahoma" w:cs="Tahoma"/>
          <w:color w:val="483D34"/>
          <w:kern w:val="0"/>
          <w:sz w:val="24"/>
          <w:szCs w:val="24"/>
          <w:lang w:eastAsia="es-UY"/>
          <w14:ligatures w14:val="none"/>
        </w:rPr>
        <w:t>, la imagen de los seres humanos como esencialmente pecaminosos desde antes de su propio nacimiento y la idea de un dios sádico, vengativo y cruel. Hasta el punto de que uno no puede dejar de preguntarse cómo gran parte de la humanidad ha podido creer, durante siglos, en semejante caricatura de dios.</w:t>
      </w:r>
    </w:p>
    <w:p w14:paraId="7C67D670" w14:textId="77777777" w:rsidR="000E0BF6" w:rsidRPr="000E0BF6" w:rsidRDefault="000E0BF6" w:rsidP="000E0BF6">
      <w:pPr>
        <w:shd w:val="clear" w:color="auto" w:fill="FFCB9E"/>
        <w:spacing w:after="180" w:line="240" w:lineRule="auto"/>
        <w:jc w:val="both"/>
        <w:rPr>
          <w:rFonts w:ascii="Tahoma" w:eastAsia="Times New Roman" w:hAnsi="Tahoma" w:cs="Tahoma"/>
          <w:color w:val="483D34"/>
          <w:kern w:val="0"/>
          <w:sz w:val="24"/>
          <w:szCs w:val="24"/>
          <w:lang w:eastAsia="es-UY"/>
          <w14:ligatures w14:val="none"/>
        </w:rPr>
      </w:pPr>
      <w:r w:rsidRPr="000E0BF6">
        <w:rPr>
          <w:rFonts w:ascii="Tahoma" w:eastAsia="Times New Roman" w:hAnsi="Tahoma" w:cs="Tahoma"/>
          <w:color w:val="483D34"/>
          <w:kern w:val="0"/>
          <w:sz w:val="24"/>
          <w:szCs w:val="24"/>
          <w:lang w:eastAsia="es-UY"/>
          <w14:ligatures w14:val="none"/>
        </w:rPr>
        <w:t>Dejando de lado toda esa </w:t>
      </w:r>
      <w:r w:rsidRPr="000E0BF6">
        <w:rPr>
          <w:rFonts w:ascii="Tahoma" w:eastAsia="Times New Roman" w:hAnsi="Tahoma" w:cs="Tahoma"/>
          <w:i/>
          <w:iCs/>
          <w:color w:val="483D34"/>
          <w:kern w:val="0"/>
          <w:sz w:val="24"/>
          <w:szCs w:val="24"/>
          <w:lang w:eastAsia="es-UY"/>
          <w14:ligatures w14:val="none"/>
        </w:rPr>
        <w:t>interpretación</w:t>
      </w:r>
      <w:r w:rsidRPr="000E0BF6">
        <w:rPr>
          <w:rFonts w:ascii="Tahoma" w:eastAsia="Times New Roman" w:hAnsi="Tahoma" w:cs="Tahoma"/>
          <w:color w:val="483D34"/>
          <w:kern w:val="0"/>
          <w:sz w:val="24"/>
          <w:szCs w:val="24"/>
          <w:lang w:eastAsia="es-UY"/>
          <w14:ligatures w14:val="none"/>
        </w:rPr>
        <w:t>, tal como se fue plasmando a lo largo de generaciones, en la enseñanza de la iglesia, transmitida a través de catecismos y predicaciones, cabe otra lectura del hecho de la cruz más ajustada, tanto en el plano histórico como en el simbólico.</w:t>
      </w:r>
    </w:p>
    <w:p w14:paraId="369A86E4" w14:textId="77777777" w:rsidR="000E0BF6" w:rsidRPr="000E0BF6" w:rsidRDefault="000E0BF6" w:rsidP="000E0BF6">
      <w:pPr>
        <w:shd w:val="clear" w:color="auto" w:fill="FFCB9E"/>
        <w:spacing w:after="180" w:line="240" w:lineRule="auto"/>
        <w:jc w:val="both"/>
        <w:rPr>
          <w:rFonts w:ascii="Tahoma" w:eastAsia="Times New Roman" w:hAnsi="Tahoma" w:cs="Tahoma"/>
          <w:color w:val="483D34"/>
          <w:kern w:val="0"/>
          <w:sz w:val="24"/>
          <w:szCs w:val="24"/>
          <w:lang w:eastAsia="es-UY"/>
          <w14:ligatures w14:val="none"/>
        </w:rPr>
      </w:pPr>
      <w:r w:rsidRPr="000E0BF6">
        <w:rPr>
          <w:rFonts w:ascii="Tahoma" w:eastAsia="Times New Roman" w:hAnsi="Tahoma" w:cs="Tahoma"/>
          <w:i/>
          <w:iCs/>
          <w:color w:val="483D34"/>
          <w:kern w:val="0"/>
          <w:sz w:val="24"/>
          <w:szCs w:val="24"/>
          <w:lang w:eastAsia="es-UY"/>
          <w14:ligatures w14:val="none"/>
        </w:rPr>
        <w:t>Históricamente</w:t>
      </w:r>
      <w:r w:rsidRPr="000E0BF6">
        <w:rPr>
          <w:rFonts w:ascii="Tahoma" w:eastAsia="Times New Roman" w:hAnsi="Tahoma" w:cs="Tahoma"/>
          <w:color w:val="483D34"/>
          <w:kern w:val="0"/>
          <w:sz w:val="24"/>
          <w:szCs w:val="24"/>
          <w:lang w:eastAsia="es-UY"/>
          <w14:ligatures w14:val="none"/>
        </w:rPr>
        <w:t>, destacan dos elementos: por un lado, la cruz fue la condena injustificable y cruel por parte del poder de turno contra un hombre inocente que, por diferentes motivos, les resultaba molesto y del que querían deshacerse a toda costa; por otro, pone de relieve la lucidez y coherencia de ese hombre (Jesús), viviendo la fidelidad a sí mismo por encima incluso del apego a su propia vida.</w:t>
      </w:r>
    </w:p>
    <w:p w14:paraId="6135AA93" w14:textId="77777777" w:rsidR="000E0BF6" w:rsidRPr="000E0BF6" w:rsidRDefault="000E0BF6" w:rsidP="000E0BF6">
      <w:pPr>
        <w:shd w:val="clear" w:color="auto" w:fill="FFCB9E"/>
        <w:spacing w:after="180" w:line="240" w:lineRule="auto"/>
        <w:jc w:val="both"/>
        <w:rPr>
          <w:rFonts w:ascii="Tahoma" w:eastAsia="Times New Roman" w:hAnsi="Tahoma" w:cs="Tahoma"/>
          <w:color w:val="483D34"/>
          <w:kern w:val="0"/>
          <w:sz w:val="24"/>
          <w:szCs w:val="24"/>
          <w:lang w:eastAsia="es-UY"/>
          <w14:ligatures w14:val="none"/>
        </w:rPr>
      </w:pPr>
      <w:r w:rsidRPr="000E0BF6">
        <w:rPr>
          <w:rFonts w:ascii="Tahoma" w:eastAsia="Times New Roman" w:hAnsi="Tahoma" w:cs="Tahoma"/>
          <w:i/>
          <w:iCs/>
          <w:color w:val="483D34"/>
          <w:kern w:val="0"/>
          <w:sz w:val="24"/>
          <w:szCs w:val="24"/>
          <w:lang w:eastAsia="es-UY"/>
          <w14:ligatures w14:val="none"/>
        </w:rPr>
        <w:t>Simbólicamente</w:t>
      </w:r>
      <w:r w:rsidRPr="000E0BF6">
        <w:rPr>
          <w:rFonts w:ascii="Tahoma" w:eastAsia="Times New Roman" w:hAnsi="Tahoma" w:cs="Tahoma"/>
          <w:color w:val="483D34"/>
          <w:kern w:val="0"/>
          <w:sz w:val="24"/>
          <w:szCs w:val="24"/>
          <w:lang w:eastAsia="es-UY"/>
          <w14:ligatures w14:val="none"/>
        </w:rPr>
        <w:t xml:space="preserve">, la cruz traslada un doble significado: por una parte, su propia forma -vertical y horizontal- simboliza la unidad de lo alto, lo profundo y lo ancho, del cielo y de la tierra, de todo lo real; en ese sentido, la cruz es abrazo que expresa la unidad radical de todo lo que es; por otra, el crucificado simboliza a la persona </w:t>
      </w:r>
      <w:proofErr w:type="spellStart"/>
      <w:r w:rsidRPr="000E0BF6">
        <w:rPr>
          <w:rFonts w:ascii="Tahoma" w:eastAsia="Times New Roman" w:hAnsi="Tahoma" w:cs="Tahoma"/>
          <w:color w:val="483D34"/>
          <w:kern w:val="0"/>
          <w:sz w:val="24"/>
          <w:szCs w:val="24"/>
          <w:lang w:eastAsia="es-UY"/>
          <w14:ligatures w14:val="none"/>
        </w:rPr>
        <w:t>sabia</w:t>
      </w:r>
      <w:proofErr w:type="spellEnd"/>
      <w:r w:rsidRPr="000E0BF6">
        <w:rPr>
          <w:rFonts w:ascii="Tahoma" w:eastAsia="Times New Roman" w:hAnsi="Tahoma" w:cs="Tahoma"/>
          <w:color w:val="483D34"/>
          <w:kern w:val="0"/>
          <w:sz w:val="24"/>
          <w:szCs w:val="24"/>
          <w:lang w:eastAsia="es-UY"/>
          <w14:ligatures w14:val="none"/>
        </w:rPr>
        <w:t xml:space="preserve"> que deja “clavado” su propio ego –se ha </w:t>
      </w:r>
      <w:proofErr w:type="spellStart"/>
      <w:r w:rsidRPr="000E0BF6">
        <w:rPr>
          <w:rFonts w:ascii="Tahoma" w:eastAsia="Times New Roman" w:hAnsi="Tahoma" w:cs="Tahoma"/>
          <w:color w:val="483D34"/>
          <w:kern w:val="0"/>
          <w:sz w:val="24"/>
          <w:szCs w:val="24"/>
          <w:lang w:eastAsia="es-UY"/>
          <w14:ligatures w14:val="none"/>
        </w:rPr>
        <w:t>desidentificado</w:t>
      </w:r>
      <w:proofErr w:type="spellEnd"/>
      <w:r w:rsidRPr="000E0BF6">
        <w:rPr>
          <w:rFonts w:ascii="Tahoma" w:eastAsia="Times New Roman" w:hAnsi="Tahoma" w:cs="Tahoma"/>
          <w:color w:val="483D34"/>
          <w:kern w:val="0"/>
          <w:sz w:val="24"/>
          <w:szCs w:val="24"/>
          <w:lang w:eastAsia="es-UY"/>
          <w14:ligatures w14:val="none"/>
        </w:rPr>
        <w:t xml:space="preserve"> de él– y vive en la verdad –serena, gozosa y entregada– de lo que es.</w:t>
      </w:r>
    </w:p>
    <w:p w14:paraId="62DDA9C2" w14:textId="42047A6C" w:rsidR="000E0BF6" w:rsidRDefault="000E0BF6" w:rsidP="000E0BF6">
      <w:pPr>
        <w:shd w:val="clear" w:color="auto" w:fill="FFCB9E"/>
        <w:spacing w:after="180" w:line="240" w:lineRule="auto"/>
        <w:jc w:val="both"/>
        <w:rPr>
          <w:rFonts w:ascii="Tahoma" w:eastAsia="Times New Roman" w:hAnsi="Tahoma" w:cs="Tahoma"/>
          <w:color w:val="483D34"/>
          <w:kern w:val="0"/>
          <w:sz w:val="24"/>
          <w:szCs w:val="24"/>
          <w:lang w:eastAsia="es-UY"/>
          <w14:ligatures w14:val="none"/>
        </w:rPr>
      </w:pPr>
      <w:r w:rsidRPr="000E0BF6">
        <w:rPr>
          <w:rFonts w:ascii="Tahoma" w:eastAsia="Times New Roman" w:hAnsi="Tahoma" w:cs="Tahoma"/>
          <w:color w:val="483D34"/>
          <w:kern w:val="0"/>
          <w:sz w:val="24"/>
          <w:szCs w:val="24"/>
          <w:lang w:eastAsia="es-UY"/>
          <w14:ligatures w14:val="none"/>
        </w:rPr>
        <w:t> </w:t>
      </w:r>
      <w:hyperlink r:id="rId6" w:history="1">
        <w:r w:rsidRPr="00410803">
          <w:rPr>
            <w:rStyle w:val="Hipervnculo"/>
            <w:rFonts w:ascii="Tahoma" w:eastAsia="Times New Roman" w:hAnsi="Tahoma" w:cs="Tahoma"/>
            <w:kern w:val="0"/>
            <w:sz w:val="24"/>
            <w:szCs w:val="24"/>
            <w:lang w:eastAsia="es-UY"/>
            <w14:ligatures w14:val="none"/>
          </w:rPr>
          <w:t>https://www.feadulta.com/es/buscadoravanzado/item/16883-la-cruz-historia-creencia-interpretacion-y-simbolismo.html</w:t>
        </w:r>
      </w:hyperlink>
    </w:p>
    <w:p w14:paraId="23F774A6" w14:textId="77777777" w:rsidR="000E0BF6" w:rsidRPr="000E0BF6" w:rsidRDefault="000E0BF6" w:rsidP="000E0BF6">
      <w:pPr>
        <w:shd w:val="clear" w:color="auto" w:fill="FFCB9E"/>
        <w:spacing w:after="180" w:line="240" w:lineRule="auto"/>
        <w:jc w:val="both"/>
        <w:rPr>
          <w:rFonts w:ascii="Tahoma" w:eastAsia="Times New Roman" w:hAnsi="Tahoma" w:cs="Tahoma"/>
          <w:color w:val="483D34"/>
          <w:kern w:val="0"/>
          <w:sz w:val="24"/>
          <w:szCs w:val="24"/>
          <w:lang w:eastAsia="es-UY"/>
          <w14:ligatures w14:val="none"/>
        </w:rPr>
      </w:pPr>
    </w:p>
    <w:p w14:paraId="6CC667F1" w14:textId="77777777" w:rsidR="000E0BF6" w:rsidRPr="000E0BF6" w:rsidRDefault="000E0BF6" w:rsidP="000E0BF6">
      <w:pPr>
        <w:shd w:val="clear" w:color="auto" w:fill="FFCB9E"/>
        <w:spacing w:after="180" w:line="240" w:lineRule="auto"/>
        <w:jc w:val="right"/>
        <w:rPr>
          <w:rFonts w:ascii="Tahoma" w:eastAsia="Times New Roman" w:hAnsi="Tahoma" w:cs="Tahoma"/>
          <w:color w:val="483D34"/>
          <w:kern w:val="0"/>
          <w:sz w:val="24"/>
          <w:szCs w:val="24"/>
          <w:lang w:eastAsia="es-UY"/>
          <w14:ligatures w14:val="none"/>
        </w:rPr>
      </w:pPr>
      <w:r w:rsidRPr="000E0BF6">
        <w:rPr>
          <w:rFonts w:ascii="Tahoma" w:eastAsia="Times New Roman" w:hAnsi="Tahoma" w:cs="Tahoma"/>
          <w:b/>
          <w:bCs/>
          <w:color w:val="483D34"/>
          <w:kern w:val="0"/>
          <w:sz w:val="24"/>
          <w:szCs w:val="24"/>
          <w:lang w:eastAsia="es-UY"/>
          <w14:ligatures w14:val="none"/>
        </w:rPr>
        <w:t>Enrique Martínez Lozano</w:t>
      </w:r>
    </w:p>
    <w:p w14:paraId="128E7B0B" w14:textId="77777777" w:rsidR="000E0BF6" w:rsidRPr="000E0BF6" w:rsidRDefault="000E0BF6" w:rsidP="000E0BF6">
      <w:pPr>
        <w:shd w:val="clear" w:color="auto" w:fill="FFCB9E"/>
        <w:spacing w:after="180" w:line="240" w:lineRule="auto"/>
        <w:jc w:val="right"/>
        <w:rPr>
          <w:rFonts w:ascii="Tahoma" w:eastAsia="Times New Roman" w:hAnsi="Tahoma" w:cs="Tahoma"/>
          <w:color w:val="483D34"/>
          <w:kern w:val="0"/>
          <w:sz w:val="24"/>
          <w:szCs w:val="24"/>
          <w:lang w:eastAsia="es-UY"/>
          <w14:ligatures w14:val="none"/>
        </w:rPr>
      </w:pPr>
      <w:r w:rsidRPr="000E0BF6">
        <w:rPr>
          <w:rFonts w:ascii="Tahoma" w:eastAsia="Times New Roman" w:hAnsi="Tahoma" w:cs="Tahoma"/>
          <w:color w:val="483D34"/>
          <w:kern w:val="0"/>
          <w:sz w:val="24"/>
          <w:szCs w:val="24"/>
          <w:lang w:eastAsia="es-UY"/>
          <w14:ligatures w14:val="none"/>
        </w:rPr>
        <w:t>(Boletín semanal)</w:t>
      </w:r>
    </w:p>
    <w:p w14:paraId="7F131D73" w14:textId="77777777" w:rsidR="000E0BF6" w:rsidRPr="000E0BF6" w:rsidRDefault="000E0BF6" w:rsidP="000E0BF6">
      <w:pPr>
        <w:shd w:val="clear" w:color="auto" w:fill="FFCB9E"/>
        <w:spacing w:after="60" w:line="240" w:lineRule="auto"/>
        <w:jc w:val="right"/>
        <w:rPr>
          <w:rFonts w:ascii="Tahoma" w:eastAsia="Times New Roman" w:hAnsi="Tahoma" w:cs="Tahoma"/>
          <w:color w:val="999999"/>
          <w:kern w:val="0"/>
          <w:sz w:val="23"/>
          <w:szCs w:val="23"/>
          <w:lang w:eastAsia="es-UY"/>
          <w14:ligatures w14:val="none"/>
        </w:rPr>
      </w:pPr>
      <w:r w:rsidRPr="000E0BF6">
        <w:rPr>
          <w:rFonts w:ascii="Tahoma" w:eastAsia="Times New Roman" w:hAnsi="Tahoma" w:cs="Tahoma"/>
          <w:color w:val="999999"/>
          <w:kern w:val="0"/>
          <w:sz w:val="23"/>
          <w:szCs w:val="23"/>
          <w:lang w:eastAsia="es-UY"/>
          <w14:ligatures w14:val="none"/>
        </w:rPr>
        <w:t>R</w:t>
      </w:r>
    </w:p>
    <w:p w14:paraId="5C1DD9CC" w14:textId="77777777" w:rsidR="00926044" w:rsidRDefault="00926044"/>
    <w:sectPr w:rsidR="00926044" w:rsidSect="000E0BF6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B9C2D2C"/>
    <w:multiLevelType w:val="multilevel"/>
    <w:tmpl w:val="79FA0E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81C2007"/>
    <w:multiLevelType w:val="multilevel"/>
    <w:tmpl w:val="CCC88B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853376800">
    <w:abstractNumId w:val="0"/>
  </w:num>
  <w:num w:numId="2" w16cid:durableId="82956681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0BF6"/>
    <w:rsid w:val="000E0BF6"/>
    <w:rsid w:val="00891D92"/>
    <w:rsid w:val="00926044"/>
    <w:rsid w:val="00DE17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A99D0E"/>
  <w15:chartTrackingRefBased/>
  <w15:docId w15:val="{1F323FB3-0E84-4D7F-B692-D4C0113885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UY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0E0BF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0E0BF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0E0BF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0E0BF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0E0BF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0E0BF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0E0BF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0E0BF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0E0BF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0E0BF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0E0BF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0E0BF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0E0BF6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0E0BF6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0E0BF6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0E0BF6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0E0BF6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0E0BF6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0E0BF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0E0BF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0E0BF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0E0BF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0E0BF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0E0BF6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0E0BF6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0E0BF6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0E0BF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0E0BF6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0E0BF6"/>
    <w:rPr>
      <w:b/>
      <w:bCs/>
      <w:smallCaps/>
      <w:color w:val="0F4761" w:themeColor="accent1" w:themeShade="BF"/>
      <w:spacing w:val="5"/>
    </w:rPr>
  </w:style>
  <w:style w:type="character" w:styleId="Hipervnculo">
    <w:name w:val="Hyperlink"/>
    <w:basedOn w:val="Fuentedeprrafopredeter"/>
    <w:uiPriority w:val="99"/>
    <w:unhideWhenUsed/>
    <w:rsid w:val="000E0BF6"/>
    <w:rPr>
      <w:color w:val="467886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0E0BF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0305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8032810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4088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0931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2489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900777">
          <w:marLeft w:val="0"/>
          <w:marRight w:val="0"/>
          <w:marTop w:val="24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feadulta.com/es/buscadoravanzado/item/16883-la-cruz-historia-creencia-interpretacion-y-simbolismo.html" TargetMode="External"/><Relationship Id="rId5" Type="http://schemas.openxmlformats.org/officeDocument/2006/relationships/hyperlink" Target="https://www.feadulta.com/es/buscadoravanzado/itemlist/user/45-enriquemart%C3%ADnezlozano.htm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384</Words>
  <Characters>2115</Characters>
  <Application>Microsoft Office Word</Application>
  <DocSecurity>0</DocSecurity>
  <Lines>17</Lines>
  <Paragraphs>4</Paragraphs>
  <ScaleCrop>false</ScaleCrop>
  <Company/>
  <LinksUpToDate>false</LinksUpToDate>
  <CharactersWithSpaces>2495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1</cp:revision>
  <dcterms:created xsi:type="dcterms:W3CDTF">2025-04-11T14:08:00Z</dcterms:created>
  <dcterms:modified xsi:type="dcterms:W3CDTF">2025-04-11T14:08:00Z</dcterms:modified>
</cp:coreProperties>
</file>