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9FCF" w14:textId="77777777" w:rsidR="00EB51AB" w:rsidRPr="00EB51AB" w:rsidRDefault="00EB51AB" w:rsidP="00EB51AB">
      <w:pPr>
        <w:shd w:val="clear" w:color="auto" w:fill="FFFFFF"/>
        <w:spacing w:after="150" w:line="240" w:lineRule="auto"/>
        <w:outlineLvl w:val="0"/>
        <w:rPr>
          <w:rFonts w:ascii="var(--nv-fallback-ff)" w:eastAsia="Times New Roman" w:hAnsi="var(--nv-fallback-ff)" w:cs="Open Sans"/>
          <w:b/>
          <w:bCs/>
          <w:color w:val="333333"/>
          <w:kern w:val="36"/>
          <w:sz w:val="48"/>
          <w:szCs w:val="48"/>
          <w:lang w:eastAsia="es-UY"/>
          <w14:ligatures w14:val="none"/>
        </w:rPr>
      </w:pPr>
      <w:r w:rsidRPr="00EB51AB">
        <w:rPr>
          <w:rFonts w:ascii="var(--nv-fallback-ff)" w:eastAsia="Times New Roman" w:hAnsi="var(--nv-fallback-ff)" w:cs="Open Sans"/>
          <w:b/>
          <w:bCs/>
          <w:color w:val="333333"/>
          <w:kern w:val="36"/>
          <w:sz w:val="48"/>
          <w:szCs w:val="48"/>
          <w:lang w:eastAsia="es-UY"/>
          <w14:ligatures w14:val="none"/>
        </w:rPr>
        <w:t>El lector de salmos</w:t>
      </w:r>
    </w:p>
    <w:p w14:paraId="255EBDFD" w14:textId="77777777" w:rsidR="00EB51AB" w:rsidRPr="00EB51AB" w:rsidRDefault="00EB51AB" w:rsidP="00EB51AB">
      <w:pPr>
        <w:numPr>
          <w:ilvl w:val="0"/>
          <w:numId w:val="1"/>
        </w:numPr>
        <w:shd w:val="clear" w:color="auto" w:fill="FFFFFF"/>
        <w:spacing w:after="0" w:line="240" w:lineRule="auto"/>
        <w:rPr>
          <w:rFonts w:ascii="Open Sans" w:eastAsia="Times New Roman" w:hAnsi="Open Sans" w:cs="Open Sans"/>
          <w:b/>
          <w:bCs/>
          <w:color w:val="30ACFF"/>
          <w:kern w:val="0"/>
          <w:sz w:val="19"/>
          <w:szCs w:val="19"/>
          <w:lang w:eastAsia="es-UY"/>
          <w14:ligatures w14:val="none"/>
        </w:rPr>
      </w:pPr>
      <w:r w:rsidRPr="00EB51AB">
        <w:rPr>
          <w:rFonts w:ascii="Open Sans" w:eastAsia="Times New Roman" w:hAnsi="Open Sans" w:cs="Open Sans"/>
          <w:b/>
          <w:bCs/>
          <w:color w:val="30ACFF"/>
          <w:kern w:val="0"/>
          <w:sz w:val="19"/>
          <w:szCs w:val="19"/>
          <w:lang w:eastAsia="es-UY"/>
          <w14:ligatures w14:val="none"/>
        </w:rPr>
        <w:t>por </w:t>
      </w:r>
      <w:hyperlink r:id="rId5" w:tooltip="Entradas de Dolores Aleixandre" w:history="1">
        <w:r w:rsidRPr="00EB51AB">
          <w:rPr>
            <w:rFonts w:ascii="Open Sans" w:eastAsia="Times New Roman" w:hAnsi="Open Sans" w:cs="Open Sans"/>
            <w:b/>
            <w:bCs/>
            <w:color w:val="30ACFF"/>
            <w:kern w:val="0"/>
            <w:sz w:val="19"/>
            <w:szCs w:val="19"/>
            <w:u w:val="single"/>
            <w:lang w:eastAsia="es-UY"/>
            <w14:ligatures w14:val="none"/>
          </w:rPr>
          <w:t>Dolores Aleixandre</w:t>
        </w:r>
      </w:hyperlink>
    </w:p>
    <w:p w14:paraId="3EAB5B11" w14:textId="77777777" w:rsidR="00EB51AB" w:rsidRPr="00EB51AB" w:rsidRDefault="00EB51AB" w:rsidP="00EB51AB">
      <w:pPr>
        <w:numPr>
          <w:ilvl w:val="0"/>
          <w:numId w:val="1"/>
        </w:numPr>
        <w:shd w:val="clear" w:color="auto" w:fill="FFFFFF"/>
        <w:spacing w:after="0" w:line="240" w:lineRule="auto"/>
        <w:rPr>
          <w:rFonts w:ascii="Open Sans" w:eastAsia="Times New Roman" w:hAnsi="Open Sans" w:cs="Open Sans"/>
          <w:b/>
          <w:bCs/>
          <w:color w:val="30ACFF"/>
          <w:kern w:val="0"/>
          <w:sz w:val="19"/>
          <w:szCs w:val="19"/>
          <w:lang w:eastAsia="es-UY"/>
          <w14:ligatures w14:val="none"/>
        </w:rPr>
      </w:pPr>
      <w:r w:rsidRPr="00EB51AB">
        <w:rPr>
          <w:rFonts w:ascii="Open Sans" w:eastAsia="Times New Roman" w:hAnsi="Open Sans" w:cs="Open Sans"/>
          <w:b/>
          <w:bCs/>
          <w:color w:val="30ACFF"/>
          <w:kern w:val="0"/>
          <w:sz w:val="19"/>
          <w:szCs w:val="19"/>
          <w:lang w:eastAsia="es-UY"/>
          <w14:ligatures w14:val="none"/>
        </w:rPr>
        <w:t>1 de abril de 2025</w:t>
      </w:r>
    </w:p>
    <w:p w14:paraId="4ED171F1" w14:textId="77777777"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Cada judío nace con el libro de los salmos grabado en el corazón y sus palabras forman parte del tejido relacional que los vincula con su Dios. El judío Jesús pertenecía a ese pueblo de orantes que acudían a los salmos para expresar su alabanza, sus súplicas, sus temores, sus sufrimientos o sus alegrías.</w:t>
      </w:r>
    </w:p>
    <w:p w14:paraId="540D116D" w14:textId="77777777"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Una breve frase al final del relato de la última cena, antes de salir hacia Getsemaní, es significativa: </w:t>
      </w:r>
      <w:r w:rsidRPr="00EB51AB">
        <w:rPr>
          <w:rFonts w:ascii="Open Sans" w:eastAsia="Times New Roman" w:hAnsi="Open Sans" w:cs="Open Sans"/>
          <w:i/>
          <w:iCs/>
          <w:color w:val="333333"/>
          <w:kern w:val="0"/>
          <w:sz w:val="21"/>
          <w:szCs w:val="21"/>
          <w:lang w:eastAsia="es-UY"/>
          <w14:ligatures w14:val="none"/>
        </w:rPr>
        <w:t>“Cantaron el himno y salieron hacia el monte de los Olivos”</w:t>
      </w:r>
      <w:r w:rsidRPr="00EB51AB">
        <w:rPr>
          <w:rFonts w:ascii="Open Sans" w:eastAsia="Times New Roman" w:hAnsi="Open Sans" w:cs="Open Sans"/>
          <w:color w:val="333333"/>
          <w:kern w:val="0"/>
          <w:sz w:val="21"/>
          <w:szCs w:val="21"/>
          <w:lang w:eastAsia="es-UY"/>
          <w14:ligatures w14:val="none"/>
        </w:rPr>
        <w:t> (Mt 26,30). Alude al salmo 136 con el que terminaba el ritual de la cena pascual y Jesús recitó (¿cantó?) aquella noche estas palabras: </w:t>
      </w:r>
      <w:r w:rsidRPr="00EB51AB">
        <w:rPr>
          <w:rFonts w:ascii="Open Sans" w:eastAsia="Times New Roman" w:hAnsi="Open Sans" w:cs="Open Sans"/>
          <w:i/>
          <w:iCs/>
          <w:color w:val="333333"/>
          <w:kern w:val="0"/>
          <w:sz w:val="21"/>
          <w:szCs w:val="21"/>
          <w:lang w:eastAsia="es-UY"/>
          <w14:ligatures w14:val="none"/>
        </w:rPr>
        <w:t>“Me cercaban y me acorralaban, me rodeaban como avispas, empujaban para derribarme; (…) me envolvían redes de muerte, me alcanzaban los lazos del abismo…”</w:t>
      </w:r>
      <w:r w:rsidRPr="00EB51AB">
        <w:rPr>
          <w:rFonts w:ascii="Open Sans" w:eastAsia="Times New Roman" w:hAnsi="Open Sans" w:cs="Open Sans"/>
          <w:color w:val="333333"/>
          <w:kern w:val="0"/>
          <w:sz w:val="21"/>
          <w:szCs w:val="21"/>
          <w:lang w:eastAsia="es-UY"/>
          <w14:ligatures w14:val="none"/>
        </w:rPr>
        <w:t>.</w:t>
      </w:r>
    </w:p>
    <w:p w14:paraId="14626B80" w14:textId="77777777"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Los escenarios que recreaban aquellas imágenes eran estremecedores y Jesús debió intuir oscuramente que también él iba a sentirse cercado, atacado por un enjambre peor que de avispas, atrapado entre redes, empujado y derribado por una muchedumbre hostil.</w:t>
      </w:r>
    </w:p>
    <w:p w14:paraId="1EC2CC5E" w14:textId="77777777"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No es de extrañar que se identificara con la confesión del salmista: </w:t>
      </w:r>
      <w:r w:rsidRPr="00EB51AB">
        <w:rPr>
          <w:rFonts w:ascii="Open Sans" w:eastAsia="Times New Roman" w:hAnsi="Open Sans" w:cs="Open Sans"/>
          <w:i/>
          <w:iCs/>
          <w:color w:val="333333"/>
          <w:kern w:val="0"/>
          <w:sz w:val="21"/>
          <w:szCs w:val="21"/>
          <w:lang w:eastAsia="es-UY"/>
          <w14:ligatures w14:val="none"/>
        </w:rPr>
        <w:t>“Caí en tristeza y angustia”</w:t>
      </w:r>
      <w:r w:rsidRPr="00EB51AB">
        <w:rPr>
          <w:rFonts w:ascii="Open Sans" w:eastAsia="Times New Roman" w:hAnsi="Open Sans" w:cs="Open Sans"/>
          <w:color w:val="333333"/>
          <w:kern w:val="0"/>
          <w:sz w:val="21"/>
          <w:szCs w:val="21"/>
          <w:lang w:eastAsia="es-UY"/>
          <w14:ligatures w14:val="none"/>
        </w:rPr>
        <w:t>, pero que, al pronunciar la continuación del salmo, se contagiara también de la certidumbre de otras palabras: </w:t>
      </w:r>
      <w:r w:rsidRPr="00EB51AB">
        <w:rPr>
          <w:rFonts w:ascii="Open Sans" w:eastAsia="Times New Roman" w:hAnsi="Open Sans" w:cs="Open Sans"/>
          <w:i/>
          <w:iCs/>
          <w:color w:val="333333"/>
          <w:kern w:val="0"/>
          <w:sz w:val="21"/>
          <w:szCs w:val="21"/>
          <w:lang w:eastAsia="es-UY"/>
          <w14:ligatures w14:val="none"/>
        </w:rPr>
        <w:t>“Alma mía, recobra tu calma, que el Señor fue bueno contigo, arrancó mi vida de la muerte, mis ojos de las lágrimas, mis pies de la caída…, el Señor fue mi auxilio…”.</w:t>
      </w:r>
    </w:p>
    <w:p w14:paraId="3226F4D6" w14:textId="77777777"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También él se sentía habitado por una confianza que ni en los peores momentos iba a quebrarse, y aquella noche sintió que le alcanzaba la seguridad de una promesa: </w:t>
      </w:r>
      <w:r w:rsidRPr="00EB51AB">
        <w:rPr>
          <w:rFonts w:ascii="Open Sans" w:eastAsia="Times New Roman" w:hAnsi="Open Sans" w:cs="Open Sans"/>
          <w:i/>
          <w:iCs/>
          <w:color w:val="333333"/>
          <w:kern w:val="0"/>
          <w:sz w:val="21"/>
          <w:szCs w:val="21"/>
          <w:lang w:eastAsia="es-UY"/>
          <w14:ligatures w14:val="none"/>
        </w:rPr>
        <w:t>“La piedra que desecharon los arquitectos es ahora la piedra angular”.</w:t>
      </w:r>
    </w:p>
    <w:p w14:paraId="1B8B828C" w14:textId="77777777"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Al terminar la oración en el huerto, dijo a sus discípulos:</w:t>
      </w:r>
      <w:r w:rsidRPr="00EB51AB">
        <w:rPr>
          <w:rFonts w:ascii="Open Sans" w:eastAsia="Times New Roman" w:hAnsi="Open Sans" w:cs="Open Sans"/>
          <w:i/>
          <w:iCs/>
          <w:color w:val="333333"/>
          <w:kern w:val="0"/>
          <w:sz w:val="21"/>
          <w:szCs w:val="21"/>
          <w:lang w:eastAsia="es-UY"/>
          <w14:ligatures w14:val="none"/>
        </w:rPr>
        <w:t> “Está hecho. Llega la hora</w:t>
      </w:r>
      <w:r w:rsidRPr="00EB51AB">
        <w:rPr>
          <w:rFonts w:ascii="Open Sans" w:eastAsia="Times New Roman" w:hAnsi="Open Sans" w:cs="Open Sans"/>
          <w:color w:val="333333"/>
          <w:kern w:val="0"/>
          <w:sz w:val="21"/>
          <w:szCs w:val="21"/>
          <w:lang w:eastAsia="es-UY"/>
          <w14:ligatures w14:val="none"/>
        </w:rPr>
        <w:t>” y esa expresión </w:t>
      </w:r>
      <w:r w:rsidRPr="00EB51AB">
        <w:rPr>
          <w:rFonts w:ascii="Open Sans" w:eastAsia="Times New Roman" w:hAnsi="Open Sans" w:cs="Open Sans"/>
          <w:i/>
          <w:iCs/>
          <w:color w:val="333333"/>
          <w:kern w:val="0"/>
          <w:sz w:val="21"/>
          <w:szCs w:val="21"/>
          <w:lang w:eastAsia="es-UY"/>
          <w14:ligatures w14:val="none"/>
        </w:rPr>
        <w:t>“está hecho” </w:t>
      </w:r>
      <w:r w:rsidRPr="00EB51AB">
        <w:rPr>
          <w:rFonts w:ascii="Open Sans" w:eastAsia="Times New Roman" w:hAnsi="Open Sans" w:cs="Open Sans"/>
          <w:color w:val="333333"/>
          <w:kern w:val="0"/>
          <w:sz w:val="21"/>
          <w:szCs w:val="21"/>
          <w:lang w:eastAsia="es-UY"/>
          <w14:ligatures w14:val="none"/>
        </w:rPr>
        <w:t>anticipa el </w:t>
      </w:r>
      <w:r w:rsidRPr="00EB51AB">
        <w:rPr>
          <w:rFonts w:ascii="Open Sans" w:eastAsia="Times New Roman" w:hAnsi="Open Sans" w:cs="Open Sans"/>
          <w:i/>
          <w:iCs/>
          <w:color w:val="333333"/>
          <w:kern w:val="0"/>
          <w:sz w:val="21"/>
          <w:szCs w:val="21"/>
          <w:lang w:eastAsia="es-UY"/>
          <w14:ligatures w14:val="none"/>
        </w:rPr>
        <w:t>“está consumado”</w:t>
      </w:r>
      <w:r w:rsidRPr="00EB51AB">
        <w:rPr>
          <w:rFonts w:ascii="Open Sans" w:eastAsia="Times New Roman" w:hAnsi="Open Sans" w:cs="Open Sans"/>
          <w:color w:val="333333"/>
          <w:kern w:val="0"/>
          <w:sz w:val="21"/>
          <w:szCs w:val="21"/>
          <w:lang w:eastAsia="es-UY"/>
          <w14:ligatures w14:val="none"/>
        </w:rPr>
        <w:t> de la cruz. Es el anuncio del término de una carrera, de la rendición después de un combate, de un ceder, soltar, abandonar la resistencia, entregarse sin condiciones como exhortaba un salmo: </w:t>
      </w:r>
      <w:r w:rsidRPr="00EB51AB">
        <w:rPr>
          <w:rFonts w:ascii="Open Sans" w:eastAsia="Times New Roman" w:hAnsi="Open Sans" w:cs="Open Sans"/>
          <w:i/>
          <w:iCs/>
          <w:color w:val="333333"/>
          <w:kern w:val="0"/>
          <w:sz w:val="21"/>
          <w:szCs w:val="21"/>
          <w:lang w:eastAsia="es-UY"/>
          <w14:ligatures w14:val="none"/>
        </w:rPr>
        <w:t>“Rendíos y reconoced que yo soy Dios”</w:t>
      </w:r>
      <w:r w:rsidRPr="00EB51AB">
        <w:rPr>
          <w:rFonts w:ascii="Open Sans" w:eastAsia="Times New Roman" w:hAnsi="Open Sans" w:cs="Open Sans"/>
          <w:color w:val="333333"/>
          <w:kern w:val="0"/>
          <w:sz w:val="21"/>
          <w:szCs w:val="21"/>
          <w:lang w:eastAsia="es-UY"/>
          <w14:ligatures w14:val="none"/>
        </w:rPr>
        <w:t> (Sal 46,11).</w:t>
      </w:r>
    </w:p>
    <w:p w14:paraId="521BEF4D" w14:textId="530B5543"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En la cruz va a ser </w:t>
      </w:r>
      <w:r w:rsidRPr="00EB51AB">
        <w:rPr>
          <w:rFonts w:ascii="Open Sans" w:eastAsia="Times New Roman" w:hAnsi="Open Sans" w:cs="Open Sans"/>
          <w:i/>
          <w:iCs/>
          <w:color w:val="333333"/>
          <w:kern w:val="0"/>
          <w:sz w:val="21"/>
          <w:szCs w:val="21"/>
          <w:lang w:eastAsia="es-UY"/>
          <w14:ligatures w14:val="none"/>
        </w:rPr>
        <w:t>“el rendido”</w:t>
      </w:r>
      <w:r w:rsidRPr="00EB51AB">
        <w:rPr>
          <w:rFonts w:ascii="Open Sans" w:eastAsia="Times New Roman" w:hAnsi="Open Sans" w:cs="Open Sans"/>
          <w:color w:val="333333"/>
          <w:kern w:val="0"/>
          <w:sz w:val="21"/>
          <w:szCs w:val="21"/>
          <w:lang w:eastAsia="es-UY"/>
          <w14:ligatures w14:val="none"/>
        </w:rPr>
        <w:t> y su gesto de inclinar la cabeza</w:t>
      </w:r>
      <w:r>
        <w:rPr>
          <w:rFonts w:ascii="Open Sans" w:eastAsia="Times New Roman" w:hAnsi="Open Sans" w:cs="Open Sans"/>
          <w:color w:val="333333"/>
          <w:kern w:val="0"/>
          <w:sz w:val="21"/>
          <w:szCs w:val="21"/>
          <w:lang w:eastAsia="es-UY"/>
          <w14:ligatures w14:val="none"/>
        </w:rPr>
        <w:t xml:space="preserve"> </w:t>
      </w:r>
      <w:r w:rsidRPr="00EB51AB">
        <w:rPr>
          <w:rFonts w:ascii="Open Sans" w:eastAsia="Times New Roman" w:hAnsi="Open Sans" w:cs="Open Sans"/>
          <w:color w:val="333333"/>
          <w:kern w:val="0"/>
          <w:sz w:val="21"/>
          <w:szCs w:val="21"/>
          <w:lang w:eastAsia="es-UY"/>
          <w14:ligatures w14:val="none"/>
        </w:rPr>
        <w:t>evoca una actitud de consentimiento absoluto al Padre, el final coherente de su apuesta arriesgada de confiar por encima de todo. No se había protegido antes y tampoco podía hacerlo ahora, porque no hay nada tan vulnerable como el costado de un hombre crucificado.</w:t>
      </w:r>
    </w:p>
    <w:p w14:paraId="14B850E4" w14:textId="77777777" w:rsidR="00EB51AB" w:rsidRPr="00EB51AB" w:rsidRDefault="00EB51AB" w:rsidP="00EB51AB">
      <w:pPr>
        <w:shd w:val="clear" w:color="auto" w:fill="FFFFFF"/>
        <w:spacing w:after="450" w:line="240" w:lineRule="auto"/>
        <w:jc w:val="both"/>
        <w:rPr>
          <w:rFonts w:ascii="Open Sans" w:eastAsia="Times New Roman" w:hAnsi="Open Sans" w:cs="Open Sans"/>
          <w:color w:val="333333"/>
          <w:kern w:val="0"/>
          <w:sz w:val="21"/>
          <w:szCs w:val="21"/>
          <w:lang w:eastAsia="es-UY"/>
          <w14:ligatures w14:val="none"/>
        </w:rPr>
      </w:pPr>
      <w:r w:rsidRPr="00EB51AB">
        <w:rPr>
          <w:rFonts w:ascii="Open Sans" w:eastAsia="Times New Roman" w:hAnsi="Open Sans" w:cs="Open Sans"/>
          <w:color w:val="333333"/>
          <w:kern w:val="0"/>
          <w:sz w:val="21"/>
          <w:szCs w:val="21"/>
          <w:lang w:eastAsia="es-UY"/>
          <w14:ligatures w14:val="none"/>
        </w:rPr>
        <w:t>Un salmista había dicho:</w:t>
      </w:r>
      <w:r w:rsidRPr="00EB51AB">
        <w:rPr>
          <w:rFonts w:ascii="Open Sans" w:eastAsia="Times New Roman" w:hAnsi="Open Sans" w:cs="Open Sans"/>
          <w:i/>
          <w:iCs/>
          <w:color w:val="333333"/>
          <w:kern w:val="0"/>
          <w:sz w:val="21"/>
          <w:szCs w:val="21"/>
          <w:lang w:eastAsia="es-UY"/>
          <w14:ligatures w14:val="none"/>
        </w:rPr>
        <w:t> “Al atravesar el valle de las lágrimas, alumbrarán un manantial” </w:t>
      </w:r>
      <w:r w:rsidRPr="00EB51AB">
        <w:rPr>
          <w:rFonts w:ascii="Open Sans" w:eastAsia="Times New Roman" w:hAnsi="Open Sans" w:cs="Open Sans"/>
          <w:color w:val="333333"/>
          <w:kern w:val="0"/>
          <w:sz w:val="21"/>
          <w:szCs w:val="21"/>
          <w:lang w:eastAsia="es-UY"/>
          <w14:ligatures w14:val="none"/>
        </w:rPr>
        <w:t xml:space="preserve">(Sal 84,7). Jesús había atravesado ese valle, confiando en que su muerte </w:t>
      </w:r>
      <w:r w:rsidRPr="00EB51AB">
        <w:rPr>
          <w:rFonts w:ascii="Open Sans" w:eastAsia="Times New Roman" w:hAnsi="Open Sans" w:cs="Open Sans"/>
          <w:color w:val="333333"/>
          <w:kern w:val="0"/>
          <w:sz w:val="21"/>
          <w:szCs w:val="21"/>
          <w:lang w:eastAsia="es-UY"/>
          <w14:ligatures w14:val="none"/>
        </w:rPr>
        <w:lastRenderedPageBreak/>
        <w:t>alumbraría un manantial. Había perdido su vida vaciándola como un cántaro, pero la había ganado y moría convertido en fuente.    </w:t>
      </w:r>
    </w:p>
    <w:p w14:paraId="7E03EE3A" w14:textId="77777777" w:rsidR="00EB51AB" w:rsidRPr="00EB51AB" w:rsidRDefault="00EB51AB" w:rsidP="00EB51AB">
      <w:pPr>
        <w:shd w:val="clear" w:color="auto" w:fill="FFFFFF"/>
        <w:spacing w:after="450" w:line="240" w:lineRule="auto"/>
        <w:outlineLvl w:val="1"/>
        <w:rPr>
          <w:rFonts w:ascii="var(--nv-fallback-ff)" w:eastAsia="Times New Roman" w:hAnsi="var(--nv-fallback-ff)" w:cs="Open Sans"/>
          <w:b/>
          <w:bCs/>
          <w:color w:val="30ACFF"/>
          <w:kern w:val="0"/>
          <w:sz w:val="36"/>
          <w:szCs w:val="36"/>
          <w:lang w:eastAsia="es-UY"/>
          <w14:ligatures w14:val="none"/>
        </w:rPr>
      </w:pPr>
      <w:r w:rsidRPr="00EB51AB">
        <w:rPr>
          <w:rFonts w:ascii="var(--nv-fallback-ff)" w:eastAsia="Times New Roman" w:hAnsi="var(--nv-fallback-ff)" w:cs="Open Sans"/>
          <w:b/>
          <w:bCs/>
          <w:color w:val="30ACFF"/>
          <w:kern w:val="0"/>
          <w:sz w:val="36"/>
          <w:szCs w:val="36"/>
          <w:lang w:eastAsia="es-UY"/>
          <w14:ligatures w14:val="none"/>
        </w:rPr>
        <w:t>Autoría</w:t>
      </w:r>
    </w:p>
    <w:p w14:paraId="5AA83545" w14:textId="7B686260" w:rsidR="00926044" w:rsidRDefault="00EB51AB">
      <w:r w:rsidRPr="00EB51AB">
        <w:drawing>
          <wp:inline distT="0" distB="0" distL="0" distR="0" wp14:anchorId="6E92FEE0" wp14:editId="2A2B1D2F">
            <wp:extent cx="5400040" cy="1452245"/>
            <wp:effectExtent l="0" t="0" r="0" b="0"/>
            <wp:docPr id="192721846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18464" name="Imagen 1" descr="Texto&#10;&#10;El contenido generado por IA puede ser incorrecto."/>
                    <pic:cNvPicPr/>
                  </pic:nvPicPr>
                  <pic:blipFill>
                    <a:blip r:embed="rId6"/>
                    <a:stretch>
                      <a:fillRect/>
                    </a:stretch>
                  </pic:blipFill>
                  <pic:spPr>
                    <a:xfrm>
                      <a:off x="0" y="0"/>
                      <a:ext cx="5400040" cy="1452245"/>
                    </a:xfrm>
                    <a:prstGeom prst="rect">
                      <a:avLst/>
                    </a:prstGeom>
                  </pic:spPr>
                </pic:pic>
              </a:graphicData>
            </a:graphic>
          </wp:inline>
        </w:drawing>
      </w:r>
    </w:p>
    <w:p w14:paraId="550B8592" w14:textId="77777777" w:rsidR="00EB51AB" w:rsidRDefault="00EB51AB"/>
    <w:p w14:paraId="236D6857" w14:textId="43BB30C6" w:rsidR="00EB51AB" w:rsidRDefault="00EB51AB">
      <w:hyperlink r:id="rId7" w:history="1">
        <w:r w:rsidRPr="001C48B7">
          <w:rPr>
            <w:rStyle w:val="Hipervnculo"/>
          </w:rPr>
          <w:t>https://www.alandar.org/columnistas/el-lector-de-salmos/?fbclid=IwZXh0bgNhZW0CMTEAAR539zWw8snFYs4zZlXUh_H6KV5gofrqM3-7r9IookPvKdjIpvGhs2uaiWBL-w_aem_IE_-P9OUNvT6z0WJP_qNZA</w:t>
        </w:r>
      </w:hyperlink>
    </w:p>
    <w:p w14:paraId="6ADD4E99" w14:textId="77777777" w:rsidR="00EB51AB" w:rsidRDefault="00EB51AB"/>
    <w:sectPr w:rsidR="00EB51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ar(--nv-fallback-ff)">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A1B30"/>
    <w:multiLevelType w:val="multilevel"/>
    <w:tmpl w:val="7A58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050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1AB"/>
    <w:rsid w:val="00926044"/>
    <w:rsid w:val="00B328CB"/>
    <w:rsid w:val="00DE17AC"/>
    <w:rsid w:val="00EB51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2FE0"/>
  <w15:chartTrackingRefBased/>
  <w15:docId w15:val="{36C3D806-CC13-4D47-8C55-C54332DB9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B51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B51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B51A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B51A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B51A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B51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51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51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51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51A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B51A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B51A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B51A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B51A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B51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51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51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51AB"/>
    <w:rPr>
      <w:rFonts w:eastAsiaTheme="majorEastAsia" w:cstheme="majorBidi"/>
      <w:color w:val="272727" w:themeColor="text1" w:themeTint="D8"/>
    </w:rPr>
  </w:style>
  <w:style w:type="paragraph" w:styleId="Ttulo">
    <w:name w:val="Title"/>
    <w:basedOn w:val="Normal"/>
    <w:next w:val="Normal"/>
    <w:link w:val="TtuloCar"/>
    <w:uiPriority w:val="10"/>
    <w:qFormat/>
    <w:rsid w:val="00EB5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51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51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51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51AB"/>
    <w:pPr>
      <w:spacing w:before="160"/>
      <w:jc w:val="center"/>
    </w:pPr>
    <w:rPr>
      <w:i/>
      <w:iCs/>
      <w:color w:val="404040" w:themeColor="text1" w:themeTint="BF"/>
    </w:rPr>
  </w:style>
  <w:style w:type="character" w:customStyle="1" w:styleId="CitaCar">
    <w:name w:val="Cita Car"/>
    <w:basedOn w:val="Fuentedeprrafopredeter"/>
    <w:link w:val="Cita"/>
    <w:uiPriority w:val="29"/>
    <w:rsid w:val="00EB51AB"/>
    <w:rPr>
      <w:i/>
      <w:iCs/>
      <w:color w:val="404040" w:themeColor="text1" w:themeTint="BF"/>
    </w:rPr>
  </w:style>
  <w:style w:type="paragraph" w:styleId="Prrafodelista">
    <w:name w:val="List Paragraph"/>
    <w:basedOn w:val="Normal"/>
    <w:uiPriority w:val="34"/>
    <w:qFormat/>
    <w:rsid w:val="00EB51AB"/>
    <w:pPr>
      <w:ind w:left="720"/>
      <w:contextualSpacing/>
    </w:pPr>
  </w:style>
  <w:style w:type="character" w:styleId="nfasisintenso">
    <w:name w:val="Intense Emphasis"/>
    <w:basedOn w:val="Fuentedeprrafopredeter"/>
    <w:uiPriority w:val="21"/>
    <w:qFormat/>
    <w:rsid w:val="00EB51AB"/>
    <w:rPr>
      <w:i/>
      <w:iCs/>
      <w:color w:val="0F4761" w:themeColor="accent1" w:themeShade="BF"/>
    </w:rPr>
  </w:style>
  <w:style w:type="paragraph" w:styleId="Citadestacada">
    <w:name w:val="Intense Quote"/>
    <w:basedOn w:val="Normal"/>
    <w:next w:val="Normal"/>
    <w:link w:val="CitadestacadaCar"/>
    <w:uiPriority w:val="30"/>
    <w:qFormat/>
    <w:rsid w:val="00EB51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B51AB"/>
    <w:rPr>
      <w:i/>
      <w:iCs/>
      <w:color w:val="0F4761" w:themeColor="accent1" w:themeShade="BF"/>
    </w:rPr>
  </w:style>
  <w:style w:type="character" w:styleId="Referenciaintensa">
    <w:name w:val="Intense Reference"/>
    <w:basedOn w:val="Fuentedeprrafopredeter"/>
    <w:uiPriority w:val="32"/>
    <w:qFormat/>
    <w:rsid w:val="00EB51AB"/>
    <w:rPr>
      <w:b/>
      <w:bCs/>
      <w:smallCaps/>
      <w:color w:val="0F4761" w:themeColor="accent1" w:themeShade="BF"/>
      <w:spacing w:val="5"/>
    </w:rPr>
  </w:style>
  <w:style w:type="character" w:styleId="Hipervnculo">
    <w:name w:val="Hyperlink"/>
    <w:basedOn w:val="Fuentedeprrafopredeter"/>
    <w:uiPriority w:val="99"/>
    <w:unhideWhenUsed/>
    <w:rsid w:val="00EB51AB"/>
    <w:rPr>
      <w:color w:val="467886" w:themeColor="hyperlink"/>
      <w:u w:val="single"/>
    </w:rPr>
  </w:style>
  <w:style w:type="character" w:styleId="Mencinsinresolver">
    <w:name w:val="Unresolved Mention"/>
    <w:basedOn w:val="Fuentedeprrafopredeter"/>
    <w:uiPriority w:val="99"/>
    <w:semiHidden/>
    <w:unhideWhenUsed/>
    <w:rsid w:val="00EB5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420639">
      <w:bodyDiv w:val="1"/>
      <w:marLeft w:val="0"/>
      <w:marRight w:val="0"/>
      <w:marTop w:val="0"/>
      <w:marBottom w:val="0"/>
      <w:divBdr>
        <w:top w:val="none" w:sz="0" w:space="0" w:color="auto"/>
        <w:left w:val="none" w:sz="0" w:space="0" w:color="auto"/>
        <w:bottom w:val="none" w:sz="0" w:space="0" w:color="auto"/>
        <w:right w:val="none" w:sz="0" w:space="0" w:color="auto"/>
      </w:divBdr>
      <w:divsChild>
        <w:div w:id="1643269738">
          <w:marLeft w:val="0"/>
          <w:marRight w:val="0"/>
          <w:marTop w:val="900"/>
          <w:marBottom w:val="0"/>
          <w:divBdr>
            <w:top w:val="none" w:sz="0" w:space="0" w:color="auto"/>
            <w:left w:val="none" w:sz="0" w:space="0" w:color="auto"/>
            <w:bottom w:val="none" w:sz="0" w:space="0" w:color="auto"/>
            <w:right w:val="none" w:sz="0" w:space="0" w:color="auto"/>
          </w:divBdr>
          <w:divsChild>
            <w:div w:id="183859931">
              <w:marLeft w:val="0"/>
              <w:marRight w:val="0"/>
              <w:marTop w:val="0"/>
              <w:marBottom w:val="0"/>
              <w:divBdr>
                <w:top w:val="none" w:sz="0" w:space="0" w:color="auto"/>
                <w:left w:val="none" w:sz="0" w:space="0" w:color="auto"/>
                <w:bottom w:val="none" w:sz="0" w:space="0" w:color="auto"/>
                <w:right w:val="none" w:sz="0" w:space="0" w:color="auto"/>
              </w:divBdr>
            </w:div>
          </w:divsChild>
        </w:div>
        <w:div w:id="687416575">
          <w:marLeft w:val="0"/>
          <w:marRight w:val="0"/>
          <w:marTop w:val="0"/>
          <w:marBottom w:val="0"/>
          <w:divBdr>
            <w:top w:val="none" w:sz="0" w:space="0" w:color="auto"/>
            <w:left w:val="none" w:sz="0" w:space="0" w:color="auto"/>
            <w:bottom w:val="none" w:sz="0" w:space="0" w:color="auto"/>
            <w:right w:val="none" w:sz="0" w:space="0" w:color="auto"/>
          </w:divBdr>
          <w:divsChild>
            <w:div w:id="131467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ndar.org/columnistas/el-lector-de-salmos/?fbclid=IwZXh0bgNhZW0CMTEAAR539zWw8snFYs4zZlXUh_H6KV5gofrqM3-7r9IookPvKdjIpvGhs2uaiWBL-w_aem_IE_-P9OUNvT6z0WJP_qN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ndar.org/author/dolores-aleixandr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488</Words>
  <Characters>2688</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2025-04-07T11:33:00Z</dcterms:created>
  <dcterms:modified xsi:type="dcterms:W3CDTF">2025-04-07T11:35:00Z</dcterms:modified>
</cp:coreProperties>
</file>