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08BDF" w14:textId="54C54069" w:rsidR="002A67CC" w:rsidRPr="002A67CC" w:rsidRDefault="002A67CC" w:rsidP="002A67CC">
      <w:pPr>
        <w:shd w:val="clear" w:color="auto" w:fill="FFFFFF"/>
        <w:spacing w:before="225" w:after="0" w:line="288" w:lineRule="atLeast"/>
        <w:outlineLvl w:val="0"/>
        <w:rPr>
          <w:rFonts w:ascii="Libre Franklin" w:eastAsia="Times New Roman" w:hAnsi="Libre Franklin" w:cs="Times New Roman"/>
          <w:b/>
          <w:bCs/>
          <w:color w:val="000000"/>
          <w:spacing w:val="2"/>
          <w:kern w:val="36"/>
          <w:sz w:val="36"/>
          <w:szCs w:val="36"/>
          <w:lang w:eastAsia="es-UY"/>
          <w14:ligatures w14:val="none"/>
        </w:rPr>
      </w:pPr>
      <w:r w:rsidRPr="002A67CC">
        <w:rPr>
          <w:rFonts w:ascii="Libre Franklin" w:eastAsia="Times New Roman" w:hAnsi="Libre Franklin" w:cs="Times New Roman"/>
          <w:b/>
          <w:bCs/>
          <w:color w:val="000000"/>
          <w:spacing w:val="2"/>
          <w:kern w:val="36"/>
          <w:sz w:val="36"/>
          <w:szCs w:val="36"/>
          <w:lang w:eastAsia="es-UY"/>
          <w14:ligatures w14:val="none"/>
        </w:rPr>
        <w:t>Angela Davis: Filoso</w:t>
      </w:r>
      <w:r w:rsidRPr="002A67CC">
        <w:rPr>
          <w:rFonts w:ascii="Libre Franklin" w:eastAsia="Times New Roman" w:hAnsi="Libre Franklin" w:cs="Times New Roman"/>
          <w:b/>
          <w:bCs/>
          <w:color w:val="000000"/>
          <w:spacing w:val="2"/>
          <w:kern w:val="36"/>
          <w:sz w:val="36"/>
          <w:szCs w:val="36"/>
          <w:lang w:eastAsia="es-UY"/>
          <w14:ligatures w14:val="none"/>
        </w:rPr>
        <w:t>fía para la emancipación</w:t>
      </w:r>
    </w:p>
    <w:p w14:paraId="7C32D215" w14:textId="77777777" w:rsidR="002A67CC" w:rsidRPr="002A67CC" w:rsidRDefault="002A67CC" w:rsidP="002A67CC">
      <w:pPr>
        <w:shd w:val="clear" w:color="auto" w:fill="FFFFFF"/>
        <w:spacing w:after="0" w:line="408" w:lineRule="atLeast"/>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color w:val="000000"/>
          <w:kern w:val="0"/>
          <w:sz w:val="24"/>
          <w:szCs w:val="24"/>
          <w:lang w:eastAsia="es-UY"/>
          <w14:ligatures w14:val="none"/>
        </w:rPr>
        <w:t>La filósofa estadounidense Angela Davis es una de las principales voces del feminismo antirracista y anticapitalista en el mundo. Su filosofía, desarrollada en obras como «Mujeres, raza y clase», es una referencia en los estudios feministas. Presentamos diez elementos clave para entender su pensamiento.</w:t>
      </w:r>
    </w:p>
    <w:p w14:paraId="44B27B4C" w14:textId="77777777" w:rsidR="002A67CC" w:rsidRPr="002A67CC" w:rsidRDefault="002A67CC" w:rsidP="002A67CC">
      <w:pPr>
        <w:shd w:val="clear" w:color="auto" w:fill="FFFFFF"/>
        <w:spacing w:after="0" w:line="240" w:lineRule="auto"/>
        <w:rPr>
          <w:rFonts w:ascii="Times New Roman" w:eastAsia="Times New Roman" w:hAnsi="Times New Roman" w:cs="Times New Roman"/>
          <w:kern w:val="0"/>
          <w:sz w:val="24"/>
          <w:szCs w:val="24"/>
          <w:lang w:eastAsia="es-UY"/>
          <w14:ligatures w14:val="none"/>
        </w:rPr>
      </w:pPr>
      <w:proofErr w:type="spellStart"/>
      <w:r w:rsidRPr="002A67CC">
        <w:rPr>
          <w:rFonts w:ascii="Roboto" w:eastAsia="Times New Roman" w:hAnsi="Roboto" w:cs="Times New Roman"/>
          <w:color w:val="000000"/>
          <w:kern w:val="0"/>
          <w:sz w:val="26"/>
          <w:szCs w:val="26"/>
          <w:lang w:eastAsia="es-UY"/>
          <w14:ligatures w14:val="none"/>
        </w:rPr>
        <w:t>Por</w:t>
      </w:r>
      <w:hyperlink r:id="rId5" w:history="1">
        <w:r w:rsidRPr="002A67CC">
          <w:rPr>
            <w:rFonts w:ascii="Roboto" w:eastAsia="Times New Roman" w:hAnsi="Roboto" w:cs="Times New Roman"/>
            <w:color w:val="0000FF"/>
            <w:kern w:val="0"/>
            <w:sz w:val="27"/>
            <w:szCs w:val="27"/>
            <w:u w:val="single"/>
            <w:lang w:eastAsia="es-UY"/>
            <w14:ligatures w14:val="none"/>
          </w:rPr>
          <w:t>Irene</w:t>
        </w:r>
        <w:proofErr w:type="spellEnd"/>
        <w:r w:rsidRPr="002A67CC">
          <w:rPr>
            <w:rFonts w:ascii="Roboto" w:eastAsia="Times New Roman" w:hAnsi="Roboto" w:cs="Times New Roman"/>
            <w:color w:val="0000FF"/>
            <w:kern w:val="0"/>
            <w:sz w:val="27"/>
            <w:szCs w:val="27"/>
            <w:u w:val="single"/>
            <w:lang w:eastAsia="es-UY"/>
            <w14:ligatures w14:val="none"/>
          </w:rPr>
          <w:t xml:space="preserve"> Gómez-</w:t>
        </w:r>
        <w:proofErr w:type="spellStart"/>
        <w:r w:rsidRPr="002A67CC">
          <w:rPr>
            <w:rFonts w:ascii="Roboto" w:eastAsia="Times New Roman" w:hAnsi="Roboto" w:cs="Times New Roman"/>
            <w:color w:val="0000FF"/>
            <w:kern w:val="0"/>
            <w:sz w:val="27"/>
            <w:szCs w:val="27"/>
            <w:u w:val="single"/>
            <w:lang w:eastAsia="es-UY"/>
            <w14:ligatures w14:val="none"/>
          </w:rPr>
          <w:t>Olano</w:t>
        </w:r>
      </w:hyperlink>
      <w:r w:rsidRPr="002A67CC">
        <w:rPr>
          <w:rFonts w:ascii="Roboto" w:eastAsia="Times New Roman" w:hAnsi="Roboto" w:cs="Times New Roman"/>
          <w:color w:val="000000"/>
          <w:kern w:val="0"/>
          <w:sz w:val="27"/>
          <w:szCs w:val="27"/>
          <w:lang w:eastAsia="es-UY"/>
          <w14:ligatures w14:val="none"/>
        </w:rPr>
        <w:t>Publicado</w:t>
      </w:r>
      <w:proofErr w:type="spellEnd"/>
      <w:r w:rsidRPr="002A67CC">
        <w:rPr>
          <w:rFonts w:ascii="Roboto" w:eastAsia="Times New Roman" w:hAnsi="Roboto" w:cs="Times New Roman"/>
          <w:color w:val="000000"/>
          <w:kern w:val="0"/>
          <w:sz w:val="27"/>
          <w:szCs w:val="27"/>
          <w:lang w:eastAsia="es-UY"/>
          <w14:ligatures w14:val="none"/>
        </w:rPr>
        <w:t xml:space="preserve"> el 13 de enero de 2025</w:t>
      </w:r>
    </w:p>
    <w:p w14:paraId="5441060C" w14:textId="77777777" w:rsidR="002A67CC" w:rsidRPr="002A67CC" w:rsidRDefault="002A67CC" w:rsidP="002A67CC">
      <w:pPr>
        <w:spacing w:after="0" w:line="240" w:lineRule="auto"/>
        <w:rPr>
          <w:rFonts w:ascii="Times New Roman" w:eastAsia="Times New Roman" w:hAnsi="Times New Roman" w:cs="Times New Roman"/>
          <w:kern w:val="0"/>
          <w:sz w:val="24"/>
          <w:szCs w:val="24"/>
          <w:lang w:eastAsia="es-UY"/>
          <w14:ligatures w14:val="none"/>
        </w:rPr>
      </w:pPr>
      <w:r w:rsidRPr="002A67CC">
        <w:rPr>
          <w:rFonts w:ascii="Times New Roman" w:eastAsia="Times New Roman" w:hAnsi="Times New Roman" w:cs="Times New Roman"/>
          <w:noProof/>
          <w:kern w:val="0"/>
          <w:sz w:val="24"/>
          <w:szCs w:val="24"/>
          <w:lang w:eastAsia="es-UY"/>
          <w14:ligatures w14:val="none"/>
        </w:rPr>
        <w:drawing>
          <wp:inline distT="0" distB="0" distL="0" distR="0" wp14:anchorId="57FD0B99" wp14:editId="20695C0C">
            <wp:extent cx="5291386" cy="3279557"/>
            <wp:effectExtent l="0" t="0" r="508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16917" cy="3295381"/>
                    </a:xfrm>
                    <a:prstGeom prst="rect">
                      <a:avLst/>
                    </a:prstGeom>
                    <a:noFill/>
                    <a:ln>
                      <a:noFill/>
                    </a:ln>
                  </pic:spPr>
                </pic:pic>
              </a:graphicData>
            </a:graphic>
          </wp:inline>
        </w:drawing>
      </w:r>
    </w:p>
    <w:p w14:paraId="5D91E5E1" w14:textId="77777777" w:rsidR="002A67CC" w:rsidRPr="002A67CC" w:rsidRDefault="002A67CC" w:rsidP="002A67CC">
      <w:pPr>
        <w:spacing w:after="0" w:line="360" w:lineRule="atLeast"/>
        <w:rPr>
          <w:rFonts w:ascii="Roboto" w:eastAsia="Times New Roman" w:hAnsi="Roboto" w:cs="Times New Roman"/>
          <w:kern w:val="0"/>
          <w:sz w:val="20"/>
          <w:szCs w:val="20"/>
          <w:lang w:eastAsia="es-UY"/>
          <w14:ligatures w14:val="none"/>
        </w:rPr>
      </w:pPr>
      <w:r w:rsidRPr="002A67CC">
        <w:rPr>
          <w:rFonts w:ascii="Roboto" w:eastAsia="Times New Roman" w:hAnsi="Roboto" w:cs="Times New Roman"/>
          <w:kern w:val="0"/>
          <w:sz w:val="20"/>
          <w:szCs w:val="20"/>
          <w:lang w:eastAsia="es-UY"/>
          <w14:ligatures w14:val="none"/>
        </w:rPr>
        <w:t xml:space="preserve">Angela Davis es una de las filósofas vivas más importantes del mundo. Su pensamiento aborda problemas feministas, antirracistas y la lucha por la emancipación. Imagen de Wikimedia </w:t>
      </w:r>
      <w:proofErr w:type="spellStart"/>
      <w:r w:rsidRPr="002A67CC">
        <w:rPr>
          <w:rFonts w:ascii="Roboto" w:eastAsia="Times New Roman" w:hAnsi="Roboto" w:cs="Times New Roman"/>
          <w:kern w:val="0"/>
          <w:sz w:val="20"/>
          <w:szCs w:val="20"/>
          <w:lang w:eastAsia="es-UY"/>
          <w14:ligatures w14:val="none"/>
        </w:rPr>
        <w:t>Commons</w:t>
      </w:r>
      <w:proofErr w:type="spellEnd"/>
      <w:r w:rsidRPr="002A67CC">
        <w:rPr>
          <w:rFonts w:ascii="Roboto" w:eastAsia="Times New Roman" w:hAnsi="Roboto" w:cs="Times New Roman"/>
          <w:kern w:val="0"/>
          <w:sz w:val="20"/>
          <w:szCs w:val="20"/>
          <w:lang w:eastAsia="es-UY"/>
          <w14:ligatures w14:val="none"/>
        </w:rPr>
        <w:t xml:space="preserve"> con licencia CC BY 2.5 (fuente: CCCB; autor: Columbia GSAPP).</w:t>
      </w:r>
    </w:p>
    <w:p w14:paraId="412CDBAE" w14:textId="77777777" w:rsidR="002A67CC" w:rsidRPr="002A67CC" w:rsidRDefault="002A67CC" w:rsidP="002A67CC">
      <w:pPr>
        <w:shd w:val="clear" w:color="auto" w:fill="FFFFFF"/>
        <w:spacing w:after="0" w:line="540" w:lineRule="atLeast"/>
        <w:rPr>
          <w:rFonts w:ascii="Poppins" w:eastAsia="Times New Roman" w:hAnsi="Poppins" w:cs="Poppins"/>
          <w:color w:val="000000"/>
          <w:kern w:val="0"/>
          <w:sz w:val="30"/>
          <w:szCs w:val="30"/>
          <w:lang w:eastAsia="es-UY"/>
          <w14:ligatures w14:val="none"/>
        </w:rPr>
      </w:pPr>
      <w:r w:rsidRPr="002A67CC">
        <w:rPr>
          <w:rFonts w:ascii="Poppins" w:eastAsia="Times New Roman" w:hAnsi="Poppins" w:cs="Poppins"/>
          <w:color w:val="000000"/>
          <w:kern w:val="0"/>
          <w:sz w:val="30"/>
          <w:szCs w:val="30"/>
          <w:lang w:eastAsia="es-UY"/>
          <w14:ligatures w14:val="none"/>
        </w:rPr>
        <w:t>Índice</w:t>
      </w:r>
    </w:p>
    <w:p w14:paraId="70F46E1C"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7" w:anchor="_%C2%ABSer_mujer,_ser_negra,_ser_lesbiana_y_ser_comunista%C2%BB" w:history="1">
        <w:r w:rsidRPr="002A67CC">
          <w:rPr>
            <w:rFonts w:ascii="Poppins" w:eastAsia="Times New Roman" w:hAnsi="Poppins" w:cs="Poppins"/>
            <w:color w:val="000000"/>
            <w:kern w:val="0"/>
            <w:sz w:val="24"/>
            <w:szCs w:val="24"/>
            <w:u w:val="single"/>
            <w:bdr w:val="none" w:sz="0" w:space="0" w:color="auto" w:frame="1"/>
            <w:lang w:eastAsia="es-UY"/>
            <w14:ligatures w14:val="none"/>
          </w:rPr>
          <w:t>1 «Ser mujer, ser negra, ser lesbiana y ser comunista»</w:t>
        </w:r>
      </w:hyperlink>
    </w:p>
    <w:p w14:paraId="6C312872"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8" w:anchor="_Cr%C3%ADtica_al_capitalismo_y_la_opresi%C3%B3n" w:history="1">
        <w:r w:rsidRPr="002A67CC">
          <w:rPr>
            <w:rFonts w:ascii="Poppins" w:eastAsia="Times New Roman" w:hAnsi="Poppins" w:cs="Poppins"/>
            <w:color w:val="000000"/>
            <w:kern w:val="0"/>
            <w:sz w:val="24"/>
            <w:szCs w:val="24"/>
            <w:u w:val="single"/>
            <w:bdr w:val="none" w:sz="0" w:space="0" w:color="auto" w:frame="1"/>
            <w:lang w:eastAsia="es-UY"/>
            <w14:ligatures w14:val="none"/>
          </w:rPr>
          <w:t>2 Crítica al capitalismo y la opresión</w:t>
        </w:r>
      </w:hyperlink>
    </w:p>
    <w:p w14:paraId="34E99C6B"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9" w:anchor="_El_legado_de_la_esclavitud_en_las_mujeres_negras" w:history="1">
        <w:r w:rsidRPr="002A67CC">
          <w:rPr>
            <w:rFonts w:ascii="Poppins" w:eastAsia="Times New Roman" w:hAnsi="Poppins" w:cs="Poppins"/>
            <w:color w:val="000000"/>
            <w:kern w:val="0"/>
            <w:sz w:val="24"/>
            <w:szCs w:val="24"/>
            <w:u w:val="single"/>
            <w:bdr w:val="none" w:sz="0" w:space="0" w:color="auto" w:frame="1"/>
            <w:lang w:eastAsia="es-UY"/>
            <w14:ligatures w14:val="none"/>
          </w:rPr>
          <w:t>3 El legado de la esclavitud en las mujeres negras</w:t>
        </w:r>
      </w:hyperlink>
    </w:p>
    <w:p w14:paraId="01228A38"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0" w:anchor="_Conocer_las_historias_de_resistencia" w:history="1">
        <w:r w:rsidRPr="002A67CC">
          <w:rPr>
            <w:rFonts w:ascii="Poppins" w:eastAsia="Times New Roman" w:hAnsi="Poppins" w:cs="Poppins"/>
            <w:color w:val="000000"/>
            <w:kern w:val="0"/>
            <w:sz w:val="24"/>
            <w:szCs w:val="24"/>
            <w:u w:val="single"/>
            <w:bdr w:val="none" w:sz="0" w:space="0" w:color="auto" w:frame="1"/>
            <w:lang w:eastAsia="es-UY"/>
            <w14:ligatures w14:val="none"/>
          </w:rPr>
          <w:t>4 Conocer las historias de resistencia</w:t>
        </w:r>
      </w:hyperlink>
    </w:p>
    <w:p w14:paraId="251D358D"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1" w:anchor="_Cr%C3%ADtica_al_feminismo_blanco_y_burgu%C3%A9s" w:history="1">
        <w:r w:rsidRPr="002A67CC">
          <w:rPr>
            <w:rFonts w:ascii="Poppins" w:eastAsia="Times New Roman" w:hAnsi="Poppins" w:cs="Poppins"/>
            <w:color w:val="000000"/>
            <w:kern w:val="0"/>
            <w:sz w:val="24"/>
            <w:szCs w:val="24"/>
            <w:u w:val="single"/>
            <w:bdr w:val="none" w:sz="0" w:space="0" w:color="auto" w:frame="1"/>
            <w:lang w:eastAsia="es-UY"/>
            <w14:ligatures w14:val="none"/>
          </w:rPr>
          <w:t>5 Crítica al feminismo blanco y burgués</w:t>
        </w:r>
      </w:hyperlink>
    </w:p>
    <w:p w14:paraId="6C9C2655"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2" w:anchor="_Abolicionismo_penal" w:history="1">
        <w:r w:rsidRPr="002A67CC">
          <w:rPr>
            <w:rFonts w:ascii="Poppins" w:eastAsia="Times New Roman" w:hAnsi="Poppins" w:cs="Poppins"/>
            <w:color w:val="000000"/>
            <w:kern w:val="0"/>
            <w:sz w:val="24"/>
            <w:szCs w:val="24"/>
            <w:u w:val="single"/>
            <w:bdr w:val="none" w:sz="0" w:space="0" w:color="auto" w:frame="1"/>
            <w:lang w:eastAsia="es-UY"/>
            <w14:ligatures w14:val="none"/>
          </w:rPr>
          <w:t>6 Abolicionismo penal</w:t>
        </w:r>
      </w:hyperlink>
    </w:p>
    <w:p w14:paraId="3D77747E"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3" w:anchor="_Internacionalismo" w:history="1">
        <w:r w:rsidRPr="002A67CC">
          <w:rPr>
            <w:rFonts w:ascii="Poppins" w:eastAsia="Times New Roman" w:hAnsi="Poppins" w:cs="Poppins"/>
            <w:color w:val="000000"/>
            <w:kern w:val="0"/>
            <w:sz w:val="24"/>
            <w:szCs w:val="24"/>
            <w:u w:val="single"/>
            <w:bdr w:val="none" w:sz="0" w:space="0" w:color="auto" w:frame="1"/>
            <w:lang w:eastAsia="es-UY"/>
            <w14:ligatures w14:val="none"/>
          </w:rPr>
          <w:t>7 Visión internacional</w:t>
        </w:r>
      </w:hyperlink>
    </w:p>
    <w:p w14:paraId="2ABCCD55"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4" w:anchor="_Feminismo_antirracista_e_interseccional" w:history="1">
        <w:r w:rsidRPr="002A67CC">
          <w:rPr>
            <w:rFonts w:ascii="Poppins" w:eastAsia="Times New Roman" w:hAnsi="Poppins" w:cs="Poppins"/>
            <w:color w:val="000000"/>
            <w:kern w:val="0"/>
            <w:sz w:val="24"/>
            <w:szCs w:val="24"/>
            <w:u w:val="single"/>
            <w:bdr w:val="none" w:sz="0" w:space="0" w:color="auto" w:frame="1"/>
            <w:lang w:eastAsia="es-UY"/>
            <w14:ligatures w14:val="none"/>
          </w:rPr>
          <w:t>8 Feminismo antirracista e interseccional</w:t>
        </w:r>
      </w:hyperlink>
    </w:p>
    <w:p w14:paraId="281DFB44"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5" w:anchor="_Feminismo_socialista_y_movimiento_obrero" w:history="1">
        <w:r w:rsidRPr="002A67CC">
          <w:rPr>
            <w:rFonts w:ascii="Poppins" w:eastAsia="Times New Roman" w:hAnsi="Poppins" w:cs="Poppins"/>
            <w:color w:val="000000"/>
            <w:kern w:val="0"/>
            <w:sz w:val="24"/>
            <w:szCs w:val="24"/>
            <w:u w:val="single"/>
            <w:bdr w:val="none" w:sz="0" w:space="0" w:color="auto" w:frame="1"/>
            <w:lang w:eastAsia="es-UY"/>
            <w14:ligatures w14:val="none"/>
          </w:rPr>
          <w:t>9 Feminismo socialista y movimiento obrero</w:t>
        </w:r>
      </w:hyperlink>
    </w:p>
    <w:p w14:paraId="213D1AD3" w14:textId="77777777" w:rsidR="002A67CC" w:rsidRPr="002A67CC" w:rsidRDefault="002A67CC" w:rsidP="002A67CC">
      <w:pPr>
        <w:numPr>
          <w:ilvl w:val="0"/>
          <w:numId w:val="1"/>
        </w:numPr>
        <w:spacing w:after="0" w:line="240" w:lineRule="auto"/>
        <w:rPr>
          <w:rFonts w:ascii="Lora" w:eastAsia="Times New Roman" w:hAnsi="Lora" w:cs="Times New Roman"/>
          <w:color w:val="000000"/>
          <w:kern w:val="0"/>
          <w:sz w:val="27"/>
          <w:szCs w:val="27"/>
          <w:lang w:eastAsia="es-UY"/>
          <w14:ligatures w14:val="none"/>
        </w:rPr>
      </w:pPr>
      <w:hyperlink r:id="rId16" w:anchor="_Defensa_de_Palestina_y_vuelta_al__en_la_universidad" w:history="1">
        <w:r w:rsidRPr="002A67CC">
          <w:rPr>
            <w:rFonts w:ascii="Poppins" w:eastAsia="Times New Roman" w:hAnsi="Poppins" w:cs="Poppins"/>
            <w:color w:val="000000"/>
            <w:kern w:val="0"/>
            <w:sz w:val="24"/>
            <w:szCs w:val="24"/>
            <w:u w:val="single"/>
            <w:bdr w:val="none" w:sz="0" w:space="0" w:color="auto" w:frame="1"/>
            <w:lang w:eastAsia="es-UY"/>
            <w14:ligatures w14:val="none"/>
          </w:rPr>
          <w:t>10 Defensa de Palestina y vuelta al 68 en la universidad</w:t>
        </w:r>
      </w:hyperlink>
    </w:p>
    <w:p w14:paraId="403AD031"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La vida de Angela Davis está marcada por su militancia contra la opresión y la explotación. </w:t>
      </w:r>
      <w:r w:rsidRPr="002A67CC">
        <w:rPr>
          <w:rFonts w:ascii="Lora" w:eastAsia="Times New Roman" w:hAnsi="Lora" w:cs="Times New Roman"/>
          <w:color w:val="000000"/>
          <w:kern w:val="0"/>
          <w:sz w:val="24"/>
          <w:szCs w:val="24"/>
          <w:lang w:eastAsia="es-UY"/>
          <w14:ligatures w14:val="none"/>
        </w:rPr>
        <w:t xml:space="preserve">Angela Davis nació en 1944 en Alabama (Estados Unidos) en un momento en el que todavía existía segregación racial en la región. De </w:t>
      </w:r>
      <w:r w:rsidRPr="002A67CC">
        <w:rPr>
          <w:rFonts w:ascii="Lora" w:eastAsia="Times New Roman" w:hAnsi="Lora" w:cs="Times New Roman"/>
          <w:color w:val="000000"/>
          <w:kern w:val="0"/>
          <w:sz w:val="24"/>
          <w:szCs w:val="24"/>
          <w:lang w:eastAsia="es-UY"/>
          <w14:ligatures w14:val="none"/>
        </w:rPr>
        <w:lastRenderedPageBreak/>
        <w:t>hecho, en su vecindario eran conocidos los ataques de grupos supremacistas blancos contra familias negras. Por este motivo, desde muy joven estuvo expuesta a las tensiones raciales y le interesó la lucha por los derechos civiles.</w:t>
      </w:r>
    </w:p>
    <w:p w14:paraId="2B51C2D7" w14:textId="77777777" w:rsidR="002A67CC" w:rsidRPr="002A67CC" w:rsidRDefault="002A67CC" w:rsidP="002A67CC">
      <w:pPr>
        <w:shd w:val="clear" w:color="auto" w:fill="FFFFFF"/>
        <w:spacing w:after="0"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 xml:space="preserve">Estudió Filosofía en la Universidad </w:t>
      </w:r>
      <w:proofErr w:type="spellStart"/>
      <w:r w:rsidRPr="002A67CC">
        <w:rPr>
          <w:rFonts w:ascii="Lora" w:eastAsia="Times New Roman" w:hAnsi="Lora" w:cs="Times New Roman"/>
          <w:b/>
          <w:bCs/>
          <w:color w:val="000000"/>
          <w:kern w:val="0"/>
          <w:sz w:val="24"/>
          <w:szCs w:val="24"/>
          <w:lang w:eastAsia="es-UY"/>
          <w14:ligatures w14:val="none"/>
        </w:rPr>
        <w:t>Brandeis</w:t>
      </w:r>
      <w:proofErr w:type="spellEnd"/>
      <w:r w:rsidRPr="002A67CC">
        <w:rPr>
          <w:rFonts w:ascii="Lora" w:eastAsia="Times New Roman" w:hAnsi="Lora" w:cs="Times New Roman"/>
          <w:b/>
          <w:bCs/>
          <w:color w:val="000000"/>
          <w:kern w:val="0"/>
          <w:sz w:val="24"/>
          <w:szCs w:val="24"/>
          <w:lang w:eastAsia="es-UY"/>
          <w14:ligatures w14:val="none"/>
        </w:rPr>
        <w:t xml:space="preserve"> de Massachusetts </w:t>
      </w:r>
      <w:r w:rsidRPr="002A67CC">
        <w:rPr>
          <w:rFonts w:ascii="Lora" w:eastAsia="Times New Roman" w:hAnsi="Lora" w:cs="Times New Roman"/>
          <w:color w:val="000000"/>
          <w:kern w:val="0"/>
          <w:sz w:val="24"/>
          <w:szCs w:val="24"/>
          <w:lang w:eastAsia="es-UY"/>
          <w14:ligatures w14:val="none"/>
        </w:rPr>
        <w:t>e hizo estancias de investigación en universidades europeas como la Sorbona de París y Frankfurt, donde se aproximó al marxismo y la teoría crítica a través de </w:t>
      </w:r>
      <w:hyperlink r:id="rId17" w:tgtFrame="_blank" w:history="1">
        <w:r w:rsidRPr="002A67CC">
          <w:rPr>
            <w:rFonts w:ascii="Lora" w:eastAsia="Times New Roman" w:hAnsi="Lora" w:cs="Times New Roman"/>
            <w:color w:val="0000FF"/>
            <w:kern w:val="0"/>
            <w:sz w:val="24"/>
            <w:szCs w:val="24"/>
            <w:u w:val="single"/>
            <w:lang w:eastAsia="es-UY"/>
            <w14:ligatures w14:val="none"/>
          </w:rPr>
          <w:t>Herbert Marcuse</w:t>
        </w:r>
      </w:hyperlink>
      <w:r w:rsidRPr="002A67CC">
        <w:rPr>
          <w:rFonts w:ascii="Lora" w:eastAsia="Times New Roman" w:hAnsi="Lora" w:cs="Times New Roman"/>
          <w:color w:val="000000"/>
          <w:kern w:val="0"/>
          <w:sz w:val="24"/>
          <w:szCs w:val="24"/>
          <w:lang w:eastAsia="es-UY"/>
          <w14:ligatures w14:val="none"/>
        </w:rPr>
        <w:t>.</w:t>
      </w:r>
    </w:p>
    <w:p w14:paraId="7AAC802D"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Los convulsos años 60 fueron clave para la constitución de su conciencia social.</w:t>
      </w:r>
      <w:r w:rsidRPr="002A67CC">
        <w:rPr>
          <w:rFonts w:ascii="Lora" w:eastAsia="Times New Roman" w:hAnsi="Lora" w:cs="Times New Roman"/>
          <w:color w:val="000000"/>
          <w:kern w:val="0"/>
          <w:sz w:val="24"/>
          <w:szCs w:val="24"/>
          <w:lang w:eastAsia="es-UY"/>
          <w14:ligatures w14:val="none"/>
        </w:rPr>
        <w:t> Se adhirió al Partido Comunista de Estados Unidos y empezó a participar en organizaciones feministas y antirracistas. En 1969, su activismo político la llevó a ser despedida de su puesto como profesora en la Universidad de California de Los Ángeles, lo cual generó amplio repudio social y la hizo aún más conocida.</w:t>
      </w:r>
    </w:p>
    <w:p w14:paraId="46BE48E4"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Un año más tarde, Angela Davis fue acusada de complicidad en un caso de asesinato relacionado con la liberación de prisioneros políticos afroamericanos</w:t>
      </w:r>
      <w:r w:rsidRPr="002A67CC">
        <w:rPr>
          <w:rFonts w:ascii="Lora" w:eastAsia="Times New Roman" w:hAnsi="Lora" w:cs="Times New Roman"/>
          <w:color w:val="000000"/>
          <w:kern w:val="0"/>
          <w:sz w:val="24"/>
          <w:szCs w:val="24"/>
          <w:lang w:eastAsia="es-UY"/>
          <w14:ligatures w14:val="none"/>
        </w:rPr>
        <w:t> y fue incluida en una lista policial del FBI, lo cual llevó a su arresto. Fue absuelta de todos los cargos en 1972 tras una gran campaña internacional de solidaridad.</w:t>
      </w:r>
    </w:p>
    <w:p w14:paraId="0CFF2720"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ha escrito numerosos libros, entre ellos el conocido </w:t>
      </w:r>
      <w:r w:rsidRPr="002A67CC">
        <w:rPr>
          <w:rFonts w:ascii="Lora" w:eastAsia="Times New Roman" w:hAnsi="Lora" w:cs="Times New Roman"/>
          <w:b/>
          <w:bCs/>
          <w:i/>
          <w:iCs/>
          <w:color w:val="000000"/>
          <w:kern w:val="0"/>
          <w:sz w:val="24"/>
          <w:szCs w:val="24"/>
          <w:lang w:eastAsia="es-UY"/>
          <w14:ligatures w14:val="none"/>
        </w:rPr>
        <w:t>Mujeres, raza y clase</w:t>
      </w:r>
      <w:r w:rsidRPr="002A67CC">
        <w:rPr>
          <w:rFonts w:ascii="Lora" w:eastAsia="Times New Roman" w:hAnsi="Lora" w:cs="Times New Roman"/>
          <w:b/>
          <w:bCs/>
          <w:color w:val="000000"/>
          <w:kern w:val="0"/>
          <w:sz w:val="24"/>
          <w:szCs w:val="24"/>
          <w:lang w:eastAsia="es-UY"/>
          <w14:ligatures w14:val="none"/>
        </w:rPr>
        <w:t> (1981). </w:t>
      </w:r>
      <w:r w:rsidRPr="002A67CC">
        <w:rPr>
          <w:rFonts w:ascii="Lora" w:eastAsia="Times New Roman" w:hAnsi="Lora" w:cs="Times New Roman"/>
          <w:color w:val="000000"/>
          <w:kern w:val="0"/>
          <w:sz w:val="24"/>
          <w:szCs w:val="24"/>
          <w:lang w:eastAsia="es-UY"/>
          <w14:ligatures w14:val="none"/>
        </w:rPr>
        <w:t>Traemos aquí diez claves para entender el pensamiento filosófico expuesto en sus obras.</w:t>
      </w:r>
    </w:p>
    <w:p w14:paraId="338CB75D"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2"/>
          <w:szCs w:val="32"/>
          <w:lang w:eastAsia="es-UY"/>
          <w14:ligatures w14:val="none"/>
        </w:rPr>
      </w:pPr>
      <w:r w:rsidRPr="002A67CC">
        <w:rPr>
          <w:rFonts w:ascii="Libre Franklin" w:eastAsia="Times New Roman" w:hAnsi="Libre Franklin" w:cs="Times New Roman"/>
          <w:b/>
          <w:bCs/>
          <w:color w:val="000000"/>
          <w:kern w:val="0"/>
          <w:sz w:val="32"/>
          <w:szCs w:val="32"/>
          <w:lang w:eastAsia="es-UY"/>
          <w14:ligatures w14:val="none"/>
        </w:rPr>
        <w:t>1 «Ser mujer, ser negra, ser lesbiana y ser comunista»</w:t>
      </w:r>
    </w:p>
    <w:p w14:paraId="3863423A"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«Cierren los ojos y piensen en lo que significa ser mujer, ser negra, ser lesbiana y ser comunista».</w:t>
      </w:r>
      <w:r w:rsidRPr="002A67CC">
        <w:rPr>
          <w:rFonts w:ascii="Lora" w:eastAsia="Times New Roman" w:hAnsi="Lora" w:cs="Times New Roman"/>
          <w:color w:val="000000"/>
          <w:kern w:val="0"/>
          <w:sz w:val="24"/>
          <w:szCs w:val="24"/>
          <w:lang w:eastAsia="es-UY"/>
          <w14:ligatures w14:val="none"/>
        </w:rPr>
        <w:t> En ocasiones, Angela Davis invita al auditorio a reflexionar de este modo al empezar las presentaciones y charlas. La vida de Angela Davis ha estado atravesada por su condición de mujer, lesbiana y comunista, lo cual, lejos de ser un accesorio en su pensamiento, ha estado en el centro de él.</w:t>
      </w:r>
    </w:p>
    <w:p w14:paraId="52F083EF"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Para la filósofa, el pensamiento no está desligado de la realidad material que viven los sujetos que lo enarbolan.</w:t>
      </w:r>
      <w:r w:rsidRPr="002A67CC">
        <w:rPr>
          <w:rFonts w:ascii="Lora" w:eastAsia="Times New Roman" w:hAnsi="Lora" w:cs="Times New Roman"/>
          <w:color w:val="000000"/>
          <w:kern w:val="0"/>
          <w:sz w:val="24"/>
          <w:szCs w:val="24"/>
          <w:lang w:eastAsia="es-UY"/>
          <w14:ligatures w14:val="none"/>
        </w:rPr>
        <w:t> Cada mirada al mundo es parcial y se realiza desde una determinada posición. La historia de la filosofía ha sido colonizada por miradas que, bajo una pretensión de objetividad y racionalidad, enmascaraban intereses de clase, de género y raciales.</w:t>
      </w:r>
    </w:p>
    <w:p w14:paraId="700251FF"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Contra esta falsa objetividad es contra lo que se rebela el pensamiento de Davis.</w:t>
      </w:r>
      <w:r w:rsidRPr="002A67CC">
        <w:rPr>
          <w:rFonts w:ascii="Lora" w:eastAsia="Times New Roman" w:hAnsi="Lora" w:cs="Times New Roman"/>
          <w:color w:val="000000"/>
          <w:kern w:val="0"/>
          <w:sz w:val="24"/>
          <w:szCs w:val="24"/>
          <w:lang w:eastAsia="es-UY"/>
          <w14:ligatures w14:val="none"/>
        </w:rPr>
        <w:t xml:space="preserve"> Es posible hacer, opina, un pensamiento de los oprimidos, que esté fuertemente comprometido con acabar con las miserias del mundo en lugar </w:t>
      </w:r>
      <w:r w:rsidRPr="002A67CC">
        <w:rPr>
          <w:rFonts w:ascii="Lora" w:eastAsia="Times New Roman" w:hAnsi="Lora" w:cs="Times New Roman"/>
          <w:color w:val="000000"/>
          <w:kern w:val="0"/>
          <w:sz w:val="24"/>
          <w:szCs w:val="24"/>
          <w:lang w:eastAsia="es-UY"/>
          <w14:ligatures w14:val="none"/>
        </w:rPr>
        <w:lastRenderedPageBreak/>
        <w:t>de naturalizarlas. Ahora bien, esto no significa, para ella, que haya un modo de conocimiento intrínsecamente femenino o negro, como sostendrán las visiones más «esencialistas» del feminismo. Las mujeres, las negras o las personas LGTB tienen el potencial de mirar más críticamente al sistema porque es este el que las oprime y las construye como algo distinto. Davis se propone contraatacar desde este quicio que provoca la propia opresión.</w:t>
      </w:r>
    </w:p>
    <w:p w14:paraId="24108C3D" w14:textId="77777777" w:rsidR="002A67CC" w:rsidRPr="002A67CC" w:rsidRDefault="002A67CC" w:rsidP="002A67CC">
      <w:pPr>
        <w:pBdr>
          <w:left w:val="single" w:sz="36" w:space="11" w:color="000000"/>
        </w:pBdr>
        <w:shd w:val="clear" w:color="auto" w:fill="FFF301"/>
        <w:spacing w:line="384" w:lineRule="atLeast"/>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color w:val="000000"/>
          <w:kern w:val="0"/>
          <w:sz w:val="24"/>
          <w:szCs w:val="24"/>
          <w:lang w:eastAsia="es-UY"/>
          <w14:ligatures w14:val="none"/>
        </w:rPr>
        <w:t>«Cierren los ojos y piensen en lo que significa ser mujer, ser negra, ser lesbiana y ser comunista». Angela Davis invita al auditorio a reflexionar de este modo al empezar las presentaciones y charlas</w:t>
      </w:r>
    </w:p>
    <w:p w14:paraId="29E0C984"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2 Crítica al capitalismo y la opresión</w:t>
      </w:r>
    </w:p>
    <w:p w14:paraId="2F9FA020"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 xml:space="preserve">La opresión que sufren las mujeres, las personas negras y otros colectivos se debe a un sistema, para Angela Davis, que la </w:t>
      </w:r>
      <w:proofErr w:type="spellStart"/>
      <w:r w:rsidRPr="002A67CC">
        <w:rPr>
          <w:rFonts w:ascii="Lora" w:eastAsia="Times New Roman" w:hAnsi="Lora" w:cs="Times New Roman"/>
          <w:b/>
          <w:bCs/>
          <w:color w:val="000000"/>
          <w:kern w:val="0"/>
          <w:sz w:val="24"/>
          <w:szCs w:val="24"/>
          <w:lang w:eastAsia="es-UY"/>
          <w14:ligatures w14:val="none"/>
        </w:rPr>
        <w:t>perpetúa</w:t>
      </w:r>
      <w:proofErr w:type="spellEnd"/>
      <w:r w:rsidRPr="002A67CC">
        <w:rPr>
          <w:rFonts w:ascii="Lora" w:eastAsia="Times New Roman" w:hAnsi="Lora" w:cs="Times New Roman"/>
          <w:b/>
          <w:bCs/>
          <w:color w:val="000000"/>
          <w:kern w:val="0"/>
          <w:sz w:val="24"/>
          <w:szCs w:val="24"/>
          <w:lang w:eastAsia="es-UY"/>
          <w14:ligatures w14:val="none"/>
        </w:rPr>
        <w:t>. </w:t>
      </w:r>
      <w:r w:rsidRPr="002A67CC">
        <w:rPr>
          <w:rFonts w:ascii="Lora" w:eastAsia="Times New Roman" w:hAnsi="Lora" w:cs="Times New Roman"/>
          <w:color w:val="000000"/>
          <w:kern w:val="0"/>
          <w:sz w:val="24"/>
          <w:szCs w:val="24"/>
          <w:lang w:eastAsia="es-UY"/>
          <w14:ligatures w14:val="none"/>
        </w:rPr>
        <w:t>No es, por tanto, fruto de la mala fe de unos pocos sujetos que se comportan de forma indebida con el resto, sino que hay un entramado sistemático de intereses económicos que permite y se aprovecha de la opresión.</w:t>
      </w:r>
    </w:p>
    <w:p w14:paraId="19CEB6EE"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El mismo sistema que necesita trabajadores baratos es el que necesita condenar a las mujeres a dobles jornadas de trabajo y cuidado,</w:t>
      </w:r>
      <w:r w:rsidRPr="002A67CC">
        <w:rPr>
          <w:rFonts w:ascii="Lora" w:eastAsia="Times New Roman" w:hAnsi="Lora" w:cs="Times New Roman"/>
          <w:color w:val="000000"/>
          <w:kern w:val="0"/>
          <w:sz w:val="24"/>
          <w:szCs w:val="24"/>
          <w:lang w:eastAsia="es-UY"/>
          <w14:ligatures w14:val="none"/>
        </w:rPr>
        <w:t xml:space="preserve"> se sirve del trabajo </w:t>
      </w:r>
      <w:proofErr w:type="spellStart"/>
      <w:r w:rsidRPr="002A67CC">
        <w:rPr>
          <w:rFonts w:ascii="Lora" w:eastAsia="Times New Roman" w:hAnsi="Lora" w:cs="Times New Roman"/>
          <w:color w:val="000000"/>
          <w:kern w:val="0"/>
          <w:sz w:val="24"/>
          <w:szCs w:val="24"/>
          <w:lang w:eastAsia="es-UY"/>
          <w14:ligatures w14:val="none"/>
        </w:rPr>
        <w:t>semiesclavo</w:t>
      </w:r>
      <w:proofErr w:type="spellEnd"/>
      <w:r w:rsidRPr="002A67CC">
        <w:rPr>
          <w:rFonts w:ascii="Lora" w:eastAsia="Times New Roman" w:hAnsi="Lora" w:cs="Times New Roman"/>
          <w:color w:val="000000"/>
          <w:kern w:val="0"/>
          <w:sz w:val="24"/>
          <w:szCs w:val="24"/>
          <w:lang w:eastAsia="es-UY"/>
          <w14:ligatures w14:val="none"/>
        </w:rPr>
        <w:t xml:space="preserve"> de las personas negras, comercia con el cuerpo de las personas LGTB y un largo etcétera. Para Angela Davis no se puede, por tanto, acabar con las opresiones por separado ni sin atacar al mismo sistema económico que las provoca y se aprovecha de ellas.</w:t>
      </w:r>
    </w:p>
    <w:p w14:paraId="2A4C90FE"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3 El legado de la esclavitud en las mujeres negras</w:t>
      </w:r>
    </w:p>
    <w:p w14:paraId="56633385"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En </w:t>
      </w:r>
      <w:r w:rsidRPr="002A67CC">
        <w:rPr>
          <w:rFonts w:ascii="Lora" w:eastAsia="Times New Roman" w:hAnsi="Lora" w:cs="Times New Roman"/>
          <w:b/>
          <w:bCs/>
          <w:i/>
          <w:iCs/>
          <w:color w:val="000000"/>
          <w:kern w:val="0"/>
          <w:sz w:val="24"/>
          <w:szCs w:val="24"/>
          <w:lang w:eastAsia="es-UY"/>
          <w14:ligatures w14:val="none"/>
        </w:rPr>
        <w:t>Mujeres, raza y clase</w:t>
      </w:r>
      <w:r w:rsidRPr="002A67CC">
        <w:rPr>
          <w:rFonts w:ascii="Lora" w:eastAsia="Times New Roman" w:hAnsi="Lora" w:cs="Times New Roman"/>
          <w:b/>
          <w:bCs/>
          <w:color w:val="000000"/>
          <w:kern w:val="0"/>
          <w:sz w:val="24"/>
          <w:szCs w:val="24"/>
          <w:lang w:eastAsia="es-UY"/>
          <w14:ligatures w14:val="none"/>
        </w:rPr>
        <w:t> plantea que la esclavitud redujo a las mujeres negras a trabajadoras y reproductoras,</w:t>
      </w:r>
      <w:r w:rsidRPr="002A67CC">
        <w:rPr>
          <w:rFonts w:ascii="Lora" w:eastAsia="Times New Roman" w:hAnsi="Lora" w:cs="Times New Roman"/>
          <w:color w:val="000000"/>
          <w:kern w:val="0"/>
          <w:sz w:val="24"/>
          <w:szCs w:val="24"/>
          <w:lang w:eastAsia="es-UY"/>
          <w14:ligatures w14:val="none"/>
        </w:rPr>
        <w:t> negándoles roles reconocidos de género y deshumanizándolas, mientras simultáneamente cimentaba estereotipos raciales y de género.</w:t>
      </w:r>
    </w:p>
    <w:p w14:paraId="36BC4797"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Esta historia de esclavitud, que es clave para entender la expansión colonial de Europa y el origen mismo del sistema capitalista, ha de ser conocida y discutida en la actualidad,</w:t>
      </w:r>
      <w:r w:rsidRPr="002A67CC">
        <w:rPr>
          <w:rFonts w:ascii="Lora" w:eastAsia="Times New Roman" w:hAnsi="Lora" w:cs="Times New Roman"/>
          <w:color w:val="000000"/>
          <w:kern w:val="0"/>
          <w:sz w:val="24"/>
          <w:szCs w:val="24"/>
          <w:lang w:eastAsia="es-UY"/>
          <w14:ligatures w14:val="none"/>
        </w:rPr>
        <w:t> en opinión de la filósofa. La esclavitud dejó un legado de opresiones ampliamente interiorizadas de forma casi inconsciente que sufren las personas negras y, en particular, las mujeres negras, día a día. Pero también dejó historias de resistencia.</w:t>
      </w:r>
    </w:p>
    <w:p w14:paraId="70133043" w14:textId="77777777" w:rsidR="002A67CC" w:rsidRPr="002A67CC" w:rsidRDefault="002A67CC" w:rsidP="002A67CC">
      <w:pPr>
        <w:pBdr>
          <w:left w:val="single" w:sz="36" w:space="11" w:color="000000"/>
        </w:pBdr>
        <w:shd w:val="clear" w:color="auto" w:fill="FFF301"/>
        <w:spacing w:line="384" w:lineRule="atLeast"/>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color w:val="000000"/>
          <w:kern w:val="0"/>
          <w:sz w:val="24"/>
          <w:szCs w:val="24"/>
          <w:lang w:eastAsia="es-UY"/>
          <w14:ligatures w14:val="none"/>
        </w:rPr>
        <w:t xml:space="preserve">La opresión que sufren las mujeres, las personas negras y otros colectivos se debe a un sistema que la </w:t>
      </w:r>
      <w:proofErr w:type="spellStart"/>
      <w:r w:rsidRPr="002A67CC">
        <w:rPr>
          <w:rFonts w:ascii="Lora" w:eastAsia="Times New Roman" w:hAnsi="Lora" w:cs="Times New Roman"/>
          <w:color w:val="000000"/>
          <w:kern w:val="0"/>
          <w:sz w:val="24"/>
          <w:szCs w:val="24"/>
          <w:lang w:eastAsia="es-UY"/>
          <w14:ligatures w14:val="none"/>
        </w:rPr>
        <w:t>perpetúa</w:t>
      </w:r>
      <w:proofErr w:type="spellEnd"/>
      <w:r w:rsidRPr="002A67CC">
        <w:rPr>
          <w:rFonts w:ascii="Lora" w:eastAsia="Times New Roman" w:hAnsi="Lora" w:cs="Times New Roman"/>
          <w:color w:val="000000"/>
          <w:kern w:val="0"/>
          <w:sz w:val="24"/>
          <w:szCs w:val="24"/>
          <w:lang w:eastAsia="es-UY"/>
          <w14:ligatures w14:val="none"/>
        </w:rPr>
        <w:t xml:space="preserve">. No es fruto de la mala fe de unos </w:t>
      </w:r>
      <w:r w:rsidRPr="002A67CC">
        <w:rPr>
          <w:rFonts w:ascii="Lora" w:eastAsia="Times New Roman" w:hAnsi="Lora" w:cs="Times New Roman"/>
          <w:color w:val="000000"/>
          <w:kern w:val="0"/>
          <w:sz w:val="24"/>
          <w:szCs w:val="24"/>
          <w:lang w:eastAsia="es-UY"/>
          <w14:ligatures w14:val="none"/>
        </w:rPr>
        <w:lastRenderedPageBreak/>
        <w:t>pocos sujetos que se comportan de forma indebida, sino que hay un entramado de intereses económicos que permite y se aprovecha de la opresión</w:t>
      </w:r>
    </w:p>
    <w:p w14:paraId="2B2F7453"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4 Conocer las historias de resistencia</w:t>
      </w:r>
    </w:p>
    <w:p w14:paraId="568E62E7"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enfatiza la importancia de conocer y aprender de las luchas históricas de resistencia, </w:t>
      </w:r>
      <w:r w:rsidRPr="002A67CC">
        <w:rPr>
          <w:rFonts w:ascii="Lora" w:eastAsia="Times New Roman" w:hAnsi="Lora" w:cs="Times New Roman"/>
          <w:color w:val="000000"/>
          <w:kern w:val="0"/>
          <w:sz w:val="24"/>
          <w:szCs w:val="24"/>
          <w:lang w:eastAsia="es-UY"/>
          <w14:ligatures w14:val="none"/>
        </w:rPr>
        <w:t>especialmente de las comunidades negras, como base para las luchas contemporáneas. En este sentido, rechaza cualquier visión «victimista» que trate de ubicar a los sujetos solamente desde la opresión y violencia que sufren.</w:t>
      </w:r>
    </w:p>
    <w:p w14:paraId="2F750E16"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 xml:space="preserve">Las personas negras, las mujeres y el resto de </w:t>
      </w:r>
      <w:proofErr w:type="gramStart"/>
      <w:r w:rsidRPr="002A67CC">
        <w:rPr>
          <w:rFonts w:ascii="Lora" w:eastAsia="Times New Roman" w:hAnsi="Lora" w:cs="Times New Roman"/>
          <w:b/>
          <w:bCs/>
          <w:color w:val="000000"/>
          <w:kern w:val="0"/>
          <w:sz w:val="24"/>
          <w:szCs w:val="24"/>
          <w:lang w:eastAsia="es-UY"/>
          <w14:ligatures w14:val="none"/>
        </w:rPr>
        <w:t>colectivos</w:t>
      </w:r>
      <w:proofErr w:type="gramEnd"/>
      <w:r w:rsidRPr="002A67CC">
        <w:rPr>
          <w:rFonts w:ascii="Lora" w:eastAsia="Times New Roman" w:hAnsi="Lora" w:cs="Times New Roman"/>
          <w:b/>
          <w:bCs/>
          <w:color w:val="000000"/>
          <w:kern w:val="0"/>
          <w:sz w:val="24"/>
          <w:szCs w:val="24"/>
          <w:lang w:eastAsia="es-UY"/>
          <w14:ligatures w14:val="none"/>
        </w:rPr>
        <w:t xml:space="preserve"> oprimidos han puesto en pie numerosas formas de lucha y de resistencia. </w:t>
      </w:r>
      <w:r w:rsidRPr="002A67CC">
        <w:rPr>
          <w:rFonts w:ascii="Lora" w:eastAsia="Times New Roman" w:hAnsi="Lora" w:cs="Times New Roman"/>
          <w:color w:val="000000"/>
          <w:kern w:val="0"/>
          <w:sz w:val="24"/>
          <w:szCs w:val="24"/>
          <w:lang w:eastAsia="es-UY"/>
          <w14:ligatures w14:val="none"/>
        </w:rPr>
        <w:t>En </w:t>
      </w:r>
      <w:r w:rsidRPr="002A67CC">
        <w:rPr>
          <w:rFonts w:ascii="Lora" w:eastAsia="Times New Roman" w:hAnsi="Lora" w:cs="Times New Roman"/>
          <w:i/>
          <w:iCs/>
          <w:color w:val="000000"/>
          <w:kern w:val="0"/>
          <w:sz w:val="24"/>
          <w:szCs w:val="24"/>
          <w:lang w:eastAsia="es-UY"/>
          <w14:ligatures w14:val="none"/>
        </w:rPr>
        <w:t>Mujeres, raza y clase, </w:t>
      </w:r>
      <w:r w:rsidRPr="002A67CC">
        <w:rPr>
          <w:rFonts w:ascii="Lora" w:eastAsia="Times New Roman" w:hAnsi="Lora" w:cs="Times New Roman"/>
          <w:color w:val="000000"/>
          <w:kern w:val="0"/>
          <w:sz w:val="24"/>
          <w:szCs w:val="24"/>
          <w:lang w:eastAsia="es-UY"/>
          <w14:ligatures w14:val="none"/>
        </w:rPr>
        <w:t>Davis señala cómo, por ejemplo, las mujeres negras esclavizadas mostraron formas activas de resistencia, incluyendo la huida de las casas de sus amos, el envenenamiento a sus amos y la organización de revueltas, lo que demuestra su valentía y determinación por la libertad.</w:t>
      </w:r>
    </w:p>
    <w:p w14:paraId="38AA377C"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Además, por su condición de doble y triplemente oprimidas, las mujeres negras desempeñaron un papel crucial en movimientos sociales</w:t>
      </w:r>
      <w:r w:rsidRPr="002A67CC">
        <w:rPr>
          <w:rFonts w:ascii="Lora" w:eastAsia="Times New Roman" w:hAnsi="Lora" w:cs="Times New Roman"/>
          <w:color w:val="000000"/>
          <w:kern w:val="0"/>
          <w:sz w:val="24"/>
          <w:szCs w:val="24"/>
          <w:lang w:eastAsia="es-UY"/>
          <w14:ligatures w14:val="none"/>
        </w:rPr>
        <w:t> como el abolicionismo de la esclavitud, el derecho al sufragio universal y la defensa de los derechos laborales, desafiando doblemente al sistema que las oprimía y a sectores de los movimientos sociales que las rechazaban. Las mujeres negras han luchado, a menudo con poco apoyo, por derechos reproductivos, enfrentándose incluso a políticas que promovían la esterilización forzada o el control coercitivo de la natalidad en clave racista.</w:t>
      </w:r>
    </w:p>
    <w:p w14:paraId="751F738C"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5 Crítica al feminismo blanco y burgués</w:t>
      </w:r>
    </w:p>
    <w:p w14:paraId="52A0CA74"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Una parte importante del feminismo ha excluido, históricamente, a las más precarias: las trabajadoras, las negras, las personas LGTB.</w:t>
      </w:r>
      <w:r w:rsidRPr="002A67CC">
        <w:rPr>
          <w:rFonts w:ascii="Lora" w:eastAsia="Times New Roman" w:hAnsi="Lora" w:cs="Times New Roman"/>
          <w:color w:val="000000"/>
          <w:kern w:val="0"/>
          <w:sz w:val="24"/>
          <w:szCs w:val="24"/>
          <w:lang w:eastAsia="es-UY"/>
          <w14:ligatures w14:val="none"/>
        </w:rPr>
        <w:t> Angela Davis hace esta reflexión cuando analiza el comienzo del movimiento sufragista y el propio movimiento feminista de los años 70. Aunque la acción por el derecho al voto fue muy relevante, se trataba de un movimiento liderado por mujeres de clases acomodadas que querían tener el mismo poder que los hombres de su clase.</w:t>
      </w:r>
    </w:p>
    <w:p w14:paraId="7D83A312" w14:textId="77777777" w:rsidR="002A67CC" w:rsidRPr="002A67CC" w:rsidRDefault="002A67CC" w:rsidP="002A67CC">
      <w:pPr>
        <w:shd w:val="clear" w:color="auto" w:fill="FFFFFF"/>
        <w:spacing w:after="0" w:line="240" w:lineRule="auto"/>
        <w:jc w:val="both"/>
        <w:rPr>
          <w:rFonts w:ascii="Lora" w:eastAsia="Times New Roman" w:hAnsi="Lora" w:cs="Times New Roman"/>
          <w:color w:val="000000"/>
          <w:kern w:val="0"/>
          <w:sz w:val="27"/>
          <w:szCs w:val="27"/>
          <w:lang w:eastAsia="es-UY"/>
          <w14:ligatures w14:val="none"/>
        </w:rPr>
      </w:pPr>
      <w:r w:rsidRPr="002A67CC">
        <w:rPr>
          <w:rFonts w:ascii="Lora" w:eastAsia="Times New Roman" w:hAnsi="Lora" w:cs="Times New Roman"/>
          <w:noProof/>
          <w:color w:val="0000FF"/>
          <w:kern w:val="0"/>
          <w:sz w:val="24"/>
          <w:szCs w:val="24"/>
          <w:lang w:eastAsia="es-UY"/>
          <w14:ligatures w14:val="none"/>
        </w:rPr>
        <w:lastRenderedPageBreak/>
        <w:drawing>
          <wp:anchor distT="0" distB="0" distL="114300" distR="114300" simplePos="0" relativeHeight="251658240" behindDoc="1" locked="0" layoutInCell="1" allowOverlap="1" wp14:anchorId="6505314A" wp14:editId="6266E4EE">
            <wp:simplePos x="0" y="0"/>
            <wp:positionH relativeFrom="column">
              <wp:posOffset>-635</wp:posOffset>
            </wp:positionH>
            <wp:positionV relativeFrom="paragraph">
              <wp:posOffset>1905</wp:posOffset>
            </wp:positionV>
            <wp:extent cx="2101257" cy="3250283"/>
            <wp:effectExtent l="0" t="0" r="0" b="7620"/>
            <wp:wrapTight wrapText="bothSides">
              <wp:wrapPolygon edited="0">
                <wp:start x="0" y="0"/>
                <wp:lineTo x="0" y="21524"/>
                <wp:lineTo x="21345" y="21524"/>
                <wp:lineTo x="21345" y="0"/>
                <wp:lineTo x="0" y="0"/>
              </wp:wrapPolygon>
            </wp:wrapTight>
            <wp:docPr id="2" name="Imagen 1" descr="FILOSOFÍA&amp;CO - 71ZvPkSD66L. SL1500">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OSOFÍA&amp;CO - 71ZvPkSD66L. SL1500">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1257" cy="32502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67CC">
        <w:rPr>
          <w:rFonts w:ascii="Lora" w:eastAsia="Times New Roman" w:hAnsi="Lora" w:cs="Times New Roman"/>
          <w:i/>
          <w:iCs/>
          <w:color w:val="000000"/>
          <w:kern w:val="0"/>
          <w:sz w:val="27"/>
          <w:szCs w:val="27"/>
          <w:lang w:eastAsia="es-UY"/>
          <w14:ligatures w14:val="none"/>
        </w:rPr>
        <w:t>Mujeres, raza y clase</w:t>
      </w:r>
      <w:r w:rsidRPr="002A67CC">
        <w:rPr>
          <w:rFonts w:ascii="Lora" w:eastAsia="Times New Roman" w:hAnsi="Lora" w:cs="Times New Roman"/>
          <w:color w:val="000000"/>
          <w:kern w:val="0"/>
          <w:sz w:val="27"/>
          <w:szCs w:val="27"/>
          <w:lang w:eastAsia="es-UY"/>
          <w14:ligatures w14:val="none"/>
        </w:rPr>
        <w:t>, de Angela Davis (Akal).</w:t>
      </w:r>
    </w:p>
    <w:p w14:paraId="3E13EF10"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Sin embargo, este poder se efectúa siempre contra otro: contra las personas negras.</w:t>
      </w:r>
      <w:r w:rsidRPr="002A67CC">
        <w:rPr>
          <w:rFonts w:ascii="Lora" w:eastAsia="Times New Roman" w:hAnsi="Lora" w:cs="Times New Roman"/>
          <w:color w:val="000000"/>
          <w:kern w:val="0"/>
          <w:sz w:val="24"/>
          <w:szCs w:val="24"/>
          <w:lang w:eastAsia="es-UY"/>
          <w14:ligatures w14:val="none"/>
        </w:rPr>
        <w:t> Por eso, como recoge Davis en </w:t>
      </w:r>
      <w:r w:rsidRPr="002A67CC">
        <w:rPr>
          <w:rFonts w:ascii="Lora" w:eastAsia="Times New Roman" w:hAnsi="Lora" w:cs="Times New Roman"/>
          <w:i/>
          <w:iCs/>
          <w:color w:val="000000"/>
          <w:kern w:val="0"/>
          <w:sz w:val="24"/>
          <w:szCs w:val="24"/>
          <w:lang w:eastAsia="es-UY"/>
          <w14:ligatures w14:val="none"/>
        </w:rPr>
        <w:t>Mujeres, raza y clase</w:t>
      </w:r>
      <w:r w:rsidRPr="002A67CC">
        <w:rPr>
          <w:rFonts w:ascii="Lora" w:eastAsia="Times New Roman" w:hAnsi="Lora" w:cs="Times New Roman"/>
          <w:color w:val="000000"/>
          <w:kern w:val="0"/>
          <w:sz w:val="24"/>
          <w:szCs w:val="24"/>
          <w:lang w:eastAsia="es-UY"/>
          <w14:ligatures w14:val="none"/>
        </w:rPr>
        <w:t>, muchas sufragistas no estaban a favor del voto de las personas negras y menos de las mujeres negras, así como tampoco recogían otras luchas de estos sectores.</w:t>
      </w:r>
    </w:p>
    <w:p w14:paraId="1DC706AA"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En la actualidad, estas formas de feminismo excluyente se dan, por ejemplo, en las formas de «feminismo» burgués imperial </w:t>
      </w:r>
      <w:r w:rsidRPr="002A67CC">
        <w:rPr>
          <w:rFonts w:ascii="Lora" w:eastAsia="Times New Roman" w:hAnsi="Lora" w:cs="Times New Roman"/>
          <w:color w:val="000000"/>
          <w:kern w:val="0"/>
          <w:sz w:val="24"/>
          <w:szCs w:val="24"/>
          <w:lang w:eastAsia="es-UY"/>
          <w14:ligatures w14:val="none"/>
        </w:rPr>
        <w:t xml:space="preserve">que tratan de señalar que las personas migrantes son las responsables de las violaciones a las mujeres. Se genera lo que la feminista francesa Françoise </w:t>
      </w:r>
      <w:proofErr w:type="spellStart"/>
      <w:r w:rsidRPr="002A67CC">
        <w:rPr>
          <w:rFonts w:ascii="Lora" w:eastAsia="Times New Roman" w:hAnsi="Lora" w:cs="Times New Roman"/>
          <w:color w:val="000000"/>
          <w:kern w:val="0"/>
          <w:sz w:val="24"/>
          <w:szCs w:val="24"/>
          <w:lang w:eastAsia="es-UY"/>
          <w14:ligatures w14:val="none"/>
        </w:rPr>
        <w:t>Vergès</w:t>
      </w:r>
      <w:proofErr w:type="spellEnd"/>
      <w:r w:rsidRPr="002A67CC">
        <w:rPr>
          <w:rFonts w:ascii="Lora" w:eastAsia="Times New Roman" w:hAnsi="Lora" w:cs="Times New Roman"/>
          <w:color w:val="000000"/>
          <w:kern w:val="0"/>
          <w:sz w:val="24"/>
          <w:szCs w:val="24"/>
          <w:lang w:eastAsia="es-UY"/>
          <w14:ligatures w14:val="none"/>
        </w:rPr>
        <w:t xml:space="preserve"> denomina feminismo </w:t>
      </w:r>
      <w:proofErr w:type="spellStart"/>
      <w:r w:rsidRPr="002A67CC">
        <w:rPr>
          <w:rFonts w:ascii="Lora" w:eastAsia="Times New Roman" w:hAnsi="Lora" w:cs="Times New Roman"/>
          <w:color w:val="000000"/>
          <w:kern w:val="0"/>
          <w:sz w:val="24"/>
          <w:szCs w:val="24"/>
          <w:lang w:eastAsia="es-UY"/>
          <w14:ligatures w14:val="none"/>
        </w:rPr>
        <w:t>securitario</w:t>
      </w:r>
      <w:proofErr w:type="spellEnd"/>
      <w:r w:rsidRPr="002A67CC">
        <w:rPr>
          <w:rFonts w:ascii="Lora" w:eastAsia="Times New Roman" w:hAnsi="Lora" w:cs="Times New Roman"/>
          <w:color w:val="000000"/>
          <w:kern w:val="0"/>
          <w:sz w:val="24"/>
          <w:szCs w:val="24"/>
          <w:lang w:eastAsia="es-UY"/>
          <w14:ligatures w14:val="none"/>
        </w:rPr>
        <w:t>: un feminismo obsesionado por la seguridad de las mujeres blancas que termina siendo racismo encubierto.</w:t>
      </w:r>
    </w:p>
    <w:p w14:paraId="77577707"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desmantela el mito del «violador negro» que sirvió y sigue sirviendo como excusa para linchar a los hombres negros, </w:t>
      </w:r>
      <w:r w:rsidRPr="002A67CC">
        <w:rPr>
          <w:rFonts w:ascii="Lora" w:eastAsia="Times New Roman" w:hAnsi="Lora" w:cs="Times New Roman"/>
          <w:color w:val="000000"/>
          <w:kern w:val="0"/>
          <w:sz w:val="24"/>
          <w:szCs w:val="24"/>
          <w:lang w:eastAsia="es-UY"/>
          <w14:ligatures w14:val="none"/>
        </w:rPr>
        <w:t>reforzar el racismo y mantener divididos a los oprimidos y los explotados entre sí, algo que le viene de maravilla al sistema que los oprime a todos. Al mismo tiempo, analiza cómo son las mujeres negras las que han sido más vulnerables a la violencia sexual. Un buen ejemplo son las trabajadoras marroquís en el campo español, expuestas a violencia y condiciones infrahumanas en pleno siglo XXI mientras se establece un discurso racista hacia la población árabe.</w:t>
      </w:r>
    </w:p>
    <w:p w14:paraId="717E4E7C" w14:textId="77777777" w:rsidR="002A67CC" w:rsidRPr="002A67CC" w:rsidRDefault="002A67CC" w:rsidP="002A67CC">
      <w:pPr>
        <w:pBdr>
          <w:left w:val="single" w:sz="36" w:space="11" w:color="000000"/>
        </w:pBdr>
        <w:shd w:val="clear" w:color="auto" w:fill="FFF301"/>
        <w:spacing w:line="384" w:lineRule="atLeast"/>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color w:val="000000"/>
          <w:kern w:val="0"/>
          <w:sz w:val="24"/>
          <w:szCs w:val="24"/>
          <w:lang w:eastAsia="es-UY"/>
          <w14:ligatures w14:val="none"/>
        </w:rPr>
        <w:t>Davis desmantela el mito del «violador negro» que sirvió y sigue sirviendo como excusa para linchar a los hombres negros, reforzar el racismo y mantener divididos a los oprimidos y los explotados entre sí, algo que le viene de maravilla al sistema que los oprime a todos</w:t>
      </w:r>
    </w:p>
    <w:p w14:paraId="1595F07F"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6 Abolicionismo penal</w:t>
      </w:r>
    </w:p>
    <w:p w14:paraId="3437FEF2" w14:textId="77777777" w:rsidR="002A67CC" w:rsidRPr="002A67CC" w:rsidRDefault="002A67CC" w:rsidP="002A67CC">
      <w:pPr>
        <w:shd w:val="clear" w:color="auto" w:fill="FFFFFF"/>
        <w:spacing w:after="0"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es defensora de la perspectiva «</w:t>
      </w:r>
      <w:proofErr w:type="spellStart"/>
      <w:r w:rsidRPr="002A67CC">
        <w:rPr>
          <w:rFonts w:ascii="Lora" w:eastAsia="Times New Roman" w:hAnsi="Lora" w:cs="Times New Roman"/>
          <w:b/>
          <w:bCs/>
          <w:color w:val="000000"/>
          <w:kern w:val="0"/>
          <w:sz w:val="24"/>
          <w:szCs w:val="24"/>
          <w:lang w:eastAsia="es-UY"/>
          <w14:ligatures w14:val="none"/>
        </w:rPr>
        <w:t>antipunitivista</w:t>
      </w:r>
      <w:proofErr w:type="spellEnd"/>
      <w:r w:rsidRPr="002A67CC">
        <w:rPr>
          <w:rFonts w:ascii="Lora" w:eastAsia="Times New Roman" w:hAnsi="Lora" w:cs="Times New Roman"/>
          <w:b/>
          <w:bCs/>
          <w:color w:val="000000"/>
          <w:kern w:val="0"/>
          <w:sz w:val="24"/>
          <w:szCs w:val="24"/>
          <w:lang w:eastAsia="es-UY"/>
          <w14:ligatures w14:val="none"/>
        </w:rPr>
        <w:t>» en el feminismo, es decir, la idea de que </w:t>
      </w:r>
      <w:hyperlink r:id="rId20" w:history="1">
        <w:r w:rsidRPr="002A67CC">
          <w:rPr>
            <w:rFonts w:ascii="Lora" w:eastAsia="Times New Roman" w:hAnsi="Lora" w:cs="Times New Roman"/>
            <w:b/>
            <w:bCs/>
            <w:color w:val="0000FF"/>
            <w:kern w:val="0"/>
            <w:sz w:val="24"/>
            <w:szCs w:val="24"/>
            <w:u w:val="single"/>
            <w:lang w:eastAsia="es-UY"/>
            <w14:ligatures w14:val="none"/>
          </w:rPr>
          <w:t>existe justicia más allá del castigo</w:t>
        </w:r>
      </w:hyperlink>
      <w:r w:rsidRPr="002A67CC">
        <w:rPr>
          <w:rFonts w:ascii="Lora" w:eastAsia="Times New Roman" w:hAnsi="Lora" w:cs="Times New Roman"/>
          <w:b/>
          <w:bCs/>
          <w:color w:val="000000"/>
          <w:kern w:val="0"/>
          <w:sz w:val="24"/>
          <w:szCs w:val="24"/>
          <w:lang w:eastAsia="es-UY"/>
          <w14:ligatures w14:val="none"/>
        </w:rPr>
        <w:t>.</w:t>
      </w:r>
      <w:r w:rsidRPr="002A67CC">
        <w:rPr>
          <w:rFonts w:ascii="Lora" w:eastAsia="Times New Roman" w:hAnsi="Lora" w:cs="Times New Roman"/>
          <w:color w:val="000000"/>
          <w:kern w:val="0"/>
          <w:sz w:val="24"/>
          <w:szCs w:val="24"/>
          <w:lang w:eastAsia="es-UY"/>
          <w14:ligatures w14:val="none"/>
        </w:rPr>
        <w:t xml:space="preserve"> O, más bien, que justicia y castigo son términos que suelen ir en direcciones opuestas. Davis analiza cómo el </w:t>
      </w:r>
      <w:proofErr w:type="spellStart"/>
      <w:r w:rsidRPr="002A67CC">
        <w:rPr>
          <w:rFonts w:ascii="Lora" w:eastAsia="Times New Roman" w:hAnsi="Lora" w:cs="Times New Roman"/>
          <w:color w:val="000000"/>
          <w:kern w:val="0"/>
          <w:sz w:val="24"/>
          <w:szCs w:val="24"/>
          <w:lang w:eastAsia="es-UY"/>
          <w14:ligatures w14:val="none"/>
        </w:rPr>
        <w:t>punitivismo</w:t>
      </w:r>
      <w:proofErr w:type="spellEnd"/>
      <w:r w:rsidRPr="002A67CC">
        <w:rPr>
          <w:rFonts w:ascii="Lora" w:eastAsia="Times New Roman" w:hAnsi="Lora" w:cs="Times New Roman"/>
          <w:color w:val="000000"/>
          <w:kern w:val="0"/>
          <w:sz w:val="24"/>
          <w:szCs w:val="24"/>
          <w:lang w:eastAsia="es-UY"/>
          <w14:ligatures w14:val="none"/>
        </w:rPr>
        <w:t xml:space="preserve"> (la idea de que se pueden resolver los problemas sociales castigando a los culpables individuales) refuerza el racismo porque se utiliza la criminalidad y el sistema carcelario para apartar primero a los sujetos más precarios.</w:t>
      </w:r>
    </w:p>
    <w:p w14:paraId="633C5657"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lastRenderedPageBreak/>
        <w:t>Davis señala que, si un sistema es injusto y empobrecedor, lo más normal es que se produzcan robos y violencia, considerados «delitos» por la sociedad burguesa.</w:t>
      </w:r>
      <w:r w:rsidRPr="002A67CC">
        <w:rPr>
          <w:rFonts w:ascii="Lora" w:eastAsia="Times New Roman" w:hAnsi="Lora" w:cs="Times New Roman"/>
          <w:color w:val="000000"/>
          <w:kern w:val="0"/>
          <w:sz w:val="24"/>
          <w:szCs w:val="24"/>
          <w:lang w:eastAsia="es-UY"/>
          <w14:ligatures w14:val="none"/>
        </w:rPr>
        <w:t> Precisamente la noción de delito se construye frente al orden económico existente: delito es, fundamentalmente, todo lo que atente contra la propiedad privada. Además, la violencia tiene causas estructurales: el mismo sistema segregador y racista es el que empuja a los sujetos a situaciones consideradas violentas que, además, a menudo se exageran. Frente a este modelo, Angela Davis propone alternativas basadas en la justicia restaurativa.</w:t>
      </w:r>
    </w:p>
    <w:p w14:paraId="1CC92BF0"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Además, tras su absolución en 1972, Davis escribió</w:t>
      </w:r>
      <w:r w:rsidRPr="002A67CC">
        <w:rPr>
          <w:rFonts w:ascii="Lora" w:eastAsia="Times New Roman" w:hAnsi="Lora" w:cs="Times New Roman"/>
          <w:color w:val="000000"/>
          <w:kern w:val="0"/>
          <w:sz w:val="24"/>
          <w:szCs w:val="24"/>
          <w:lang w:eastAsia="es-UY"/>
          <w14:ligatures w14:val="none"/>
        </w:rPr>
        <w:t> </w:t>
      </w:r>
      <w:r w:rsidRPr="002A67CC">
        <w:rPr>
          <w:rFonts w:ascii="Lora" w:eastAsia="Times New Roman" w:hAnsi="Lora" w:cs="Times New Roman"/>
          <w:b/>
          <w:bCs/>
          <w:color w:val="000000"/>
          <w:kern w:val="0"/>
          <w:sz w:val="24"/>
          <w:szCs w:val="24"/>
          <w:lang w:eastAsia="es-UY"/>
          <w14:ligatures w14:val="none"/>
        </w:rPr>
        <w:t>numerosos textos en clave de abolición de las cárceles,</w:t>
      </w:r>
      <w:r w:rsidRPr="002A67CC">
        <w:rPr>
          <w:rFonts w:ascii="Lora" w:eastAsia="Times New Roman" w:hAnsi="Lora" w:cs="Times New Roman"/>
          <w:color w:val="000000"/>
          <w:kern w:val="0"/>
          <w:sz w:val="24"/>
          <w:szCs w:val="24"/>
          <w:lang w:eastAsia="es-UY"/>
          <w14:ligatures w14:val="none"/>
        </w:rPr>
        <w:t> denunciando el racismo estructural del sistema penitenciario y su conexión con el capitalismo.</w:t>
      </w:r>
    </w:p>
    <w:p w14:paraId="6CA751FA"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7 Visión internacional</w:t>
      </w:r>
    </w:p>
    <w:p w14:paraId="6A00E212"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El pensamiento de Angela Davis no se limita al ámbito estadounidense:</w:t>
      </w:r>
      <w:r w:rsidRPr="002A67CC">
        <w:rPr>
          <w:rFonts w:ascii="Lora" w:eastAsia="Times New Roman" w:hAnsi="Lora" w:cs="Times New Roman"/>
          <w:color w:val="000000"/>
          <w:kern w:val="0"/>
          <w:sz w:val="24"/>
          <w:szCs w:val="24"/>
          <w:lang w:eastAsia="es-UY"/>
          <w14:ligatures w14:val="none"/>
        </w:rPr>
        <w:t> conecta la lucha antirracista, feminista y anticapitalista en el país con las que se dan en el resto del mundo, promoviendo la solidaridad global.</w:t>
      </w:r>
    </w:p>
    <w:p w14:paraId="3EEDCF4A"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Además, es consciente del papel geopolítico que tiene Estados Unidos en el mundo, </w:t>
      </w:r>
      <w:r w:rsidRPr="002A67CC">
        <w:rPr>
          <w:rFonts w:ascii="Lora" w:eastAsia="Times New Roman" w:hAnsi="Lora" w:cs="Times New Roman"/>
          <w:color w:val="000000"/>
          <w:kern w:val="0"/>
          <w:sz w:val="24"/>
          <w:szCs w:val="24"/>
          <w:lang w:eastAsia="es-UY"/>
          <w14:ligatures w14:val="none"/>
        </w:rPr>
        <w:t>como promotor del militarismo y la guerra en todo el globo. Frente a esto, desarrolla un pensamiento contra el militarismo y la industria armamentística y plantea que el imperialismo norteamericano provoca numerosas opresiones en otras puntas del globo.</w:t>
      </w:r>
    </w:p>
    <w:p w14:paraId="4436224C"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8 Feminismo antirracista e interseccional</w:t>
      </w:r>
    </w:p>
    <w:p w14:paraId="6BCEA455"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Su feminismo se centra en las experiencias de las mujeres negras,</w:t>
      </w:r>
      <w:r w:rsidRPr="002A67CC">
        <w:rPr>
          <w:rFonts w:ascii="Lora" w:eastAsia="Times New Roman" w:hAnsi="Lora" w:cs="Times New Roman"/>
          <w:color w:val="000000"/>
          <w:kern w:val="0"/>
          <w:sz w:val="24"/>
          <w:szCs w:val="24"/>
          <w:lang w:eastAsia="es-UY"/>
          <w14:ligatures w14:val="none"/>
        </w:rPr>
        <w:t> subrayando cómo el racismo y el sexismo se cruzan para crear formas únicas de opresión. Pero plantea que es necesario articular estas reivindicaciones con las de otros sectores, en un feminismo inclusivo que reconozca las diferencias.</w:t>
      </w:r>
    </w:p>
    <w:p w14:paraId="71835234"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Davis señala que el racismo, el patriarcado, el capitalismo y otras formas de dominación están interconectadas </w:t>
      </w:r>
      <w:r w:rsidRPr="002A67CC">
        <w:rPr>
          <w:rFonts w:ascii="Lora" w:eastAsia="Times New Roman" w:hAnsi="Lora" w:cs="Times New Roman"/>
          <w:color w:val="000000"/>
          <w:kern w:val="0"/>
          <w:sz w:val="24"/>
          <w:szCs w:val="24"/>
          <w:lang w:eastAsia="es-UY"/>
          <w14:ligatures w14:val="none"/>
        </w:rPr>
        <w:t>y que, por tanto, deben abordarse conjuntamente para golpearlas de conjunto y superar el sistema.</w:t>
      </w:r>
    </w:p>
    <w:p w14:paraId="55F58282"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9 Feminismo socialista y movimiento obrero</w:t>
      </w:r>
    </w:p>
    <w:p w14:paraId="469CAB8A"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lastRenderedPageBreak/>
        <w:t>La perspectiva de Davis puede enmarcarse también bajo el paraguas de «feminismo socialista»</w:t>
      </w:r>
      <w:r w:rsidRPr="002A67CC">
        <w:rPr>
          <w:rFonts w:ascii="Lora" w:eastAsia="Times New Roman" w:hAnsi="Lora" w:cs="Times New Roman"/>
          <w:color w:val="000000"/>
          <w:kern w:val="0"/>
          <w:sz w:val="24"/>
          <w:szCs w:val="24"/>
          <w:lang w:eastAsia="es-UY"/>
          <w14:ligatures w14:val="none"/>
        </w:rPr>
        <w:t> aunque predomine en su pensamiento el enfoque interseccional. Davis plantea que el feminismo debe articularse con la lucha de los trabajadores y la pelea por el socialismo. En este sentido, las reivindicaciones laborales no van por un lugar separado, porque las mujeres y personas negras son parte de la misma clase trabajadora.</w:t>
      </w:r>
    </w:p>
    <w:p w14:paraId="036D9FB5"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rechaza el individualismo neoliberal y la cooptación que este hace de las distintas luchas sociales. </w:t>
      </w:r>
      <w:r w:rsidRPr="002A67CC">
        <w:rPr>
          <w:rFonts w:ascii="Lora" w:eastAsia="Times New Roman" w:hAnsi="Lora" w:cs="Times New Roman"/>
          <w:color w:val="000000"/>
          <w:kern w:val="0"/>
          <w:sz w:val="24"/>
          <w:szCs w:val="24"/>
          <w:lang w:eastAsia="es-UY"/>
          <w14:ligatures w14:val="none"/>
        </w:rPr>
        <w:t>Critica el énfasis que ponen los gobiernos y las empresas en soluciones individualistas a problemas sociales estructurales, subrayando la importancia de emprender acciones colectivas y organizarse políticamente.</w:t>
      </w:r>
    </w:p>
    <w:p w14:paraId="1F949CAD" w14:textId="77777777" w:rsidR="002A67CC" w:rsidRPr="002A67CC" w:rsidRDefault="002A67CC" w:rsidP="002A67CC">
      <w:pPr>
        <w:pBdr>
          <w:left w:val="single" w:sz="36" w:space="11" w:color="000000"/>
        </w:pBdr>
        <w:shd w:val="clear" w:color="auto" w:fill="FFF301"/>
        <w:spacing w:line="384" w:lineRule="atLeast"/>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color w:val="000000"/>
          <w:kern w:val="0"/>
          <w:sz w:val="24"/>
          <w:szCs w:val="24"/>
          <w:lang w:eastAsia="es-UY"/>
          <w14:ligatures w14:val="none"/>
        </w:rPr>
        <w:t>La perspectiva de Angela Davis puede enmarcarse bajo el paraguas de «feminismo socialista» aunque predomine en su pensamiento el enfoque interseccional. Davis plantea que el feminismo debe articularse con la lucha de los trabajadores y la pelea por el socialismo</w:t>
      </w:r>
    </w:p>
    <w:p w14:paraId="234B5BFC" w14:textId="77777777" w:rsidR="002A67CC" w:rsidRPr="002A67CC" w:rsidRDefault="002A67CC" w:rsidP="002A67CC">
      <w:pPr>
        <w:shd w:val="clear" w:color="auto" w:fill="FFFFFF"/>
        <w:spacing w:after="300" w:line="288" w:lineRule="atLeast"/>
        <w:outlineLvl w:val="1"/>
        <w:rPr>
          <w:rFonts w:ascii="Libre Franklin" w:eastAsia="Times New Roman" w:hAnsi="Libre Franklin" w:cs="Times New Roman"/>
          <w:b/>
          <w:bCs/>
          <w:color w:val="000000"/>
          <w:kern w:val="0"/>
          <w:sz w:val="36"/>
          <w:szCs w:val="36"/>
          <w:lang w:eastAsia="es-UY"/>
          <w14:ligatures w14:val="none"/>
        </w:rPr>
      </w:pPr>
      <w:r w:rsidRPr="002A67CC">
        <w:rPr>
          <w:rFonts w:ascii="Libre Franklin" w:eastAsia="Times New Roman" w:hAnsi="Libre Franklin" w:cs="Times New Roman"/>
          <w:b/>
          <w:bCs/>
          <w:color w:val="000000"/>
          <w:kern w:val="0"/>
          <w:sz w:val="36"/>
          <w:szCs w:val="36"/>
          <w:lang w:eastAsia="es-UY"/>
          <w14:ligatures w14:val="none"/>
        </w:rPr>
        <w:t>10 Defensa de Palestina y vuelta al 68 en la universidad</w:t>
      </w:r>
    </w:p>
    <w:p w14:paraId="1D14A2CC" w14:textId="77777777" w:rsidR="002A67CC" w:rsidRPr="002A67CC" w:rsidRDefault="002A67CC" w:rsidP="002A67CC">
      <w:pPr>
        <w:shd w:val="clear" w:color="auto" w:fill="FFFFFF"/>
        <w:spacing w:after="0"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El activismo temprano de Angela Davis estuvo atravesado por el movimiento estudiantil de los años 60, </w:t>
      </w:r>
      <w:r w:rsidRPr="002A67CC">
        <w:rPr>
          <w:rFonts w:ascii="Lora" w:eastAsia="Times New Roman" w:hAnsi="Lora" w:cs="Times New Roman"/>
          <w:color w:val="000000"/>
          <w:kern w:val="0"/>
          <w:sz w:val="24"/>
          <w:szCs w:val="24"/>
          <w:lang w:eastAsia="es-UY"/>
          <w14:ligatures w14:val="none"/>
        </w:rPr>
        <w:t>que en todo el mundo alzó la voz contra el imperialismo. Si el pistoletazo de salida del </w:t>
      </w:r>
      <w:hyperlink r:id="rId21" w:history="1">
        <w:r w:rsidRPr="002A67CC">
          <w:rPr>
            <w:rFonts w:ascii="Lora" w:eastAsia="Times New Roman" w:hAnsi="Lora" w:cs="Times New Roman"/>
            <w:color w:val="0000FF"/>
            <w:kern w:val="0"/>
            <w:sz w:val="24"/>
            <w:szCs w:val="24"/>
            <w:u w:val="single"/>
            <w:lang w:eastAsia="es-UY"/>
            <w14:ligatures w14:val="none"/>
          </w:rPr>
          <w:t>Mayo francés</w:t>
        </w:r>
      </w:hyperlink>
      <w:r w:rsidRPr="002A67CC">
        <w:rPr>
          <w:rFonts w:ascii="Lora" w:eastAsia="Times New Roman" w:hAnsi="Lora" w:cs="Times New Roman"/>
          <w:color w:val="000000"/>
          <w:kern w:val="0"/>
          <w:sz w:val="24"/>
          <w:szCs w:val="24"/>
          <w:lang w:eastAsia="es-UY"/>
          <w14:ligatures w14:val="none"/>
        </w:rPr>
        <w:t> fue la lucha contra el colonialismo en Argelia, las universidades estadounidenses se llenaron de lucha en torno a las protestas contra la guerra de Vietnam.</w:t>
      </w:r>
    </w:p>
    <w:p w14:paraId="3BB63431" w14:textId="77777777" w:rsidR="002A67CC" w:rsidRPr="002A67CC" w:rsidRDefault="002A67CC" w:rsidP="002A67CC">
      <w:pPr>
        <w:shd w:val="clear" w:color="auto" w:fill="FFFFFF"/>
        <w:spacing w:after="384" w:line="240" w:lineRule="auto"/>
        <w:jc w:val="both"/>
        <w:rPr>
          <w:rFonts w:ascii="Lora" w:eastAsia="Times New Roman" w:hAnsi="Lora" w:cs="Times New Roman"/>
          <w:color w:val="000000"/>
          <w:kern w:val="0"/>
          <w:sz w:val="24"/>
          <w:szCs w:val="24"/>
          <w:lang w:eastAsia="es-UY"/>
          <w14:ligatures w14:val="none"/>
        </w:rPr>
      </w:pPr>
      <w:r w:rsidRPr="002A67CC">
        <w:rPr>
          <w:rFonts w:ascii="Lora" w:eastAsia="Times New Roman" w:hAnsi="Lora" w:cs="Times New Roman"/>
          <w:b/>
          <w:bCs/>
          <w:color w:val="000000"/>
          <w:kern w:val="0"/>
          <w:sz w:val="24"/>
          <w:szCs w:val="24"/>
          <w:lang w:eastAsia="es-UY"/>
          <w14:ligatures w14:val="none"/>
        </w:rPr>
        <w:t>Angela Davis participó en estas protestas y reivindicó su espíritu en mayo de 2024, </w:t>
      </w:r>
      <w:r w:rsidRPr="002A67CC">
        <w:rPr>
          <w:rFonts w:ascii="Lora" w:eastAsia="Times New Roman" w:hAnsi="Lora" w:cs="Times New Roman"/>
          <w:color w:val="000000"/>
          <w:kern w:val="0"/>
          <w:sz w:val="24"/>
          <w:szCs w:val="24"/>
          <w:lang w:eastAsia="es-UY"/>
          <w14:ligatures w14:val="none"/>
        </w:rPr>
        <w:t xml:space="preserve">cuando las universidades estadounidenses, y posteriormente las de todo el mundo, fueron el foco de las protestas contra el genocidio en Palestina. En las tomas de facultad y acampadas tomó la voz una vez más para decir, como ha señalado muchas veces, que la lucha del pueblo palestino es la lucha del mundo entero contra la opresión y la </w:t>
      </w:r>
      <w:proofErr w:type="spellStart"/>
      <w:r w:rsidRPr="002A67CC">
        <w:rPr>
          <w:rFonts w:ascii="Lora" w:eastAsia="Times New Roman" w:hAnsi="Lora" w:cs="Times New Roman"/>
          <w:color w:val="000000"/>
          <w:kern w:val="0"/>
          <w:sz w:val="24"/>
          <w:szCs w:val="24"/>
          <w:lang w:eastAsia="es-UY"/>
          <w14:ligatures w14:val="none"/>
        </w:rPr>
        <w:t>barbari</w:t>
      </w:r>
      <w:proofErr w:type="spellEnd"/>
    </w:p>
    <w:p w14:paraId="46F71CA6" w14:textId="6CD92B81" w:rsidR="00926044" w:rsidRDefault="002A67CC" w:rsidP="002A67CC">
      <w:pPr>
        <w:jc w:val="both"/>
        <w:rPr>
          <w:sz w:val="24"/>
          <w:szCs w:val="24"/>
        </w:rPr>
      </w:pPr>
      <w:hyperlink r:id="rId22" w:history="1">
        <w:r w:rsidRPr="002C750D">
          <w:rPr>
            <w:rStyle w:val="Hipervnculo"/>
            <w:sz w:val="24"/>
            <w:szCs w:val="24"/>
          </w:rPr>
          <w:t>https://filco.es/angela-davis-10-claves/?utm_medium=email&amp;utm_source_platform=ePigeon&amp;utm_source=Newsletter%20-%20Filco</w:t>
        </w:r>
      </w:hyperlink>
    </w:p>
    <w:p w14:paraId="6A4CA39A" w14:textId="77777777" w:rsidR="002A67CC" w:rsidRPr="002A67CC" w:rsidRDefault="002A67CC" w:rsidP="002A67CC">
      <w:pPr>
        <w:jc w:val="both"/>
        <w:rPr>
          <w:sz w:val="24"/>
          <w:szCs w:val="24"/>
        </w:rPr>
      </w:pPr>
    </w:p>
    <w:sectPr w:rsidR="002A67CC" w:rsidRPr="002A67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re Franklin">
    <w:charset w:val="00"/>
    <w:family w:val="auto"/>
    <w:pitch w:val="variable"/>
    <w:sig w:usb0="A00000FF" w:usb1="4000205B" w:usb2="00000000" w:usb3="00000000" w:csb0="00000193" w:csb1="00000000"/>
  </w:font>
  <w:font w:name="Lora">
    <w:charset w:val="00"/>
    <w:family w:val="auto"/>
    <w:pitch w:val="variable"/>
    <w:sig w:usb0="A00002FF" w:usb1="5000204B" w:usb2="00000000" w:usb3="00000000" w:csb0="00000097" w:csb1="00000000"/>
  </w:font>
  <w:font w:name="Roboto">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3594"/>
    <w:multiLevelType w:val="multilevel"/>
    <w:tmpl w:val="4854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772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CC"/>
    <w:rsid w:val="001E6B20"/>
    <w:rsid w:val="002A67C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7187"/>
  <w15:chartTrackingRefBased/>
  <w15:docId w15:val="{B95D21E4-990D-46CB-B064-66833549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A6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A6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A67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A67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A67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A67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67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67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67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67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A67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A67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A67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A67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A67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67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67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67CC"/>
    <w:rPr>
      <w:rFonts w:eastAsiaTheme="majorEastAsia" w:cstheme="majorBidi"/>
      <w:color w:val="272727" w:themeColor="text1" w:themeTint="D8"/>
    </w:rPr>
  </w:style>
  <w:style w:type="paragraph" w:styleId="Ttulo">
    <w:name w:val="Title"/>
    <w:basedOn w:val="Normal"/>
    <w:next w:val="Normal"/>
    <w:link w:val="TtuloCar"/>
    <w:uiPriority w:val="10"/>
    <w:qFormat/>
    <w:rsid w:val="002A6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67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67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67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67CC"/>
    <w:pPr>
      <w:spacing w:before="160"/>
      <w:jc w:val="center"/>
    </w:pPr>
    <w:rPr>
      <w:i/>
      <w:iCs/>
      <w:color w:val="404040" w:themeColor="text1" w:themeTint="BF"/>
    </w:rPr>
  </w:style>
  <w:style w:type="character" w:customStyle="1" w:styleId="CitaCar">
    <w:name w:val="Cita Car"/>
    <w:basedOn w:val="Fuentedeprrafopredeter"/>
    <w:link w:val="Cita"/>
    <w:uiPriority w:val="29"/>
    <w:rsid w:val="002A67CC"/>
    <w:rPr>
      <w:i/>
      <w:iCs/>
      <w:color w:val="404040" w:themeColor="text1" w:themeTint="BF"/>
    </w:rPr>
  </w:style>
  <w:style w:type="paragraph" w:styleId="Prrafodelista">
    <w:name w:val="List Paragraph"/>
    <w:basedOn w:val="Normal"/>
    <w:uiPriority w:val="34"/>
    <w:qFormat/>
    <w:rsid w:val="002A67CC"/>
    <w:pPr>
      <w:ind w:left="720"/>
      <w:contextualSpacing/>
    </w:pPr>
  </w:style>
  <w:style w:type="character" w:styleId="nfasisintenso">
    <w:name w:val="Intense Emphasis"/>
    <w:basedOn w:val="Fuentedeprrafopredeter"/>
    <w:uiPriority w:val="21"/>
    <w:qFormat/>
    <w:rsid w:val="002A67CC"/>
    <w:rPr>
      <w:i/>
      <w:iCs/>
      <w:color w:val="0F4761" w:themeColor="accent1" w:themeShade="BF"/>
    </w:rPr>
  </w:style>
  <w:style w:type="paragraph" w:styleId="Citadestacada">
    <w:name w:val="Intense Quote"/>
    <w:basedOn w:val="Normal"/>
    <w:next w:val="Normal"/>
    <w:link w:val="CitadestacadaCar"/>
    <w:uiPriority w:val="30"/>
    <w:qFormat/>
    <w:rsid w:val="002A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A67CC"/>
    <w:rPr>
      <w:i/>
      <w:iCs/>
      <w:color w:val="0F4761" w:themeColor="accent1" w:themeShade="BF"/>
    </w:rPr>
  </w:style>
  <w:style w:type="character" w:styleId="Referenciaintensa">
    <w:name w:val="Intense Reference"/>
    <w:basedOn w:val="Fuentedeprrafopredeter"/>
    <w:uiPriority w:val="32"/>
    <w:qFormat/>
    <w:rsid w:val="002A67CC"/>
    <w:rPr>
      <w:b/>
      <w:bCs/>
      <w:smallCaps/>
      <w:color w:val="0F4761" w:themeColor="accent1" w:themeShade="BF"/>
      <w:spacing w:val="5"/>
    </w:rPr>
  </w:style>
  <w:style w:type="character" w:styleId="Hipervnculo">
    <w:name w:val="Hyperlink"/>
    <w:basedOn w:val="Fuentedeprrafopredeter"/>
    <w:uiPriority w:val="99"/>
    <w:unhideWhenUsed/>
    <w:rsid w:val="002A67CC"/>
    <w:rPr>
      <w:color w:val="467886" w:themeColor="hyperlink"/>
      <w:u w:val="single"/>
    </w:rPr>
  </w:style>
  <w:style w:type="character" w:styleId="Mencinsinresolver">
    <w:name w:val="Unresolved Mention"/>
    <w:basedOn w:val="Fuentedeprrafopredeter"/>
    <w:uiPriority w:val="99"/>
    <w:semiHidden/>
    <w:unhideWhenUsed/>
    <w:rsid w:val="002A6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461459">
      <w:bodyDiv w:val="1"/>
      <w:marLeft w:val="0"/>
      <w:marRight w:val="0"/>
      <w:marTop w:val="0"/>
      <w:marBottom w:val="0"/>
      <w:divBdr>
        <w:top w:val="none" w:sz="0" w:space="0" w:color="auto"/>
        <w:left w:val="none" w:sz="0" w:space="0" w:color="auto"/>
        <w:bottom w:val="none" w:sz="0" w:space="0" w:color="auto"/>
        <w:right w:val="none" w:sz="0" w:space="0" w:color="auto"/>
      </w:divBdr>
      <w:divsChild>
        <w:div w:id="795947654">
          <w:marLeft w:val="0"/>
          <w:marRight w:val="0"/>
          <w:marTop w:val="375"/>
          <w:marBottom w:val="225"/>
          <w:divBdr>
            <w:top w:val="none" w:sz="0" w:space="0" w:color="auto"/>
            <w:left w:val="none" w:sz="0" w:space="0" w:color="auto"/>
            <w:bottom w:val="none" w:sz="0" w:space="0" w:color="auto"/>
            <w:right w:val="none" w:sz="0" w:space="0" w:color="auto"/>
          </w:divBdr>
          <w:divsChild>
            <w:div w:id="362171535">
              <w:marLeft w:val="0"/>
              <w:marRight w:val="0"/>
              <w:marTop w:val="0"/>
              <w:marBottom w:val="0"/>
              <w:divBdr>
                <w:top w:val="none" w:sz="0" w:space="0" w:color="auto"/>
                <w:left w:val="none" w:sz="0" w:space="0" w:color="auto"/>
                <w:bottom w:val="none" w:sz="0" w:space="0" w:color="auto"/>
                <w:right w:val="none" w:sz="0" w:space="0" w:color="auto"/>
              </w:divBdr>
              <w:divsChild>
                <w:div w:id="1932078057">
                  <w:marLeft w:val="0"/>
                  <w:marRight w:val="0"/>
                  <w:marTop w:val="0"/>
                  <w:marBottom w:val="0"/>
                  <w:divBdr>
                    <w:top w:val="none" w:sz="0" w:space="0" w:color="auto"/>
                    <w:left w:val="none" w:sz="0" w:space="0" w:color="auto"/>
                    <w:bottom w:val="none" w:sz="0" w:space="0" w:color="auto"/>
                    <w:right w:val="none" w:sz="0" w:space="0" w:color="auto"/>
                  </w:divBdr>
                  <w:divsChild>
                    <w:div w:id="661199633">
                      <w:marLeft w:val="0"/>
                      <w:marRight w:val="0"/>
                      <w:marTop w:val="0"/>
                      <w:marBottom w:val="0"/>
                      <w:divBdr>
                        <w:top w:val="none" w:sz="0" w:space="0" w:color="auto"/>
                        <w:left w:val="none" w:sz="0" w:space="0" w:color="auto"/>
                        <w:bottom w:val="none" w:sz="0" w:space="0" w:color="auto"/>
                        <w:right w:val="none" w:sz="0" w:space="0" w:color="auto"/>
                      </w:divBdr>
                      <w:divsChild>
                        <w:div w:id="313875050">
                          <w:marLeft w:val="0"/>
                          <w:marRight w:val="0"/>
                          <w:marTop w:val="0"/>
                          <w:marBottom w:val="0"/>
                          <w:divBdr>
                            <w:top w:val="none" w:sz="0" w:space="0" w:color="auto"/>
                            <w:left w:val="none" w:sz="0" w:space="0" w:color="auto"/>
                            <w:bottom w:val="none" w:sz="0" w:space="0" w:color="auto"/>
                            <w:right w:val="none" w:sz="0" w:space="0" w:color="auto"/>
                          </w:divBdr>
                          <w:divsChild>
                            <w:div w:id="1419712074">
                              <w:marLeft w:val="0"/>
                              <w:marRight w:val="0"/>
                              <w:marTop w:val="0"/>
                              <w:marBottom w:val="0"/>
                              <w:divBdr>
                                <w:top w:val="none" w:sz="0" w:space="0" w:color="auto"/>
                                <w:left w:val="none" w:sz="0" w:space="0" w:color="auto"/>
                                <w:bottom w:val="none" w:sz="0" w:space="0" w:color="auto"/>
                                <w:right w:val="none" w:sz="0" w:space="0" w:color="auto"/>
                              </w:divBdr>
                              <w:divsChild>
                                <w:div w:id="6053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177241">
          <w:marLeft w:val="0"/>
          <w:marRight w:val="0"/>
          <w:marTop w:val="0"/>
          <w:marBottom w:val="0"/>
          <w:divBdr>
            <w:top w:val="none" w:sz="0" w:space="0" w:color="auto"/>
            <w:left w:val="none" w:sz="0" w:space="0" w:color="auto"/>
            <w:bottom w:val="none" w:sz="0" w:space="0" w:color="auto"/>
            <w:right w:val="none" w:sz="0" w:space="0" w:color="auto"/>
          </w:divBdr>
        </w:div>
        <w:div w:id="299455830">
          <w:marLeft w:val="0"/>
          <w:marRight w:val="0"/>
          <w:marTop w:val="0"/>
          <w:marBottom w:val="0"/>
          <w:divBdr>
            <w:top w:val="none" w:sz="0" w:space="0" w:color="auto"/>
            <w:left w:val="none" w:sz="0" w:space="0" w:color="auto"/>
            <w:bottom w:val="none" w:sz="0" w:space="0" w:color="auto"/>
            <w:right w:val="none" w:sz="0" w:space="0" w:color="auto"/>
          </w:divBdr>
          <w:divsChild>
            <w:div w:id="624627460">
              <w:marLeft w:val="0"/>
              <w:marRight w:val="0"/>
              <w:marTop w:val="0"/>
              <w:marBottom w:val="0"/>
              <w:divBdr>
                <w:top w:val="none" w:sz="0" w:space="0" w:color="auto"/>
                <w:left w:val="none" w:sz="0" w:space="0" w:color="auto"/>
                <w:bottom w:val="none" w:sz="0" w:space="0" w:color="auto"/>
                <w:right w:val="none" w:sz="0" w:space="0" w:color="auto"/>
              </w:divBdr>
              <w:divsChild>
                <w:div w:id="1961296740">
                  <w:marLeft w:val="0"/>
                  <w:marRight w:val="0"/>
                  <w:marTop w:val="0"/>
                  <w:marBottom w:val="0"/>
                  <w:divBdr>
                    <w:top w:val="none" w:sz="0" w:space="0" w:color="auto"/>
                    <w:left w:val="none" w:sz="0" w:space="0" w:color="auto"/>
                    <w:bottom w:val="none" w:sz="0" w:space="0" w:color="auto"/>
                    <w:right w:val="none" w:sz="0" w:space="0" w:color="auto"/>
                  </w:divBdr>
                  <w:divsChild>
                    <w:div w:id="2014868401">
                      <w:marLeft w:val="0"/>
                      <w:marRight w:val="0"/>
                      <w:marTop w:val="0"/>
                      <w:marBottom w:val="0"/>
                      <w:divBdr>
                        <w:top w:val="none" w:sz="0" w:space="0" w:color="auto"/>
                        <w:left w:val="none" w:sz="0" w:space="0" w:color="auto"/>
                        <w:bottom w:val="none" w:sz="0" w:space="0" w:color="auto"/>
                        <w:right w:val="none" w:sz="0" w:space="0" w:color="auto"/>
                      </w:divBdr>
                      <w:divsChild>
                        <w:div w:id="509031950">
                          <w:marLeft w:val="0"/>
                          <w:marRight w:val="0"/>
                          <w:marTop w:val="0"/>
                          <w:marBottom w:val="0"/>
                          <w:divBdr>
                            <w:top w:val="none" w:sz="0" w:space="0" w:color="auto"/>
                            <w:left w:val="none" w:sz="0" w:space="0" w:color="auto"/>
                            <w:bottom w:val="none" w:sz="0" w:space="0" w:color="auto"/>
                            <w:right w:val="none" w:sz="0" w:space="0" w:color="auto"/>
                          </w:divBdr>
                          <w:divsChild>
                            <w:div w:id="1257861148">
                              <w:marLeft w:val="0"/>
                              <w:marRight w:val="0"/>
                              <w:marTop w:val="0"/>
                              <w:marBottom w:val="0"/>
                              <w:divBdr>
                                <w:top w:val="none" w:sz="0" w:space="0" w:color="auto"/>
                                <w:left w:val="none" w:sz="0" w:space="0" w:color="auto"/>
                                <w:bottom w:val="none" w:sz="0" w:space="0" w:color="auto"/>
                                <w:right w:val="none" w:sz="0" w:space="0" w:color="auto"/>
                              </w:divBdr>
                              <w:divsChild>
                                <w:div w:id="1558202305">
                                  <w:marLeft w:val="0"/>
                                  <w:marRight w:val="0"/>
                                  <w:marTop w:val="0"/>
                                  <w:marBottom w:val="0"/>
                                  <w:divBdr>
                                    <w:top w:val="none" w:sz="0" w:space="0" w:color="auto"/>
                                    <w:left w:val="none" w:sz="0" w:space="0" w:color="auto"/>
                                    <w:bottom w:val="none" w:sz="0" w:space="0" w:color="auto"/>
                                    <w:right w:val="none" w:sz="0" w:space="0" w:color="auto"/>
                                  </w:divBdr>
                                  <w:divsChild>
                                    <w:div w:id="1271740110">
                                      <w:marLeft w:val="0"/>
                                      <w:marRight w:val="0"/>
                                      <w:marTop w:val="0"/>
                                      <w:marBottom w:val="0"/>
                                      <w:divBdr>
                                        <w:top w:val="none" w:sz="0" w:space="0" w:color="auto"/>
                                        <w:left w:val="none" w:sz="0" w:space="0" w:color="auto"/>
                                        <w:bottom w:val="none" w:sz="0" w:space="0" w:color="auto"/>
                                        <w:right w:val="none" w:sz="0" w:space="0" w:color="auto"/>
                                      </w:divBdr>
                                      <w:divsChild>
                                        <w:div w:id="1694839276">
                                          <w:marLeft w:val="0"/>
                                          <w:marRight w:val="150"/>
                                          <w:marTop w:val="0"/>
                                          <w:marBottom w:val="0"/>
                                          <w:divBdr>
                                            <w:top w:val="none" w:sz="0" w:space="0" w:color="auto"/>
                                            <w:left w:val="none" w:sz="0" w:space="0" w:color="auto"/>
                                            <w:bottom w:val="none" w:sz="0" w:space="0" w:color="auto"/>
                                            <w:right w:val="none" w:sz="0" w:space="0" w:color="auto"/>
                                          </w:divBdr>
                                        </w:div>
                                      </w:divsChild>
                                    </w:div>
                                    <w:div w:id="21364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132702">
                          <w:blockQuote w:val="1"/>
                          <w:marLeft w:val="0"/>
                          <w:marRight w:val="0"/>
                          <w:marTop w:val="0"/>
                          <w:marBottom w:val="360"/>
                          <w:divBdr>
                            <w:top w:val="none" w:sz="0" w:space="0" w:color="auto"/>
                            <w:left w:val="none" w:sz="0" w:space="0" w:color="auto"/>
                            <w:bottom w:val="none" w:sz="0" w:space="0" w:color="auto"/>
                            <w:right w:val="none" w:sz="0" w:space="0" w:color="auto"/>
                          </w:divBdr>
                        </w:div>
                        <w:div w:id="1851018120">
                          <w:blockQuote w:val="1"/>
                          <w:marLeft w:val="0"/>
                          <w:marRight w:val="0"/>
                          <w:marTop w:val="0"/>
                          <w:marBottom w:val="360"/>
                          <w:divBdr>
                            <w:top w:val="none" w:sz="0" w:space="0" w:color="auto"/>
                            <w:left w:val="none" w:sz="0" w:space="0" w:color="auto"/>
                            <w:bottom w:val="none" w:sz="0" w:space="0" w:color="auto"/>
                            <w:right w:val="none" w:sz="0" w:space="0" w:color="auto"/>
                          </w:divBdr>
                        </w:div>
                        <w:div w:id="1347713182">
                          <w:marLeft w:val="0"/>
                          <w:marRight w:val="0"/>
                          <w:marTop w:val="0"/>
                          <w:marBottom w:val="0"/>
                          <w:divBdr>
                            <w:top w:val="none" w:sz="0" w:space="0" w:color="auto"/>
                            <w:left w:val="none" w:sz="0" w:space="0" w:color="auto"/>
                            <w:bottom w:val="none" w:sz="0" w:space="0" w:color="auto"/>
                            <w:right w:val="none" w:sz="0" w:space="0" w:color="auto"/>
                          </w:divBdr>
                        </w:div>
                        <w:div w:id="2031949236">
                          <w:blockQuote w:val="1"/>
                          <w:marLeft w:val="0"/>
                          <w:marRight w:val="0"/>
                          <w:marTop w:val="0"/>
                          <w:marBottom w:val="360"/>
                          <w:divBdr>
                            <w:top w:val="none" w:sz="0" w:space="0" w:color="auto"/>
                            <w:left w:val="none" w:sz="0" w:space="0" w:color="auto"/>
                            <w:bottom w:val="none" w:sz="0" w:space="0" w:color="auto"/>
                            <w:right w:val="none" w:sz="0" w:space="0" w:color="auto"/>
                          </w:divBdr>
                        </w:div>
                        <w:div w:id="831457167">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co.es/angela-davis-10-claves/?utm_medium=email&amp;utm_source_platform=ePigeon&amp;utm_source=Newsletter%20-%20Filco" TargetMode="External"/><Relationship Id="rId13" Type="http://schemas.openxmlformats.org/officeDocument/2006/relationships/hyperlink" Target="https://filco.es/angela-davis-10-claves/?utm_medium=email&amp;utm_source_platform=ePigeon&amp;utm_source=Newsletter%20-%20Filco" TargetMode="External"/><Relationship Id="rId18" Type="http://schemas.openxmlformats.org/officeDocument/2006/relationships/hyperlink" Target="https://amzn.to/4gN2yg3" TargetMode="External"/><Relationship Id="rId3" Type="http://schemas.openxmlformats.org/officeDocument/2006/relationships/settings" Target="settings.xml"/><Relationship Id="rId21" Type="http://schemas.openxmlformats.org/officeDocument/2006/relationships/hyperlink" Target="https://filco.es/mayo-del-68-la-flor-de-un-dia-cumple-medio-siglo/" TargetMode="External"/><Relationship Id="rId7" Type="http://schemas.openxmlformats.org/officeDocument/2006/relationships/hyperlink" Target="https://filco.es/angela-davis-10-claves/?utm_medium=email&amp;utm_source_platform=ePigeon&amp;utm_source=Newsletter%20-%20Filco" TargetMode="External"/><Relationship Id="rId12" Type="http://schemas.openxmlformats.org/officeDocument/2006/relationships/hyperlink" Target="https://filco.es/angela-davis-10-claves/?utm_medium=email&amp;utm_source_platform=ePigeon&amp;utm_source=Newsletter%20-%20Filco" TargetMode="External"/><Relationship Id="rId17" Type="http://schemas.openxmlformats.org/officeDocument/2006/relationships/hyperlink" Target="https://encyclopaedia.herdereditorial.com/wiki/Autor:Marcuse,_Herbert" TargetMode="External"/><Relationship Id="rId2" Type="http://schemas.openxmlformats.org/officeDocument/2006/relationships/styles" Target="styles.xml"/><Relationship Id="rId16" Type="http://schemas.openxmlformats.org/officeDocument/2006/relationships/hyperlink" Target="https://filco.es/angela-davis-10-claves/?utm_medium=email&amp;utm_source_platform=ePigeon&amp;utm_source=Newsletter%20-%20Filco" TargetMode="External"/><Relationship Id="rId20" Type="http://schemas.openxmlformats.org/officeDocument/2006/relationships/hyperlink" Target="https://filco.es/justicia-mas-alla-del-castigo/"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filco.es/angela-davis-10-claves/?utm_medium=email&amp;utm_source_platform=ePigeon&amp;utm_source=Newsletter%20-%20Filco" TargetMode="External"/><Relationship Id="rId24" Type="http://schemas.openxmlformats.org/officeDocument/2006/relationships/theme" Target="theme/theme1.xml"/><Relationship Id="rId5" Type="http://schemas.openxmlformats.org/officeDocument/2006/relationships/hyperlink" Target="https://filco.es/author/igomezolano/" TargetMode="External"/><Relationship Id="rId15" Type="http://schemas.openxmlformats.org/officeDocument/2006/relationships/hyperlink" Target="https://filco.es/angela-davis-10-claves/?utm_medium=email&amp;utm_source_platform=ePigeon&amp;utm_source=Newsletter%20-%20Filco" TargetMode="External"/><Relationship Id="rId23" Type="http://schemas.openxmlformats.org/officeDocument/2006/relationships/fontTable" Target="fontTable.xml"/><Relationship Id="rId10" Type="http://schemas.openxmlformats.org/officeDocument/2006/relationships/hyperlink" Target="https://filco.es/angela-davis-10-claves/?utm_medium=email&amp;utm_source_platform=ePigeon&amp;utm_source=Newsletter%20-%20Filco"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filco.es/angela-davis-10-claves/?utm_medium=email&amp;utm_source_platform=ePigeon&amp;utm_source=Newsletter%20-%20Filco" TargetMode="External"/><Relationship Id="rId14" Type="http://schemas.openxmlformats.org/officeDocument/2006/relationships/hyperlink" Target="https://filco.es/angela-davis-10-claves/?utm_medium=email&amp;utm_source_platform=ePigeon&amp;utm_source=Newsletter%20-%20Filco" TargetMode="External"/><Relationship Id="rId22" Type="http://schemas.openxmlformats.org/officeDocument/2006/relationships/hyperlink" Target="https://filco.es/angela-davis-10-claves/?utm_medium=email&amp;utm_source_platform=ePigeon&amp;utm_source=Newsletter%20-%20Fil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2517</Words>
  <Characters>13847</Characters>
  <Application>Microsoft Office Word</Application>
  <DocSecurity>0</DocSecurity>
  <Lines>115</Lines>
  <Paragraphs>32</Paragraphs>
  <ScaleCrop>false</ScaleCrop>
  <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2025-01-30T17:48:00Z</dcterms:created>
  <dcterms:modified xsi:type="dcterms:W3CDTF">2025-01-30T17:51:00Z</dcterms:modified>
</cp:coreProperties>
</file>