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02121" w14:textId="77777777" w:rsidR="00A81B59" w:rsidRPr="00A81B59" w:rsidRDefault="00A81B59" w:rsidP="00A81B59">
      <w:pPr>
        <w:shd w:val="clear" w:color="auto" w:fill="FFFFFF"/>
        <w:spacing w:before="360" w:after="80" w:line="240" w:lineRule="auto"/>
        <w:jc w:val="center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A81B59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 xml:space="preserve">Cepsa se transforma en </w:t>
      </w:r>
      <w:proofErr w:type="spellStart"/>
      <w:r w:rsidRPr="00A81B59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Moeve</w:t>
      </w:r>
      <w:proofErr w:type="spellEnd"/>
      <w:r w:rsidRPr="00A81B59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: 8.000 Millones para sostenibilidad</w:t>
      </w:r>
    </w:p>
    <w:p w14:paraId="1F93D2A5" w14:textId="77777777" w:rsidR="00A81B59" w:rsidRPr="00A81B59" w:rsidRDefault="00A81B59" w:rsidP="00A81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81B59">
        <w:rPr>
          <w:rFonts w:ascii="Arial" w:eastAsia="Times New Roman" w:hAnsi="Arial" w:cs="Arial"/>
          <w:noProof/>
          <w:color w:val="000000"/>
          <w:kern w:val="0"/>
          <w:bdr w:val="none" w:sz="0" w:space="0" w:color="auto" w:frame="1"/>
          <w:lang w:eastAsia="es-UY"/>
          <w14:ligatures w14:val="none"/>
        </w:rPr>
        <w:drawing>
          <wp:inline distT="0" distB="0" distL="0" distR="0" wp14:anchorId="6F1994BB" wp14:editId="436BBA67">
            <wp:extent cx="5734050" cy="38163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4CDC0" w14:textId="77777777" w:rsidR="00A81B59" w:rsidRPr="00A81B59" w:rsidRDefault="00A81B59" w:rsidP="00A81B5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proofErr w:type="spell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Moeve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, la nueva identidad de </w:t>
      </w:r>
      <w:proofErr w:type="gram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Cepsa,</w:t>
      </w:r>
      <w:proofErr w:type="gram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llega con una inversión de hasta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8.000 millones de euros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de la cual se destinará más del 60% a desarrollar iniciativas sostenibles. Este enfoque estratégico estará centrado en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 proyectos de hidrógeno verde, biocombustibles de segunda generación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(2G), p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roductos químicos sostenibles y estaciones de recarga 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ultrarrápida, aunque sin detallar aún las ubicaciones específicas. Esta decisión busca acelerar el proceso de descarbonización tanto de </w:t>
      </w:r>
      <w:proofErr w:type="spell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Moeve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como de sus clientes y responde a su plan estratégico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"Positive </w:t>
      </w:r>
      <w:proofErr w:type="spellStart"/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Motion</w:t>
      </w:r>
      <w:proofErr w:type="spellEnd"/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"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para el 2030.</w:t>
      </w:r>
    </w:p>
    <w:p w14:paraId="2455EF01" w14:textId="77777777" w:rsidR="00A81B59" w:rsidRPr="00A81B59" w:rsidRDefault="00A81B59" w:rsidP="00A81B5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La reciente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reestructuración de Cepsa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no solo se limita a un cambio de nombre, sino que refleja un compromiso por liderar la transición energética en Europa, especialmente en la producción de energías limpias y movilidad verde. El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CEO de </w:t>
      </w:r>
      <w:proofErr w:type="spellStart"/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Moeve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Maarten </w:t>
      </w:r>
      <w:proofErr w:type="spellStart"/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Wetselaar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, destacó que la marca representa la ambición de convertir a la compañía en referente en los sectores de hidrógeno verde, biocombustibles 2G y recarga eléctrica de alta velocidad. Este viraje estratégico subraya la intención de </w:t>
      </w:r>
      <w:proofErr w:type="spell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Moeve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de avanzar hacia un futuro en el que las "moléculas verdes" desempeñen un papel fundamental en la matriz energética de la empresa y sus clientes.</w:t>
      </w:r>
    </w:p>
    <w:p w14:paraId="0FBED24E" w14:textId="77777777" w:rsidR="00A81B59" w:rsidRPr="00A81B59" w:rsidRDefault="00A81B59" w:rsidP="00A81B59">
      <w:pPr>
        <w:shd w:val="clear" w:color="auto" w:fill="FFFFFF"/>
        <w:spacing w:before="280" w:after="12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32"/>
          <w:szCs w:val="32"/>
          <w:lang w:eastAsia="es-UY"/>
          <w14:ligatures w14:val="none"/>
        </w:rPr>
        <w:t xml:space="preserve">Una historia de transformación: desde la Compañía Española de Petróleos a </w:t>
      </w:r>
      <w:proofErr w:type="spellStart"/>
      <w:r w:rsidRPr="00A81B59">
        <w:rPr>
          <w:rFonts w:ascii="Arial" w:eastAsia="Times New Roman" w:hAnsi="Arial" w:cs="Arial"/>
          <w:color w:val="000000"/>
          <w:kern w:val="0"/>
          <w:sz w:val="32"/>
          <w:szCs w:val="32"/>
          <w:lang w:eastAsia="es-UY"/>
          <w14:ligatures w14:val="none"/>
        </w:rPr>
        <w:t>Moeve</w:t>
      </w:r>
      <w:proofErr w:type="spellEnd"/>
    </w:p>
    <w:p w14:paraId="2696C51E" w14:textId="77777777" w:rsidR="00A81B59" w:rsidRPr="00A81B59" w:rsidRDefault="00A81B59" w:rsidP="00A81B5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Desde su fundación en 1929 como la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Compañía Española de Petróleos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 (Cepsa), </w:t>
      </w:r>
      <w:proofErr w:type="spell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Moeve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ha evolucionado significativamente. Con la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venta de sus activos de exploración y producción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en Colombia, Perú y Abu Dabi en los últimos dos años, la empresa ha reducido en un 70% su capacidad de producción de petróleo en comparación con 2022. </w:t>
      </w:r>
    </w:p>
    <w:p w14:paraId="0114CE05" w14:textId="77777777" w:rsidR="00A81B59" w:rsidRPr="00A81B59" w:rsidRDefault="00A81B59" w:rsidP="00A81B5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lastRenderedPageBreak/>
        <w:t>La venta de su filial de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butano, propano y </w:t>
      </w:r>
      <w:proofErr w:type="spellStart"/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autogás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en agosto de 2023 refleja su apuesta por una transición hacia soluciones más sostenibles. En palabras de la compañía, “el mundo actual exige fuentes de energía más limpias; este cambio nos permitirá encarar el futuro con confianza y un compromiso firme hacia nuestros clientes en la transición energética”.</w:t>
      </w:r>
    </w:p>
    <w:p w14:paraId="1630392F" w14:textId="77777777" w:rsidR="00A81B59" w:rsidRPr="00A81B59" w:rsidRDefault="00A81B59" w:rsidP="00A81B59">
      <w:pPr>
        <w:shd w:val="clear" w:color="auto" w:fill="FFFFFF"/>
        <w:spacing w:before="280" w:after="12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32"/>
          <w:szCs w:val="32"/>
          <w:lang w:eastAsia="es-UY"/>
          <w14:ligatures w14:val="none"/>
        </w:rPr>
        <w:t>Los desafíos de la fiscalidad en España y el impacto en el desarrollo del hidrógeno verde</w:t>
      </w:r>
    </w:p>
    <w:p w14:paraId="530E8FB9" w14:textId="77777777" w:rsidR="00A81B59" w:rsidRPr="00A81B59" w:rsidRDefault="00A81B59" w:rsidP="00A81B5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A pesar de esta transformación, </w:t>
      </w:r>
      <w:proofErr w:type="spell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Moeve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enfrenta desafíos en el </w:t>
      </w:r>
      <w:hyperlink r:id="rId5" w:tgtFrame="_blank" w:history="1">
        <w:r w:rsidRPr="00A81B59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mercado español</w:t>
        </w:r>
      </w:hyperlink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debido a la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incertidumbre fiscal y regulatoria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La empresa anunció recientemente la suspensión de sus inversiones en proyectos de hidrógeno en España, advirtiendo que el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impuesto extraordinario a las energéticas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si se convierte en un gravamen permanente, afectará seriamente la rentabilidad de dichos proyectos. </w:t>
      </w:r>
    </w:p>
    <w:p w14:paraId="70AC94C4" w14:textId="77777777" w:rsidR="00A81B59" w:rsidRPr="00A81B59" w:rsidRDefault="00A81B59" w:rsidP="00A81B5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Esta situación llevó a </w:t>
      </w:r>
      <w:proofErr w:type="spell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Moeve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a considerar la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reorientación de sus inversiones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hacia proyectos en el extranjero, con opciones en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Argelia, Marruecos, Brasil y Estados Unidos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donde ya ha identificado oportunidades de desarrollo en el campo del </w:t>
      </w:r>
      <w:hyperlink r:id="rId6" w:tgtFrame="_blank" w:history="1">
        <w:r w:rsidRPr="00A81B59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hidrógeno verde</w:t>
        </w:r>
      </w:hyperlink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. Europa </w:t>
      </w:r>
      <w:proofErr w:type="spell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Press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informa que, de mantenerse el impuesto, la prioridad sería redirigir las inversiones previstas en España hacia estos mercados internacionales.</w:t>
      </w:r>
    </w:p>
    <w:p w14:paraId="27D42295" w14:textId="77777777" w:rsidR="00A81B59" w:rsidRPr="00A81B59" w:rsidRDefault="00A81B59" w:rsidP="00A81B5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La compañía </w:t>
      </w:r>
      <w:hyperlink r:id="rId7" w:tgtFrame="_blank" w:history="1">
        <w:r w:rsidRPr="00A81B59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Repsol</w:t>
        </w:r>
      </w:hyperlink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también ha anunciado sus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 planes de expansión fuera de España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por razones similares. Recientemente, informó de una inversión de 15 millones de euros en un </w:t>
      </w:r>
      <w:r w:rsidRPr="00A81B5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proyecto de hidrógeno renovable en Portugal</w:t>
      </w: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, en su Complejo Industrial de </w:t>
      </w:r>
      <w:proofErr w:type="spellStart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Sines</w:t>
      </w:r>
      <w:proofErr w:type="spellEnd"/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Esta expansión coincide con el anuncio del Gobierno de España de mantener el impuesto extraordinario sobre energéticas y banca, lo que ha incentivado a las </w:t>
      </w:r>
      <w:hyperlink r:id="rId8" w:tgtFrame="_blank" w:history="1">
        <w:r w:rsidRPr="00A81B59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comercializadoras de luz y gas</w:t>
        </w:r>
      </w:hyperlink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a explorar oportunidades en el extranjero para salvaguardar la viabilidad de sus inversiones en proyectos sostenibles.</w:t>
      </w:r>
    </w:p>
    <w:p w14:paraId="103F7FE1" w14:textId="77777777" w:rsidR="00A81B59" w:rsidRPr="00A81B59" w:rsidRDefault="00A81B59" w:rsidP="00A81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81B59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Fuente: </w:t>
      </w:r>
      <w:hyperlink r:id="rId9" w:tgtFrame="_blank" w:history="1">
        <w:r w:rsidRPr="00A81B59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papernest.es</w:t>
        </w:r>
      </w:hyperlink>
    </w:p>
    <w:p w14:paraId="22F27AFE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59"/>
    <w:rsid w:val="00212B21"/>
    <w:rsid w:val="00926044"/>
    <w:rsid w:val="00A81B59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082F"/>
  <w15:chartTrackingRefBased/>
  <w15:docId w15:val="{6A16839A-31D4-4735-9113-4B0E9A88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1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1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1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1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1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1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1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1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1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1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1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1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1B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1B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1B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1B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1B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1B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1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1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1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1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1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1B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1B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1B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1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1B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1B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pernest.es/comparador-luz/comercializadora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mparador-tarifas.es/repso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uz-gas.es/info/renovables/hidrogeno-verd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luz-gas.es/info/mercado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papernest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2024-11-06T10:18:00Z</dcterms:created>
  <dcterms:modified xsi:type="dcterms:W3CDTF">2024-11-06T10:19:00Z</dcterms:modified>
</cp:coreProperties>
</file>